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82185" w:rsidRDefault="00E82185">
            <w:pPr>
              <w:pStyle w:val="HuvudRubrik"/>
            </w:pPr>
            <w:bookmarkStart w:id="0" w:name="BetänkandeRubrik"/>
            <w:bookmarkEnd w:id="0"/>
            <w:r>
              <w:t>Finansutskottets betänkande</w:t>
            </w:r>
            <w:r w:rsidR="0072218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158099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82185" w:rsidRDefault="00E8218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77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82185" w:rsidRDefault="00E82185">
                            <w:pPr>
                              <w:pStyle w:val="Logo"/>
                            </w:pPr>
                            <w:r>
                              <w:object w:dxaOrig="840" w:dyaOrig="1545">
                                <v:shape id="_x0000_i1025" type="#_x0000_t75" style="width:41.55pt;height:77.15pt" fillcolor="window">
                                  <v:imagedata r:id="rId7" o:title=""/>
                                </v:shape>
                                <o:OLEObject Type="Embed" ProgID="Word.Picture.8" ShapeID="_x0000_i1025" DrawAspect="Content" ObjectID="_1827334779" r:id="rId9"/>
                              </w:object>
                            </w:r>
                          </w:p>
                        </w:txbxContent>
                      </v:textbox>
                      <w10:wrap anchorx="page" anchory="page"/>
                    </v:shape>
                  </w:pict>
                </mc:Fallback>
              </mc:AlternateContent>
            </w:r>
          </w:p>
          <w:p w:rsidR="00E82185" w:rsidRDefault="00E82185">
            <w:pPr>
              <w:pStyle w:val="HuvudRubrikRad2"/>
            </w:pPr>
            <w:bookmarkStart w:id="15" w:name="BetänkandeNr"/>
            <w:bookmarkEnd w:id="15"/>
            <w:r>
              <w:t>1998/99:FiU14</w:t>
            </w:r>
          </w:p>
          <w:p w:rsidR="00E82185" w:rsidRDefault="00E82185">
            <w:pPr>
              <w:pStyle w:val="BetnkandeRubrik"/>
              <w:spacing w:before="123"/>
            </w:pPr>
            <w:bookmarkStart w:id="16" w:name="Huvudrubrik"/>
            <w:bookmarkEnd w:id="16"/>
            <w:r>
              <w:t xml:space="preserve">Ny beslutsordning på bank- och försäkringsområdet (prop. 1997/98:186) </w:t>
            </w:r>
          </w:p>
        </w:tc>
        <w:tc>
          <w:tcPr>
            <w:tcW w:w="1559" w:type="dxa"/>
            <w:tcBorders>
              <w:bottom w:val="nil"/>
            </w:tcBorders>
          </w:tcPr>
          <w:p w:rsidR="00E82185" w:rsidRDefault="00E82185">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82185" w:rsidRDefault="00E82185">
            <w:pPr>
              <w:spacing w:before="40" w:after="900" w:line="280" w:lineRule="exact"/>
              <w:jc w:val="left"/>
              <w:rPr>
                <w:sz w:val="28"/>
              </w:rPr>
            </w:pPr>
          </w:p>
        </w:tc>
        <w:tc>
          <w:tcPr>
            <w:tcW w:w="1559" w:type="dxa"/>
          </w:tcPr>
          <w:p w:rsidR="00E82185" w:rsidRDefault="00E82185">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82185" w:rsidRDefault="00E82185">
            <w:pPr>
              <w:spacing w:before="40" w:after="900" w:line="280" w:lineRule="exact"/>
              <w:jc w:val="left"/>
              <w:rPr>
                <w:sz w:val="28"/>
              </w:rPr>
            </w:pPr>
          </w:p>
        </w:tc>
        <w:tc>
          <w:tcPr>
            <w:tcW w:w="1559" w:type="dxa"/>
            <w:tcBorders>
              <w:bottom w:val="single" w:sz="6" w:space="0" w:color="auto"/>
            </w:tcBorders>
          </w:tcPr>
          <w:p w:rsidR="00E82185" w:rsidRDefault="00E82185">
            <w:pPr>
              <w:pStyle w:val="rtal"/>
            </w:pPr>
            <w:r>
              <w:t>FiU14</w:t>
            </w:r>
          </w:p>
        </w:tc>
      </w:tr>
      <w:tr w:rsidR="00000000">
        <w:tblPrEx>
          <w:tblCellMar>
            <w:top w:w="0" w:type="dxa"/>
            <w:bottom w:w="0" w:type="dxa"/>
          </w:tblCellMar>
        </w:tblPrEx>
        <w:trPr>
          <w:cantSplit/>
          <w:trHeight w:hRule="exact" w:val="660"/>
        </w:trPr>
        <w:tc>
          <w:tcPr>
            <w:tcW w:w="3012" w:type="dxa"/>
          </w:tcPr>
          <w:p w:rsidR="00E82185" w:rsidRDefault="00E82185">
            <w:pPr>
              <w:pStyle w:val="StatusSida1"/>
            </w:pPr>
          </w:p>
        </w:tc>
        <w:tc>
          <w:tcPr>
            <w:tcW w:w="3012" w:type="dxa"/>
          </w:tcPr>
          <w:p w:rsidR="00E82185" w:rsidRDefault="00E82185">
            <w:pPr>
              <w:pStyle w:val="UtskriftsdatumSida1"/>
              <w:rPr>
                <w:b/>
                <w:sz w:val="28"/>
              </w:rPr>
            </w:pPr>
          </w:p>
        </w:tc>
        <w:tc>
          <w:tcPr>
            <w:tcW w:w="1559" w:type="dxa"/>
          </w:tcPr>
          <w:p w:rsidR="00E82185" w:rsidRDefault="00E82185"/>
        </w:tc>
      </w:tr>
    </w:tbl>
    <w:p w:rsidR="00E82185" w:rsidRDefault="00E82185">
      <w:pPr>
        <w:pStyle w:val="Rubrik1"/>
        <w:spacing w:before="0"/>
      </w:pPr>
      <w:bookmarkStart w:id="17" w:name="_Toc443109184"/>
      <w:r>
        <w:t>Sammanfattning</w:t>
      </w:r>
      <w:bookmarkEnd w:id="17"/>
    </w:p>
    <w:p w:rsidR="00E82185" w:rsidRDefault="00E82185">
      <w:bookmarkStart w:id="18" w:name="Textstart"/>
      <w:bookmarkEnd w:id="18"/>
      <w:r>
        <w:t>Utskottet behandlar i betänkandet de i proposition 1997/98:186 framlagda förslagen till ändringar i bankrörelselagen (1987:617), försäkringsrörelsel</w:t>
      </w:r>
      <w:r>
        <w:t>a</w:t>
      </w:r>
      <w:r>
        <w:t>gen (1982:713) m.fl. lagar. Dessutom behandlar utskottet en motion som väckts med anledning av propos</w:t>
      </w:r>
      <w:r>
        <w:t>i</w:t>
      </w:r>
      <w:r>
        <w:t>tionen.</w:t>
      </w:r>
    </w:p>
    <w:p w:rsidR="00E82185" w:rsidRDefault="00E82185">
      <w:pPr>
        <w:pStyle w:val="Normaltindrag"/>
      </w:pPr>
      <w:r>
        <w:t>I propositionen konstateras att regeringen i dag prövar olika typer av fö</w:t>
      </w:r>
      <w:r>
        <w:t>r</w:t>
      </w:r>
      <w:r>
        <w:t>valtningsärenden på bank- och försäkringsområdet. I propositionen föreslås att beslutskompetensen i såväl oktroj- och koncessionsärenden som andra förvaltningsärenden, vilka regeringen prövar som första (och enda) instans på detta område, skall föras över till Finansinspektionen. Inspektionen skall dock hänskjuta till regeringens prövning ärenden som är av principiell eller liknande betydelse. Dessutom föreslås att instansordningen på bank- och försäkringsområdet skall ändras på så sätt att Finansinspektio</w:t>
      </w:r>
      <w:r>
        <w:t>nens beslut skall få överklagas hos allmän förvaltningsdomstol. Enligt huvudregeln skall överklagande ske till länsrätten, men vissa beslut skall få överklagas direkt till kammarrätten. Samtliga ändringar föreslås träda i kraft den 1 maj 1999.</w:t>
      </w:r>
    </w:p>
    <w:p w:rsidR="00E82185" w:rsidRDefault="00E82185">
      <w:pPr>
        <w:pStyle w:val="Normaltindrag"/>
      </w:pPr>
      <w:r>
        <w:t>Utskottet tillstyrker regeringens förslag. Motionen avstyrks.</w:t>
      </w:r>
    </w:p>
    <w:p w:rsidR="00E82185" w:rsidRDefault="00E82185">
      <w:pPr>
        <w:pStyle w:val="Normaltindrag"/>
      </w:pPr>
      <w:r>
        <w:t>Till betänkandet har fogats en reservation.</w:t>
      </w:r>
    </w:p>
    <w:p w:rsidR="00E82185" w:rsidRDefault="00E82185">
      <w:pPr>
        <w:pStyle w:val="Rubrik1"/>
      </w:pPr>
      <w:bookmarkStart w:id="19" w:name="_Toc443109185"/>
      <w:r>
        <w:t>Propositionen</w:t>
      </w:r>
      <w:bookmarkEnd w:id="19"/>
    </w:p>
    <w:p w:rsidR="00E82185" w:rsidRDefault="00E82185">
      <w:r>
        <w:t>I proposition 1997/98:186 föreslås att riksdagen antar regeringens förslag till</w:t>
      </w:r>
    </w:p>
    <w:p w:rsidR="00E82185" w:rsidRDefault="00E82185">
      <w:pPr>
        <w:pStyle w:val="Normaltindrag"/>
      </w:pPr>
      <w:r>
        <w:t>1. lag om ändring i bankrörelselagen (1987:617),</w:t>
      </w:r>
    </w:p>
    <w:p w:rsidR="00E82185" w:rsidRDefault="00E82185">
      <w:pPr>
        <w:pStyle w:val="Normaltindrag"/>
      </w:pPr>
      <w:r>
        <w:t>2. lag om ändring i sparbankslagen (1987:619),</w:t>
      </w:r>
    </w:p>
    <w:p w:rsidR="00E82185" w:rsidRDefault="00E82185">
      <w:pPr>
        <w:pStyle w:val="Normaltindrag"/>
      </w:pPr>
      <w:r>
        <w:t>3. lag om ändring i lagen (1995:1570) om medlemsbanker,</w:t>
      </w:r>
    </w:p>
    <w:p w:rsidR="00E82185" w:rsidRDefault="00E82185">
      <w:pPr>
        <w:pStyle w:val="Normaltindrag"/>
      </w:pPr>
      <w:r>
        <w:t>4. lag om ändring i försäkringsrörelselagen (1982:713),</w:t>
      </w:r>
    </w:p>
    <w:p w:rsidR="00E82185" w:rsidRDefault="00E82185">
      <w:pPr>
        <w:pStyle w:val="Normaltindrag"/>
      </w:pPr>
      <w:r>
        <w:t>5. lag om ändring i lagen (1998:293) om utländska försäkringsgivares verksamhet i Sverige,</w:t>
      </w:r>
    </w:p>
    <w:p w:rsidR="00E82185" w:rsidRDefault="00E82185">
      <w:pPr>
        <w:pStyle w:val="Normaltindrag"/>
      </w:pPr>
      <w:r>
        <w:t>6. lag om ändring i lagen (1972:262) om understödsföreningar och</w:t>
      </w:r>
    </w:p>
    <w:p w:rsidR="00E82185" w:rsidRDefault="00E82185">
      <w:pPr>
        <w:pStyle w:val="Normaltindrag"/>
      </w:pPr>
      <w:r>
        <w:t>7. lag om ändring i lagen (1995:1560) om årsredovisning i försäkringsf</w:t>
      </w:r>
      <w:r>
        <w:t>ö</w:t>
      </w:r>
      <w:r>
        <w:t>retag.</w:t>
      </w:r>
    </w:p>
    <w:p w:rsidR="00E82185" w:rsidRDefault="00E82185">
      <w:r>
        <w:t xml:space="preserve">Propositionens lagförslag återfinns i </w:t>
      </w:r>
      <w:r>
        <w:rPr>
          <w:i/>
        </w:rPr>
        <w:t>bilaga</w:t>
      </w:r>
      <w:r>
        <w:t xml:space="preserve"> till betänkandet. </w:t>
      </w:r>
    </w:p>
    <w:p w:rsidR="00E82185" w:rsidRDefault="00E82185">
      <w:pPr>
        <w:pStyle w:val="Rubrik1"/>
      </w:pPr>
      <w:bookmarkStart w:id="20" w:name="_Toc443109186"/>
      <w:r>
        <w:lastRenderedPageBreak/>
        <w:t>Motionen</w:t>
      </w:r>
      <w:bookmarkEnd w:id="20"/>
    </w:p>
    <w:p w:rsidR="00E82185" w:rsidRDefault="00E82185">
      <w:r>
        <w:t>1998/99:Fi5 av Per Bill och Stig Rindborg (m) vari yrkas att riksdagen som sin mening ger regeringen till känna vad i motionen anförts om att endast Finansinspektionen skall pröva ansökningar om oktroj och koncession i första instans.</w:t>
      </w:r>
    </w:p>
    <w:p w:rsidR="00E82185" w:rsidRDefault="00E82185">
      <w:pPr>
        <w:pStyle w:val="Rubrik1"/>
      </w:pPr>
      <w:bookmarkStart w:id="21" w:name="_Toc443109187"/>
      <w:r>
        <w:t>Utskottet</w:t>
      </w:r>
      <w:bookmarkEnd w:id="21"/>
    </w:p>
    <w:p w:rsidR="00E82185" w:rsidRDefault="00E82185">
      <w:pPr>
        <w:pStyle w:val="Rubrik2"/>
        <w:spacing w:before="123"/>
      </w:pPr>
      <w:bookmarkStart w:id="22" w:name="_Toc443109188"/>
      <w:r>
        <w:t>Bakgrund och nuvarande ordning</w:t>
      </w:r>
      <w:bookmarkEnd w:id="22"/>
    </w:p>
    <w:p w:rsidR="00E82185" w:rsidRDefault="00E82185">
      <w:r>
        <w:t>Lagstiftningen på det finansiella området ställer krav på verksamhetstil</w:t>
      </w:r>
      <w:r>
        <w:t>l</w:t>
      </w:r>
      <w:r>
        <w:t>stånd. För verksamhet som bedrivs av kreditinstitut, försäkringsbolag och institut på värdepappersmarknadsområdet krävs statlig auktorisation. Vilken myndighet som prövar frågor om sådan auktorisation skiljer sig emellertid åt för de olika finansiella sektorerna.</w:t>
      </w:r>
    </w:p>
    <w:p w:rsidR="00E82185" w:rsidRDefault="00E82185">
      <w:pPr>
        <w:pStyle w:val="Normaltindrag"/>
      </w:pPr>
      <w:r>
        <w:t>På värdepappersmarknadsområdet beviljar Finansinspektionen tillstånd för bedrivande av olika slags verksamhet, t.ex. värdepappersrörelse, börs- och clearingverksamhet samt fondverksamhet. Sådana beslut får överklagas hos allmän förvaltningsdomstol</w:t>
      </w:r>
      <w:r>
        <w:t>. För kreditmarknadsföretag gäller en motsvara</w:t>
      </w:r>
      <w:r>
        <w:t>n</w:t>
      </w:r>
      <w:r>
        <w:t>de ordning för tillstånd att driva finansieringsver</w:t>
      </w:r>
      <w:r>
        <w:t>k</w:t>
      </w:r>
      <w:r>
        <w:t>samhet.</w:t>
      </w:r>
    </w:p>
    <w:p w:rsidR="00E82185" w:rsidRDefault="00E82185">
      <w:pPr>
        <w:pStyle w:val="Normaltindrag"/>
      </w:pPr>
      <w:r>
        <w:t>I två fall är det emellertid regeringen som beviljar tillstånd att driva ver</w:t>
      </w:r>
      <w:r>
        <w:t>k</w:t>
      </w:r>
      <w:r>
        <w:t>samhet, nämligen bankrörelse (oktroj) och försäkringsrörelse (koncession). Därutöver finns såväl i de olika banklagarna som i försäkringslagstiftningen bestämmelser enligt vilka beslutsbefogenheten i flera slags förvaltningsäre</w:t>
      </w:r>
      <w:r>
        <w:t>n</w:t>
      </w:r>
      <w:r>
        <w:t>den tillkommer regeringen eller, efter regeringens bemyndigande, Finansi</w:t>
      </w:r>
      <w:r>
        <w:t>n</w:t>
      </w:r>
      <w:r>
        <w:t>spektionen (alternativt myndighet som regeringen bestämmer). Regeringen har genom förordning vidaredelegerat sin beslutsbefogenhet till Finansi</w:t>
      </w:r>
      <w:r>
        <w:t>n</w:t>
      </w:r>
      <w:r>
        <w:t>spektionen i så gott som samtliga fall där regeringen getts en del</w:t>
      </w:r>
      <w:r>
        <w:t>egationsrätt. I några fall har delegeringen gjorts beroende av att ärendet i fråga inte är av principiell betydelse eller i övrigt av särskild (eller synnerlig) vikt. Flertalet av Finansinspektionens beslut på bank- och försäkringsområdet får överkl</w:t>
      </w:r>
      <w:r>
        <w:t>a</w:t>
      </w:r>
      <w:r>
        <w:t>gas hos regeringen.</w:t>
      </w:r>
    </w:p>
    <w:p w:rsidR="00E82185" w:rsidRDefault="00E82185">
      <w:pPr>
        <w:pStyle w:val="Normaltindrag"/>
      </w:pPr>
      <w:r>
        <w:t>Under regeringen finns ett stort antal fristående centrala förvaltnings</w:t>
      </w:r>
      <w:r>
        <w:softHyphen/>
        <w:t>myndigheter med självständig beslutanderätt i många frågor. Det finns ingen regel som generellt anger vilka förvaltningsärenden som skall avgöras av regeringen och vilka som skall avgöras av underordnad myndighet. Gränsen kan i viss utsträckning bestämmas av regeringen. En utgångspunkt har emellertid varit att endast frågor som kräver ett ställningstagande från reg</w:t>
      </w:r>
      <w:r>
        <w:t>e</w:t>
      </w:r>
      <w:r>
        <w:t>ringen skall behandlas som regeringsärenden (prop. 1973:90 s. 184).</w:t>
      </w:r>
    </w:p>
    <w:p w:rsidR="00E82185" w:rsidRDefault="00E82185">
      <w:pPr>
        <w:pStyle w:val="Normaltindrag"/>
      </w:pPr>
      <w:r>
        <w:t>Under senare år har en strävan varit att avlasta regeringen sådana typer av</w:t>
      </w:r>
      <w:r>
        <w:t xml:space="preserve"> ärenden som inte innefattar styrande och föra över avgörandet av dessa äre</w:t>
      </w:r>
      <w:r>
        <w:t>n</w:t>
      </w:r>
      <w:r>
        <w:t>detyper till centrala eller regionala myndigheter. Det har också länge varit en strävan att befria regeringen från att som första och enda instans pröva såd</w:t>
      </w:r>
      <w:r>
        <w:t>a</w:t>
      </w:r>
      <w:r>
        <w:t xml:space="preserve">na förvaltningsärenden som inte kräver något politiskt ställningstagande (jfr prop. 1987/88:100, bil. 2, s. 11 f.). </w:t>
      </w:r>
    </w:p>
    <w:p w:rsidR="00E82185" w:rsidRDefault="00E82185">
      <w:pPr>
        <w:pStyle w:val="Normaltindrag"/>
      </w:pPr>
      <w:r>
        <w:t>Frågan om regeringens beslutskompetens på det finansiella området har under senare tid kommit att diskuteras inom ramen för ett flertal lagstif</w:t>
      </w:r>
      <w:r>
        <w:t>t</w:t>
      </w:r>
      <w:r>
        <w:t>ningsärenden på både bank- och försäkringsområdet. Regeringen har därvid genomgående uttryckt sig positivt till att flytta prövningen av oktroj- respe</w:t>
      </w:r>
      <w:r>
        <w:t>k</w:t>
      </w:r>
      <w:r>
        <w:t>tive koncessionsärenden till Finansinspektionen, men samtidigt menat att sådana ändringar bör samordnas, så att beslutsstrukturen för samtliga äre</w:t>
      </w:r>
      <w:r>
        <w:t>n</w:t>
      </w:r>
      <w:r>
        <w:t>den på dessa områden – som i dag prövas av regeringen – behandlas i ett samma</w:t>
      </w:r>
      <w:r>
        <w:t>n</w:t>
      </w:r>
      <w:r>
        <w:t>hang.</w:t>
      </w:r>
    </w:p>
    <w:p w:rsidR="00E82185" w:rsidRDefault="00E82185">
      <w:pPr>
        <w:pStyle w:val="Rubrik2"/>
      </w:pPr>
      <w:bookmarkStart w:id="23" w:name="_Toc443109189"/>
      <w:r>
        <w:t>Verksamhetstillstånd – oktroj, koncession och vissa andra förvaltningsärenden</w:t>
      </w:r>
      <w:bookmarkEnd w:id="23"/>
    </w:p>
    <w:p w:rsidR="00E82185" w:rsidRDefault="00E82185">
      <w:pPr>
        <w:pStyle w:val="R3"/>
        <w:spacing w:before="123"/>
      </w:pPr>
      <w:r>
        <w:t>Propositionen</w:t>
      </w:r>
    </w:p>
    <w:p w:rsidR="00E82185" w:rsidRDefault="00E82185">
      <w:r>
        <w:t xml:space="preserve">Som framgått ovan meddelas </w:t>
      </w:r>
      <w:r>
        <w:rPr>
          <w:i/>
        </w:rPr>
        <w:t xml:space="preserve">bankoktroj </w:t>
      </w:r>
      <w:r>
        <w:t>enligt gällande regler av regeringen. Att det är regeringen som beslutar i oktrojärenden är i huvudsak historiskt betingat. Ärendena ansågs vara av sådan vikt att samhällsintresset krävde att de avgjordes på den nivån. I prövningen ingick dock tidigare även näring</w:t>
      </w:r>
      <w:r>
        <w:t>s</w:t>
      </w:r>
      <w:r>
        <w:t>politiska överväganden som t.ex. att bedöma om det behövdes ytterligare banker.</w:t>
      </w:r>
    </w:p>
    <w:p w:rsidR="00E82185" w:rsidRDefault="00E82185">
      <w:pPr>
        <w:pStyle w:val="Normaltindrag"/>
      </w:pPr>
      <w:r>
        <w:t>I de svenska banklagarna finns numera en uttrycklig regel genom vilken det slås fast att det inte får ske någon behovsprövning vid en banks etabl</w:t>
      </w:r>
      <w:r>
        <w:t>e</w:t>
      </w:r>
      <w:r>
        <w:t>ring. Oktroj får således inte vägras på den grunden att det inte behövs någon ytterligare bank. Detta innebär att det vid en prövning av oktroj inte skall förekomma några näringspolitiska överväganden. Eftersom den bedömning som numera skall göras inte är av politisk art, anser regeringen att det saknas principiella skäl för att regeringen skall behålla tillståndsgivningen i bank- ärenden.</w:t>
      </w:r>
    </w:p>
    <w:p w:rsidR="00E82185" w:rsidRDefault="00E82185">
      <w:pPr>
        <w:pStyle w:val="Normaltindrag"/>
      </w:pPr>
      <w:r>
        <w:t>Regeringen anser därför, mot den ovan redovisade bakgrunden, att som huvudregel bör gälla samma ordning för handläggni</w:t>
      </w:r>
      <w:r>
        <w:t>ngen av oktrojärenden som den som normalt gäller för förvaltningsärenden. Oktrojprövningen på bankområdet bör således i normalfallet ske hos Finansinspektionen. Även i framtiden kan det emellertid förekomma fall där det lämpligen är regeringen som avgör frågan om en bank skall beviljas oktroj. Regeringen anser att ärenden som innebär att bankens ansökan föranleder överväganden som – sett ur allmän synvinkel – är principiellt betydelsefulla eller av annan anle</w:t>
      </w:r>
      <w:r>
        <w:t>d</w:t>
      </w:r>
      <w:r>
        <w:t>ning är av särskild vikt även i fortsättningen s</w:t>
      </w:r>
      <w:r>
        <w:t xml:space="preserve">kall prövas av regeringen. </w:t>
      </w:r>
    </w:p>
    <w:p w:rsidR="00E82185" w:rsidRDefault="00E82185">
      <w:pPr>
        <w:pStyle w:val="Normaltindrag"/>
      </w:pPr>
      <w:r>
        <w:t>För de ärendeslag som alltid avgörs i anslutning till oktrojprövningen – stadfästelse av bolagsordning eller motsvarande handling och, i fråga om medlemsbanker, medgivande att ha lägre bundet eget kapital – anser reg</w:t>
      </w:r>
      <w:r>
        <w:t>e</w:t>
      </w:r>
      <w:r>
        <w:t>ringen att motsvarande gränsdragning bör gälla för regeringens respektive Finansi</w:t>
      </w:r>
      <w:r>
        <w:t>n</w:t>
      </w:r>
      <w:r>
        <w:t>spektionens beslutskompetens.</w:t>
      </w:r>
    </w:p>
    <w:p w:rsidR="00E82185" w:rsidRDefault="00E82185">
      <w:pPr>
        <w:pStyle w:val="Normaltindrag"/>
      </w:pPr>
      <w:r>
        <w:t>Det sagda innebär således att det skall vara Finansinspektionen som i övervägande antalet fall skall pröva oktrojansökningar. T.ex. bör ansöknin</w:t>
      </w:r>
      <w:r>
        <w:t>g</w:t>
      </w:r>
      <w:r>
        <w:t>ar om oktroj i fråga om banker av mindre omfång regelmässigt avgöras av Finansinspektionen om prövningen inte innefattar ett ställningstagande till en fråga som är av principiell betydelse. På samma sätt bör tillståndsansöknin</w:t>
      </w:r>
      <w:r>
        <w:t>g</w:t>
      </w:r>
      <w:r>
        <w:t>ar gällande verksamhet som till sin art nära knyter an till vad som föreko</w:t>
      </w:r>
      <w:r>
        <w:t>m</w:t>
      </w:r>
      <w:r>
        <w:t xml:space="preserve">mer på den befintliga svenska bankmarknaden kunna prövas av inspektionen. </w:t>
      </w:r>
    </w:p>
    <w:p w:rsidR="00E82185" w:rsidRDefault="00E82185">
      <w:pPr>
        <w:pStyle w:val="Normaltindrag"/>
      </w:pPr>
      <w:r>
        <w:t>Sammanfattningsvis innebär den nu beskrivna ordningen att det är Finans</w:t>
      </w:r>
      <w:r>
        <w:noBreakHyphen/>
        <w:t xml:space="preserve"> inspektionen som enligt huvudregeln skall pröva oktrojärenden och att det är inspektionen som har att avgöra vilka ärenden som skall hänskjutas till prö</w:t>
      </w:r>
      <w:r>
        <w:t>v</w:t>
      </w:r>
      <w:r>
        <w:t>ning av regeringen. På detta sätt skapas en indelning av oktrojärenden i två kategorier av delvis olika karaktär som var för sig bedöms enhetligt och med samma möjlighet inom respektive kategori till överprövning av meddelade beslut. Det finns således inte enligt regeringens uppfattning någon anledning att av rättssäkerhetsskäl föra över all beslutskompet</w:t>
      </w:r>
      <w:r>
        <w:t>ens i oktrojärenden till Finansinspekti</w:t>
      </w:r>
      <w:r>
        <w:t>o</w:t>
      </w:r>
      <w:r>
        <w:t>nen.</w:t>
      </w:r>
    </w:p>
    <w:p w:rsidR="00E82185" w:rsidRDefault="00E82185">
      <w:r>
        <w:t>I likhet med vad som är fallet för tillståndgivningen i fråga om bankver</w:t>
      </w:r>
      <w:r>
        <w:t>k</w:t>
      </w:r>
      <w:r>
        <w:t>samhet är det i huvudsak historiska orsaker till att det är regeringen som beslutar i ärenden om</w:t>
      </w:r>
      <w:r>
        <w:rPr>
          <w:i/>
        </w:rPr>
        <w:t xml:space="preserve"> koncession för försäkringsbolag</w:t>
      </w:r>
      <w:r>
        <w:t>. I koncessionsprö</w:t>
      </w:r>
      <w:r>
        <w:t>v</w:t>
      </w:r>
      <w:r>
        <w:t>ningen ingick tidigare näringspolitiska överväganden som t.ex. att en tillä</w:t>
      </w:r>
      <w:r>
        <w:t>m</w:t>
      </w:r>
      <w:r>
        <w:t>nad rörelse skulle vara behövlig. Det fanns således ett samhällsintresse som krävde att koncessionsärendena prövades av regerin</w:t>
      </w:r>
      <w:r>
        <w:t>g</w:t>
      </w:r>
      <w:r>
        <w:t>en.</w:t>
      </w:r>
    </w:p>
    <w:p w:rsidR="00E82185" w:rsidRDefault="00E82185">
      <w:pPr>
        <w:pStyle w:val="Normaltindrag"/>
      </w:pPr>
      <w:r>
        <w:t xml:space="preserve">Även koncessionsprövningen saknar numera uttryckligen varje inslag av behovsprövning. Den skall inte innehålla några näringspolitiska eller andra politiska </w:t>
      </w:r>
      <w:r>
        <w:t>överväganden. Därmed finns det inte heller i fråga om dessa försä</w:t>
      </w:r>
      <w:r>
        <w:t>k</w:t>
      </w:r>
      <w:r>
        <w:t>ringsärenden några principiella skäl för att låta regeringen behålla tillstånd</w:t>
      </w:r>
      <w:r>
        <w:t>s</w:t>
      </w:r>
      <w:r>
        <w:t xml:space="preserve">givningen. </w:t>
      </w:r>
    </w:p>
    <w:p w:rsidR="00E82185" w:rsidRDefault="00E82185">
      <w:pPr>
        <w:pStyle w:val="Normaltindrag"/>
      </w:pPr>
      <w:r>
        <w:t>Regeringen föreslår att koncessionsprövningen på försäkringsområdet – såväl för svenska försäkringsbolag som för försäkringsgivare med säte uta</w:t>
      </w:r>
      <w:r>
        <w:t>n</w:t>
      </w:r>
      <w:r>
        <w:t>för EES – i normalfallet bör ske hos Finansinspektionen. Det sagda gäller såväl en ursprunglig ansökan om koncession som ansökan om ändring av en beviljad koncession och ansökan om förlängning av en koncession som beviljats ett försäkringsbolag för bestämd tid. Även i framtiden kan det emellertid förekomma fall där det lämpligen är regeringen som avgör ko</w:t>
      </w:r>
      <w:r>
        <w:t>n</w:t>
      </w:r>
      <w:r>
        <w:t>cessionsärenden jämte stadfästelse av bolagsordning. Gränsdragningen för när Finansinspektionen bör hänskjuta prövningen av ett koncessionsärende till re</w:t>
      </w:r>
      <w:r>
        <w:t xml:space="preserve">geringen bör göras på motsvarande sätt som beträffande prövningen av oktrojansökningar. </w:t>
      </w:r>
    </w:p>
    <w:p w:rsidR="00E82185" w:rsidRDefault="00E82185">
      <w:r>
        <w:t xml:space="preserve">Regeringen föreslår vidare att även i </w:t>
      </w:r>
      <w:r>
        <w:rPr>
          <w:i/>
        </w:rPr>
        <w:t>andra förvaltningsärenden</w:t>
      </w:r>
      <w:r>
        <w:t xml:space="preserve"> än oktroj- och koncessionsärenden skall beslutskompetensen på bank- och försäkring</w:t>
      </w:r>
      <w:r>
        <w:t>s</w:t>
      </w:r>
      <w:r>
        <w:t>området som huvudregel tillkomma Finansinspektionen. I vissa fall skall emellertid inspektionen hänskjuta också prövningen av sådana övriga fö</w:t>
      </w:r>
      <w:r>
        <w:t>r</w:t>
      </w:r>
      <w:r>
        <w:t>valtningsärenden till regeringen.</w:t>
      </w:r>
    </w:p>
    <w:p w:rsidR="00E82185" w:rsidRDefault="00E82185">
      <w:pPr>
        <w:pStyle w:val="R3"/>
      </w:pPr>
      <w:r>
        <w:t>Motionen</w:t>
      </w:r>
    </w:p>
    <w:p w:rsidR="00E82185" w:rsidRDefault="00E82185">
      <w:r>
        <w:t xml:space="preserve">I </w:t>
      </w:r>
      <w:r>
        <w:rPr>
          <w:i/>
        </w:rPr>
        <w:t xml:space="preserve">motion Fi5 </w:t>
      </w:r>
      <w:r>
        <w:t>av Per Bill och Stig Rindborg (m) anför motionärerna att de anser att den föreslagna ordningen är tveksam av rättssäkerhetsskäl. Moti</w:t>
      </w:r>
      <w:r>
        <w:t>o</w:t>
      </w:r>
      <w:r>
        <w:t>närerna anser i stället att samtliga ansökningar om oktroj och koncession  samt därtill relaterade ärenden skall prövas av Finansinspektionen som första instans. En sådan ordning leder till större enhetli</w:t>
      </w:r>
      <w:r>
        <w:t>g</w:t>
      </w:r>
      <w:r>
        <w:t xml:space="preserve">het i bedömningarna. </w:t>
      </w:r>
    </w:p>
    <w:p w:rsidR="00E82185" w:rsidRDefault="00E82185">
      <w:pPr>
        <w:pStyle w:val="R3"/>
      </w:pPr>
      <w:r>
        <w:t>Utskottets ställningstagande</w:t>
      </w:r>
    </w:p>
    <w:p w:rsidR="00E82185" w:rsidRDefault="00E82185">
      <w:r>
        <w:t>Utskottet anser att den ordning som normalt gäller för handläggning av fö</w:t>
      </w:r>
      <w:r>
        <w:t>r</w:t>
      </w:r>
      <w:r>
        <w:t>valtningsärenden som huvudregel även bör gälla för handläggningen av oktroj- och koncessionsärenden samt vissa andra förvaltningsärenden. Prö</w:t>
      </w:r>
      <w:r>
        <w:t>v</w:t>
      </w:r>
      <w:r>
        <w:t>ningen av nu aktuell typ av ärenden bör således i normalfallet ske hos Fi</w:t>
      </w:r>
      <w:r>
        <w:noBreakHyphen/>
        <w:t xml:space="preserve"> nansinspektionen. Utskottet anser dock att det även i framtiden kan för</w:t>
      </w:r>
      <w:r>
        <w:t>e</w:t>
      </w:r>
      <w:r>
        <w:t>komma fall där det lämpligen är regeringen som bör avgöra en ansökan om oktroj eller koncession. Utskottet delar regeringens uppfattning att ärenden som innebär att ansökan föranleder överväganden som – sett ur allmän sy</w:t>
      </w:r>
      <w:r>
        <w:t>n</w:t>
      </w:r>
      <w:r>
        <w:t>v</w:t>
      </w:r>
      <w:r>
        <w:t>inkel – är principiellt betydelsefulla eller av annan anledning är av särskild vikt även i fortsättnin</w:t>
      </w:r>
      <w:r>
        <w:t>g</w:t>
      </w:r>
      <w:r>
        <w:t xml:space="preserve">en skall prövas av regeringen. </w:t>
      </w:r>
    </w:p>
    <w:p w:rsidR="00E82185" w:rsidRDefault="00E82185">
      <w:pPr>
        <w:pStyle w:val="Normaltindrag"/>
      </w:pPr>
      <w:r>
        <w:t>Genom den föreslagna ordningen skapas en indelning av oktroj- och ko</w:t>
      </w:r>
      <w:r>
        <w:t>n</w:t>
      </w:r>
      <w:r>
        <w:t>cessionsärenden i två kategorier, nämligen dels de ärenden som prövas av Finansinspektionen, dels de ärenden som prövas av regeringen. De två kat</w:t>
      </w:r>
      <w:r>
        <w:t>e</w:t>
      </w:r>
      <w:r>
        <w:t>gorierna kommer att bedömas enhetligt var för sig och inom respektive kat</w:t>
      </w:r>
      <w:r>
        <w:t>e</w:t>
      </w:r>
      <w:r>
        <w:t>gori finns det samma möjligheter till överprövning av respektive beslut. På grund av det anförda anser utskottet, i motsats till motionärerna, att det inte finns någon anledning att av rättssäkerhetsskäl föra över all beslutskomp</w:t>
      </w:r>
      <w:r>
        <w:t>e</w:t>
      </w:r>
      <w:r>
        <w:t>tens till Finansinspektionen. Utskottet tillstyrker regeringe</w:t>
      </w:r>
      <w:r>
        <w:t>ns förslag. Motion Fi5 (m) avstyrks.</w:t>
      </w:r>
    </w:p>
    <w:p w:rsidR="00E82185" w:rsidRDefault="00E82185">
      <w:pPr>
        <w:pStyle w:val="Rubrik2"/>
      </w:pPr>
      <w:bookmarkStart w:id="24" w:name="_Toc443109190"/>
      <w:r>
        <w:t>Överklagande m.m.</w:t>
      </w:r>
      <w:bookmarkEnd w:id="24"/>
    </w:p>
    <w:p w:rsidR="00E82185" w:rsidRDefault="00E82185">
      <w:pPr>
        <w:pStyle w:val="R3"/>
        <w:spacing w:before="123"/>
      </w:pPr>
      <w:r>
        <w:t>Propositionen</w:t>
      </w:r>
    </w:p>
    <w:p w:rsidR="00E82185" w:rsidRDefault="00E82185">
      <w:r>
        <w:t>Enligt artikel 6 i Europakonventionen – som inkorporerats i svensk rätt – gäller att den enskilde skall ha rätt att få sina civila rättigheter och skyldi</w:t>
      </w:r>
      <w:r>
        <w:t>g</w:t>
      </w:r>
      <w:r>
        <w:t>heter prövade av inhemsk domstol. Rätten att driva en viss näringsverksa</w:t>
      </w:r>
      <w:r>
        <w:t>m</w:t>
      </w:r>
      <w:r>
        <w:t>het har a</w:t>
      </w:r>
      <w:r>
        <w:t>n</w:t>
      </w:r>
      <w:r>
        <w:t>setts vara en sådan civil rättighet.</w:t>
      </w:r>
    </w:p>
    <w:p w:rsidR="00E82185" w:rsidRDefault="00E82185">
      <w:pPr>
        <w:pStyle w:val="Normaltindrag"/>
      </w:pPr>
      <w:r>
        <w:t>I linje med denna konventionsbestämmelse har utvecklingen inom den svenska rättsordningen gått mot att allt fler typer av förvaltningsärenden kan bli föremål för överprövning av domstol. Arbetet med att befria regeringen från förvaltningsärenden av löpande karaktär har fortskridit och leder i sa</w:t>
      </w:r>
      <w:r>
        <w:t>m</w:t>
      </w:r>
      <w:r>
        <w:t>ma riktning. Det huvudsakliga syftet med att hänskjuta allt fler frågor till domstolsprövning har varit att stärka den enskildes rättsskydd. Vidare har en av grundtankarna i det reformarbete, som under senare år har bedrivits på rättsväsendets område, varit att tyngdpunkten i rättskipningen skall ligga i första instans.</w:t>
      </w:r>
    </w:p>
    <w:p w:rsidR="00E82185" w:rsidRDefault="00E82185">
      <w:pPr>
        <w:pStyle w:val="Normaltindrag"/>
      </w:pPr>
      <w:r>
        <w:t>Regeringen föreslår att de beslutstyper för vilka beslutsbefogenheten för</w:t>
      </w:r>
      <w:r>
        <w:t>e</w:t>
      </w:r>
      <w:r>
        <w:t>slås bli flyttad till Finansinspektionen och vissa beslut där inspektionen fattar beslut i dag bör få överklagas till allmän förvaltningsdomstol. För de äre</w:t>
      </w:r>
      <w:r>
        <w:t>n</w:t>
      </w:r>
      <w:r>
        <w:t>deslag som avses här skall alltså huvudregeln vara att överklaganden prövas av länsrätt i första instans. Det bör i samtliga fall krävas prövningstillstånd för överklagande till kammarrätten av länsrättens avgörande. Enligt reg</w:t>
      </w:r>
      <w:r>
        <w:t>e</w:t>
      </w:r>
      <w:r>
        <w:t>ringens mening bör emellertid vissa ärendeslag, såsom i första hand bevi</w:t>
      </w:r>
      <w:r>
        <w:t>l</w:t>
      </w:r>
      <w:r>
        <w:t>jande och återkallelse av oktroj och koncession, över</w:t>
      </w:r>
      <w:r>
        <w:t>klagas direkt till ka</w:t>
      </w:r>
      <w:r>
        <w:t>m</w:t>
      </w:r>
      <w:r>
        <w:t>marrätten. En sådan instansordning motiveras av att samhällsekonomiska skäl gör det nödvändigt att frågorna prövas slutligt så snart som möjligt.</w:t>
      </w:r>
    </w:p>
    <w:p w:rsidR="00E82185" w:rsidRDefault="00E82185">
      <w:r>
        <w:t>Regeringen föreslår slutligen att de föreslagna förändringarna skall träda i kraft den 1 maj 1999. Vissa övergångsbestämmelser är nödvändiga.</w:t>
      </w:r>
    </w:p>
    <w:p w:rsidR="00E82185" w:rsidRDefault="00E82185">
      <w:pPr>
        <w:pStyle w:val="R3"/>
      </w:pPr>
      <w:r>
        <w:t>Utskottets ställningstagande</w:t>
      </w:r>
    </w:p>
    <w:p w:rsidR="00E82185" w:rsidRDefault="00E82185">
      <w:r>
        <w:t>Utskottet tillstyrker regeringens förslag.</w:t>
      </w:r>
    </w:p>
    <w:p w:rsidR="00E82185" w:rsidRDefault="00E82185">
      <w:pPr>
        <w:pStyle w:val="Rubrik2"/>
      </w:pPr>
      <w:bookmarkStart w:id="25" w:name="_Toc443109191"/>
      <w:r>
        <w:t>Lagförslagen</w:t>
      </w:r>
      <w:bookmarkEnd w:id="25"/>
    </w:p>
    <w:p w:rsidR="00E82185" w:rsidRDefault="00E82185">
      <w:pPr>
        <w:pStyle w:val="R3"/>
        <w:spacing w:before="123"/>
      </w:pPr>
      <w:r>
        <w:t>Propositionen</w:t>
      </w:r>
    </w:p>
    <w:p w:rsidR="00E82185" w:rsidRDefault="00E82185">
      <w:r>
        <w:t>De i propositionen framlagda lagförslagen återfinns i bilaga till betänkandet. I lagförslag 1 föreslås ändringar i bl.a. 1 kap. 4 § och 7 kap. 18 § bankröre</w:t>
      </w:r>
      <w:r>
        <w:t>l</w:t>
      </w:r>
      <w:r>
        <w:t>selagen (1987:617). Ändringar i samma paragrafer föreslås också i propos</w:t>
      </w:r>
      <w:r>
        <w:t>i</w:t>
      </w:r>
      <w:r>
        <w:t xml:space="preserve">tion 1998/99:30 (lagförslag 2.2). Samtliga ändringar föreslås träda i kraft den 1 maj 1999.  </w:t>
      </w:r>
    </w:p>
    <w:p w:rsidR="00E82185" w:rsidRDefault="00E82185">
      <w:pPr>
        <w:pStyle w:val="R3"/>
      </w:pPr>
      <w:r>
        <w:t>Utskottets ställningstagande</w:t>
      </w:r>
    </w:p>
    <w:p w:rsidR="00E82185" w:rsidRDefault="00E82185">
      <w:r>
        <w:t>Utskottet anser att ändringsförslagen i de ovan nämnda paragraferna i nu aktuellt ärende av författningstekniska skäl bör sammanföras med de än</w:t>
      </w:r>
      <w:r>
        <w:t>d</w:t>
      </w:r>
      <w:r>
        <w:t>ringar i samma lagrum som föreslås i proposition 1998/99:30. Detta innebär att lagförslagen i dessa delar utgår ur detta ärende för att i stället behandlas av utskottet i betä</w:t>
      </w:r>
      <w:r>
        <w:t>n</w:t>
      </w:r>
      <w:r>
        <w:t xml:space="preserve">kande 1998/99:FiU15. </w:t>
      </w:r>
    </w:p>
    <w:p w:rsidR="00E82185" w:rsidRDefault="00E82185">
      <w:pPr>
        <w:pStyle w:val="Normaltindrag"/>
      </w:pPr>
      <w:r>
        <w:t xml:space="preserve">Med de ändringar som föranleds av det ovan anförda tillstyrker utskottet de i propositionen framlagda lagförslagen.  </w:t>
      </w:r>
    </w:p>
    <w:p w:rsidR="00E82185" w:rsidRDefault="00E82185">
      <w:pPr>
        <w:pStyle w:val="Rubrik2"/>
      </w:pPr>
      <w:bookmarkStart w:id="26" w:name="_Toc443109192"/>
      <w:r>
        <w:t>Hemställan</w:t>
      </w:r>
      <w:bookmarkEnd w:id="26"/>
    </w:p>
    <w:p w:rsidR="00E82185" w:rsidRDefault="00E82185">
      <w:r>
        <w:t>Utskottet hemställer</w:t>
      </w:r>
    </w:p>
    <w:p w:rsidR="00E82185" w:rsidRDefault="00E82185">
      <w:pPr>
        <w:pStyle w:val="hembetr"/>
      </w:pPr>
      <w:bookmarkStart w:id="27" w:name="Nästa_Hpunkt"/>
      <w:bookmarkEnd w:id="27"/>
      <w:r>
        <w:t xml:space="preserve">1. beträffande </w:t>
      </w:r>
      <w:r>
        <w:rPr>
          <w:i/>
        </w:rPr>
        <w:t>verksamhetstillstånd – oktroj, koncession och vissa andra förvaltningsärenden</w:t>
      </w:r>
    </w:p>
    <w:p w:rsidR="00E82185" w:rsidRDefault="00E82185">
      <w:pPr>
        <w:pStyle w:val="hemtext"/>
      </w:pPr>
      <w:r>
        <w:t>att riksdagen med bifall till proposition 1997/98:186 i denna del och med avslag på motion1998/99:Fi5 godkänner vad utskottet anfört,</w:t>
      </w:r>
    </w:p>
    <w:p w:rsidR="00E82185" w:rsidRDefault="00E82185">
      <w:pPr>
        <w:pStyle w:val="Reseftermom"/>
      </w:pPr>
      <w:r>
        <w:t>res. (m, kd, fp)</w:t>
      </w:r>
      <w:bookmarkStart w:id="28" w:name="RESPARTI001"/>
      <w:bookmarkEnd w:id="28"/>
    </w:p>
    <w:p w:rsidR="00E82185" w:rsidRDefault="00E82185">
      <w:pPr>
        <w:pStyle w:val="hembetr"/>
      </w:pPr>
      <w:r>
        <w:t xml:space="preserve">2. beträffande </w:t>
      </w:r>
      <w:r>
        <w:rPr>
          <w:i/>
        </w:rPr>
        <w:t>överklagande m.m.</w:t>
      </w:r>
    </w:p>
    <w:p w:rsidR="00E82185" w:rsidRDefault="00E82185">
      <w:pPr>
        <w:pStyle w:val="hemtext"/>
      </w:pPr>
      <w:r>
        <w:t>att riksdagen med bifall till proposition 1997/98:186 i denna del go</w:t>
      </w:r>
      <w:r>
        <w:t>d</w:t>
      </w:r>
      <w:r>
        <w:t>känner vad u</w:t>
      </w:r>
      <w:r>
        <w:t>t</w:t>
      </w:r>
      <w:r>
        <w:t>skottet anfört,</w:t>
      </w:r>
    </w:p>
    <w:p w:rsidR="00E82185" w:rsidRDefault="00E82185">
      <w:pPr>
        <w:pStyle w:val="hembetr"/>
      </w:pPr>
      <w:r>
        <w:t xml:space="preserve">3. beträffande </w:t>
      </w:r>
      <w:r>
        <w:rPr>
          <w:i/>
        </w:rPr>
        <w:t>föreslagna ändringar i bankrörelselagen (1987:617)</w:t>
      </w:r>
    </w:p>
    <w:p w:rsidR="00E82185" w:rsidRDefault="00E82185">
      <w:pPr>
        <w:pStyle w:val="hemtext"/>
      </w:pPr>
      <w:r>
        <w:t>att riksdagen med anledning av proposition 1997/98:186 antar det av regeringen framlagda förslaget till lag om ändring i bankrörelselagen (1987:617) med den ändringen att 1 kap. 4 § och 7 kap. 18 § utgår ur förslaget,</w:t>
      </w:r>
    </w:p>
    <w:p w:rsidR="00E82185" w:rsidRDefault="00E82185">
      <w:pPr>
        <w:pStyle w:val="hembetr"/>
      </w:pPr>
      <w:r>
        <w:t xml:space="preserve">4. beträffande </w:t>
      </w:r>
      <w:r>
        <w:rPr>
          <w:i/>
        </w:rPr>
        <w:t>lagförslagen i övrigt</w:t>
      </w:r>
    </w:p>
    <w:p w:rsidR="00E82185" w:rsidRDefault="00E82185">
      <w:pPr>
        <w:pStyle w:val="hemtext"/>
      </w:pPr>
      <w:r>
        <w:t>att riksdagen med bifall till proposition 1997/98:186 antar de av reg</w:t>
      </w:r>
      <w:r>
        <w:t>e</w:t>
      </w:r>
      <w:r>
        <w:t>ringen fra</w:t>
      </w:r>
      <w:r>
        <w:t>m</w:t>
      </w:r>
      <w:r>
        <w:t>lagda förslagen till</w:t>
      </w:r>
    </w:p>
    <w:p w:rsidR="00E82185" w:rsidRDefault="00E82185">
      <w:pPr>
        <w:pStyle w:val="hemtext"/>
      </w:pPr>
      <w:r>
        <w:rPr>
          <w:i/>
        </w:rPr>
        <w:t>dels</w:t>
      </w:r>
      <w:r>
        <w:t xml:space="preserve"> lag om ändring i sparbankslagen (1987:619),</w:t>
      </w:r>
    </w:p>
    <w:p w:rsidR="00E82185" w:rsidRDefault="00E82185">
      <w:pPr>
        <w:pStyle w:val="hemtext"/>
      </w:pPr>
      <w:r>
        <w:rPr>
          <w:i/>
        </w:rPr>
        <w:t>dels</w:t>
      </w:r>
      <w:r>
        <w:t xml:space="preserve"> lag om ändring i lagen (1995:1570) om medlemsbanker,</w:t>
      </w:r>
    </w:p>
    <w:p w:rsidR="00E82185" w:rsidRDefault="00E82185">
      <w:pPr>
        <w:pStyle w:val="hemtext"/>
      </w:pPr>
      <w:r>
        <w:rPr>
          <w:i/>
        </w:rPr>
        <w:t>dels</w:t>
      </w:r>
      <w:r>
        <w:t xml:space="preserve"> lag om ändring i försäkringsrörelselagen (1982:713),</w:t>
      </w:r>
    </w:p>
    <w:p w:rsidR="00E82185" w:rsidRDefault="00E82185">
      <w:pPr>
        <w:pStyle w:val="hemtext"/>
      </w:pPr>
      <w:r>
        <w:rPr>
          <w:i/>
        </w:rPr>
        <w:t>dels</w:t>
      </w:r>
      <w:r>
        <w:t xml:space="preserve"> lag om ändring i lagen (1998:293) om utländska försäkringsgiv</w:t>
      </w:r>
      <w:r>
        <w:t>a</w:t>
      </w:r>
      <w:r>
        <w:t>res verksamhet i Sverige,</w:t>
      </w:r>
    </w:p>
    <w:p w:rsidR="00E82185" w:rsidRDefault="00E82185">
      <w:pPr>
        <w:pStyle w:val="hemtext"/>
      </w:pPr>
      <w:r>
        <w:rPr>
          <w:i/>
        </w:rPr>
        <w:t>dels</w:t>
      </w:r>
      <w:r>
        <w:t xml:space="preserve"> lag om ändring i lagen (1972:262) om understödsföreningar och</w:t>
      </w:r>
    </w:p>
    <w:p w:rsidR="00E82185" w:rsidRDefault="00E82185">
      <w:pPr>
        <w:pStyle w:val="hemtext"/>
      </w:pPr>
      <w:r>
        <w:rPr>
          <w:i/>
        </w:rPr>
        <w:t>dels</w:t>
      </w:r>
      <w:r>
        <w:t xml:space="preserve"> lag om ändring i lagen (1995:1560) om årsredovisning i försä</w:t>
      </w:r>
      <w:r>
        <w:t>k</w:t>
      </w:r>
      <w:r>
        <w:t>ringsf</w:t>
      </w:r>
      <w:r>
        <w:t>ö</w:t>
      </w:r>
      <w:r>
        <w:t xml:space="preserve">retag.      </w:t>
      </w:r>
      <w:bookmarkStart w:id="29" w:name="RESPARTI003"/>
      <w:bookmarkEnd w:id="29"/>
    </w:p>
    <w:p w:rsidR="00E82185" w:rsidRDefault="00E82185">
      <w:pPr>
        <w:pStyle w:val="hemtext"/>
      </w:pPr>
      <w:r>
        <w:t xml:space="preserve">      </w:t>
      </w:r>
      <w:bookmarkStart w:id="30" w:name="RESPARTI002"/>
      <w:bookmarkEnd w:id="30"/>
    </w:p>
    <w:p w:rsidR="00E82185" w:rsidRDefault="00E82185">
      <w:pPr>
        <w:pStyle w:val="hemtext"/>
      </w:pPr>
      <w:r>
        <w:t xml:space="preserve"> </w:t>
      </w:r>
    </w:p>
    <w:p w:rsidR="00E82185" w:rsidRDefault="00E82185">
      <w:pPr>
        <w:pStyle w:val="Stockholm"/>
      </w:pPr>
      <w:r>
        <w:t>Stockholm den 2 februari 1999</w:t>
      </w:r>
    </w:p>
    <w:p w:rsidR="00E82185" w:rsidRDefault="00E82185">
      <w:pPr>
        <w:pStyle w:val="Vgnar"/>
      </w:pPr>
      <w:r>
        <w:t>På finansutskottets vägnar</w:t>
      </w:r>
    </w:p>
    <w:p w:rsidR="00E82185" w:rsidRDefault="00E82185">
      <w:pPr>
        <w:pStyle w:val="Ordfnamn"/>
      </w:pPr>
      <w:bookmarkStart w:id="31" w:name="Ordförande"/>
      <w:bookmarkEnd w:id="31"/>
      <w:r>
        <w:t xml:space="preserve">Jan Bergqvist </w:t>
      </w:r>
    </w:p>
    <w:p w:rsidR="00E82185" w:rsidRDefault="00E82185">
      <w:pPr>
        <w:pStyle w:val="Deltagare"/>
      </w:pPr>
      <w:bookmarkStart w:id="32" w:name="Deltagare"/>
      <w:bookmarkEnd w:id="32"/>
      <w:r>
        <w:t>I beslutet har deltagit: Jan Bergqvist (s), Mats Odell (kd), Lars Tobisson (m), Bengt Silfverstrand (s), Lisbet Calner (s), Johan Lönnroth (v), Lennart He</w:t>
      </w:r>
      <w:r>
        <w:t>d</w:t>
      </w:r>
      <w:r>
        <w:t xml:space="preserve">quist (m), Sonia Karlsson (s), Fredrik Reinfeldt (m), Sven-Erik Österberg (s), Siv Holma (v), Per Landgren (kd), Anna Åkerhielm (m), Matz Hammarström (mp), Karin Pilsäter (fp), Kjell Nordström (s) och Rolf Kenneryd (c).  </w:t>
      </w:r>
    </w:p>
    <w:p w:rsidR="00E82185" w:rsidRDefault="00E82185"/>
    <w:p w:rsidR="00E82185" w:rsidRDefault="00E82185">
      <w:pPr>
        <w:pStyle w:val="Normaltindrag"/>
      </w:pPr>
    </w:p>
    <w:p w:rsidR="00E82185" w:rsidRDefault="00E82185">
      <w:pPr>
        <w:pStyle w:val="Normaltindrag"/>
      </w:pPr>
    </w:p>
    <w:p w:rsidR="00E82185" w:rsidRDefault="00E82185">
      <w:pPr>
        <w:pStyle w:val="Rubrik1"/>
        <w:spacing w:before="0"/>
        <w:sectPr w:rsidR="00000000">
          <w:headerReference w:type="default" r:id="rId10"/>
          <w:footerReference w:type="default" r:id="rId11"/>
          <w:pgSz w:w="11906" w:h="16838" w:code="9"/>
          <w:pgMar w:top="567" w:right="4876" w:bottom="4508" w:left="1134" w:header="227" w:footer="227" w:gutter="0"/>
          <w:cols w:space="720"/>
        </w:sectPr>
      </w:pPr>
    </w:p>
    <w:p w:rsidR="00E82185" w:rsidRDefault="00E82185">
      <w:pPr>
        <w:pStyle w:val="Rubrik1"/>
        <w:spacing w:before="0"/>
      </w:pPr>
      <w:bookmarkStart w:id="33" w:name="_Toc443109193"/>
      <w:r>
        <w:t>Reservation</w:t>
      </w:r>
      <w:bookmarkEnd w:id="33"/>
    </w:p>
    <w:p w:rsidR="00E82185" w:rsidRDefault="00E82185">
      <w:pPr>
        <w:pStyle w:val="Rubrik2"/>
        <w:spacing w:before="123"/>
      </w:pPr>
      <w:bookmarkStart w:id="34" w:name="Nästa_Reservation"/>
      <w:bookmarkStart w:id="35" w:name="_Toc443109194"/>
      <w:bookmarkEnd w:id="34"/>
      <w:r>
        <w:t>Verksamhetstillstånd – oktroj, koncession och vissa andra förvaltningsärenden (mom. 1) (m, kd, fp)</w:t>
      </w:r>
      <w:bookmarkEnd w:id="35"/>
    </w:p>
    <w:p w:rsidR="00E82185" w:rsidRDefault="00E82185">
      <w:r>
        <w:t>Mats Odell (kd), Lars Tobisson (m), Lennart Hedquist (m), Fredrik Reinfeldt (m), Per Lan</w:t>
      </w:r>
      <w:r>
        <w:t>d</w:t>
      </w:r>
      <w:r>
        <w:t xml:space="preserve">gren (kd), Anna Åkerhielm (m) och Karin Pilsäter (fp) anser </w:t>
      </w:r>
    </w:p>
    <w:p w:rsidR="00E82185" w:rsidRDefault="00E82185">
      <w:r>
        <w:rPr>
          <w:i/>
        </w:rPr>
        <w:t>dels</w:t>
      </w:r>
      <w:r>
        <w:t xml:space="preserve"> att utskottets ställningstagande under rubriken </w:t>
      </w:r>
      <w:r>
        <w:rPr>
          <w:i/>
        </w:rPr>
        <w:t>Verksamhetstillstånd – oktroj, koncession och vissa andra förvaltningsärenden</w:t>
      </w:r>
      <w:r>
        <w:t xml:space="preserve"> bort ha följande lydelse:</w:t>
      </w:r>
    </w:p>
    <w:p w:rsidR="00E82185" w:rsidRDefault="00E82185">
      <w:pPr>
        <w:pStyle w:val="Normaltindrag"/>
      </w:pPr>
      <w:r>
        <w:t>Utskottet anser att den ordning som normalt gäller för handläggning av förvaltningsärenden även bör gälla för handläggningen av oktroj- och ko</w:t>
      </w:r>
      <w:r>
        <w:t>n</w:t>
      </w:r>
      <w:r>
        <w:t>cessionsärenden samt vissa andra förvaltningsärenden. Prövningen av nu aktuell typ av ärenden bör således ske hos Finansinspektionen.</w:t>
      </w:r>
    </w:p>
    <w:p w:rsidR="00E82185" w:rsidRDefault="00E82185">
      <w:pPr>
        <w:pStyle w:val="Normaltindrag"/>
      </w:pPr>
      <w:r>
        <w:t>Den av regeringen föreslagna ordningen, att vissa ärenden alltjämt skall hänskjutas till regeringen för prövning, är enligt utskottet tveksam ur rättss</w:t>
      </w:r>
      <w:r>
        <w:t>ä</w:t>
      </w:r>
      <w:r>
        <w:t>kerhetssynpunkt. Utskottet förordar därför i stället att nu aktuella ärenden endast bör kunna bli föremål för prövning av en myndighet – Finansinspe</w:t>
      </w:r>
      <w:r>
        <w:t>k</w:t>
      </w:r>
      <w:r>
        <w:t>tionen – i första instans. Detta borde leda till en större enhetlighet i bedö</w:t>
      </w:r>
      <w:r>
        <w:t>m</w:t>
      </w:r>
      <w:r>
        <w:t>ningen och samma möjligheter till överprövning av me</w:t>
      </w:r>
      <w:r>
        <w:t>d</w:t>
      </w:r>
      <w:r>
        <w:t>delade beslut.</w:t>
      </w:r>
    </w:p>
    <w:p w:rsidR="00E82185" w:rsidRDefault="00E82185">
      <w:pPr>
        <w:pStyle w:val="Normaltindrag"/>
      </w:pPr>
      <w:r>
        <w:t>Vad utskottet anfört med bifall till motion Fi5 (m) bör riksdagen som sin mening ge regeringen till känna.</w:t>
      </w:r>
    </w:p>
    <w:p w:rsidR="00E82185" w:rsidRDefault="00E82185">
      <w:r>
        <w:rPr>
          <w:i/>
        </w:rPr>
        <w:t>dels</w:t>
      </w:r>
      <w:r>
        <w:t xml:space="preserve"> att utskottets hemställan under 1 bort ha följande lydelse:</w:t>
      </w:r>
    </w:p>
    <w:p w:rsidR="00E82185" w:rsidRDefault="00E82185">
      <w:pPr>
        <w:pStyle w:val="Resklmb"/>
      </w:pPr>
      <w:r>
        <w:t xml:space="preserve">1. beträffande </w:t>
      </w:r>
      <w:r>
        <w:rPr>
          <w:i/>
        </w:rPr>
        <w:t>verksamhetstillstånd – oktroj, koncession och vissa andra förvaltningsärenden</w:t>
      </w:r>
    </w:p>
    <w:p w:rsidR="00E82185" w:rsidRDefault="00E82185">
      <w:pPr>
        <w:pStyle w:val="Resklm"/>
      </w:pPr>
      <w:r>
        <w:t>att riksdagen med anledning av proposition 1997/98:186 i denna del och med bifall till motion 1998/99:Fi5 som sin mening ger regeringen till känna vad u</w:t>
      </w:r>
      <w:r>
        <w:t>t</w:t>
      </w:r>
      <w:r>
        <w:t>skottet anfört,</w:t>
      </w:r>
    </w:p>
    <w:p w:rsidR="00E82185" w:rsidRDefault="00E82185">
      <w:pPr>
        <w:pStyle w:val="Rubrik1"/>
      </w:pPr>
      <w:bookmarkStart w:id="36" w:name="_Toc412353943"/>
      <w:bookmarkStart w:id="37" w:name="_Toc420115511"/>
      <w:bookmarkStart w:id="38" w:name="_Toc421596553"/>
      <w:bookmarkStart w:id="39" w:name="_Toc423746946"/>
    </w:p>
    <w:p w:rsidR="00E82185" w:rsidRDefault="00E82185">
      <w:pPr>
        <w:pStyle w:val="Rubrik1"/>
        <w:sectPr w:rsidR="00000000">
          <w:headerReference w:type="default" r:id="rId12"/>
          <w:footerReference w:type="default" r:id="rId13"/>
          <w:pgSz w:w="11906" w:h="16838" w:code="9"/>
          <w:pgMar w:top="567" w:right="4876" w:bottom="4508" w:left="1134" w:header="227" w:footer="227" w:gutter="0"/>
          <w:cols w:space="720"/>
        </w:sectPr>
      </w:pPr>
    </w:p>
    <w:p w:rsidR="00E82185" w:rsidRDefault="00E82185">
      <w:pPr>
        <w:pStyle w:val="Rubrik1"/>
        <w:spacing w:before="0"/>
      </w:pPr>
      <w:bookmarkStart w:id="40" w:name="_Toc443109195"/>
      <w:r>
        <w:t>Propositionens lagförslag</w:t>
      </w:r>
      <w:bookmarkEnd w:id="40"/>
    </w:p>
    <w:p w:rsidR="00E82185" w:rsidRDefault="00E82185">
      <w:pPr>
        <w:pStyle w:val="Rubrik2"/>
        <w:spacing w:before="123"/>
      </w:pPr>
      <w:bookmarkStart w:id="41" w:name="_Toc443109196"/>
      <w:r>
        <w:t>1  Förslag till lag om ändring i bankrörelselagen (1987:617)</w:t>
      </w:r>
      <w:bookmarkEnd w:id="41"/>
    </w:p>
    <w:p w:rsidR="00E82185" w:rsidRDefault="00E82185">
      <w:r>
        <w:t>Härigenom föreskrivs i fråga om bankrörelsel</w:t>
      </w:r>
      <w:r>
        <w:t>a</w:t>
      </w:r>
      <w:r>
        <w:t>gen (1987:617)</w:t>
      </w:r>
      <w:r>
        <w:rPr>
          <w:rStyle w:val="Fotnotsreferens"/>
        </w:rPr>
        <w:footnoteReference w:id="1"/>
      </w:r>
      <w:r>
        <w:t xml:space="preserve"> </w:t>
      </w:r>
    </w:p>
    <w:p w:rsidR="00E82185" w:rsidRDefault="00E82185">
      <w:r>
        <w:rPr>
          <w:i/>
        </w:rPr>
        <w:t>dels</w:t>
      </w:r>
      <w:r>
        <w:t xml:space="preserve"> att 9 kap. 5 § skall upphöra att gälla, </w:t>
      </w:r>
    </w:p>
    <w:p w:rsidR="00E82185" w:rsidRDefault="00E82185">
      <w:r>
        <w:rPr>
          <w:i/>
        </w:rPr>
        <w:t>dels</w:t>
      </w:r>
      <w:r>
        <w:t xml:space="preserve"> att 1 kap. 2, 4 och 11 §§, 2 kap. 2, 5–6 a och 14 §§, 7 kap. 16–18, 24 och 25 §§, 8 kap. 4 § samt 9 kap. 3, 6, 23–26 och 28 §§ skall ha fö</w:t>
      </w:r>
      <w:r>
        <w:t>l</w:t>
      </w:r>
      <w:r>
        <w:t>jande lydelse.</w:t>
      </w:r>
    </w:p>
    <w:p w:rsidR="00E82185" w:rsidRDefault="00E82185">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r>
              <w:rPr>
                <w:i/>
              </w:rPr>
              <w:t>Nuvarande lydelse</w:t>
            </w:r>
          </w:p>
        </w:tc>
        <w:tc>
          <w:tcPr>
            <w:tcW w:w="3118" w:type="dxa"/>
          </w:tcPr>
          <w:p w:rsidR="00E82185" w:rsidRDefault="00E82185">
            <w:pPr>
              <w:rPr>
                <w:i/>
              </w:rPr>
            </w:pPr>
            <w:r>
              <w:rPr>
                <w:i/>
              </w:rPr>
              <w:t>Föreslagen lydelse</w:t>
            </w:r>
          </w:p>
        </w:tc>
      </w:tr>
    </w:tbl>
    <w:p w:rsidR="00E82185" w:rsidRDefault="00E82185">
      <w:pPr>
        <w:pStyle w:val="Normaltindrag"/>
      </w:pPr>
    </w:p>
    <w:p w:rsidR="00E82185" w:rsidRDefault="00E82185">
      <w:pPr>
        <w:pStyle w:val="Normaltindrag"/>
        <w:jc w:val="center"/>
      </w:pPr>
      <w:r>
        <w:rPr>
          <w:b/>
        </w:rPr>
        <w:t>1 kap.</w:t>
      </w:r>
    </w:p>
    <w:p w:rsidR="00E82185" w:rsidRDefault="00E82185">
      <w:pPr>
        <w:pStyle w:val="Normaltindrag"/>
        <w:jc w:val="center"/>
      </w:pPr>
      <w:r>
        <w:t>2 §</w:t>
      </w:r>
    </w:p>
    <w:p w:rsidR="00E82185" w:rsidRDefault="00E82185">
      <w:pPr>
        <w:pStyle w:val="Normaltindrag"/>
      </w:pPr>
      <w:r>
        <w:t>Med bankrörelse avses i denna lag verksamhet i vilken ingår inlåning på konto om behållningen är nominellt bestämd och tillgänglig för insättaren med kort varsel.</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Bankrörelse får drivas endast e</w:t>
            </w:r>
            <w:r>
              <w:t>f</w:t>
            </w:r>
            <w:r>
              <w:t xml:space="preserve">ter tillstånd (oktroj) </w:t>
            </w:r>
            <w:r>
              <w:rPr>
                <w:i/>
              </w:rPr>
              <w:t>av</w:t>
            </w:r>
            <w:r>
              <w:t xml:space="preserve"> </w:t>
            </w:r>
            <w:r>
              <w:rPr>
                <w:i/>
              </w:rPr>
              <w:t>rege</w:t>
            </w:r>
            <w:r>
              <w:rPr>
                <w:i/>
              </w:rPr>
              <w:softHyphen/>
              <w:t>ringen</w:t>
            </w:r>
            <w:r>
              <w:t>. Tillstånd får ges endast till banker. Bestämmelser om utländ</w:t>
            </w:r>
            <w:r>
              <w:softHyphen/>
              <w:t>ska ban</w:t>
            </w:r>
            <w:r>
              <w:t>k</w:t>
            </w:r>
            <w:r>
              <w:t xml:space="preserve">företags rätt att driva bankrörelse finns i 4 och 5 §§. </w:t>
            </w:r>
          </w:p>
        </w:tc>
        <w:tc>
          <w:tcPr>
            <w:tcW w:w="3118" w:type="dxa"/>
          </w:tcPr>
          <w:p w:rsidR="00E82185" w:rsidRDefault="00E82185">
            <w:pPr>
              <w:pStyle w:val="Normaltindrag"/>
            </w:pPr>
            <w:r>
              <w:t>Bankrörelse får drivas endast e</w:t>
            </w:r>
            <w:r>
              <w:t>f</w:t>
            </w:r>
            <w:r>
              <w:t>ter tillstånd (oktroj). Tillstånd får ges endast till banker. B</w:t>
            </w:r>
            <w:r>
              <w:t>e</w:t>
            </w:r>
            <w:r>
              <w:t>stäm</w:t>
            </w:r>
            <w:r>
              <w:softHyphen/>
              <w:t>melser om utländska bankföretags rätt att driva bankrörelse finns i 4 och 5 §§.</w:t>
            </w:r>
          </w:p>
        </w:tc>
      </w:tr>
    </w:tbl>
    <w:p w:rsidR="00E82185" w:rsidRDefault="00E82185">
      <w:pPr>
        <w:pStyle w:val="Normaltindrag"/>
      </w:pPr>
    </w:p>
    <w:p w:rsidR="00E82185" w:rsidRDefault="00E82185">
      <w:pPr>
        <w:jc w:val="center"/>
      </w:pPr>
      <w:r>
        <w:t>4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Ett utländskt bankföretag får</w:t>
            </w:r>
          </w:p>
          <w:p w:rsidR="00E82185" w:rsidRDefault="00E82185">
            <w:pPr>
              <w:pStyle w:val="Normaltindrag"/>
            </w:pPr>
            <w:r>
              <w:t xml:space="preserve">1. efter tillstånd </w:t>
            </w:r>
            <w:r>
              <w:rPr>
                <w:i/>
              </w:rPr>
              <w:t>av regeringen eller, efter regeringens bemyndi</w:t>
            </w:r>
            <w:r>
              <w:rPr>
                <w:i/>
              </w:rPr>
              <w:softHyphen/>
              <w:t>gande, Finansinspektionen</w:t>
            </w:r>
            <w:r>
              <w:t xml:space="preserve"> driva bankrörelse från filial eller</w:t>
            </w:r>
          </w:p>
        </w:tc>
        <w:tc>
          <w:tcPr>
            <w:tcW w:w="3118" w:type="dxa"/>
          </w:tcPr>
          <w:p w:rsidR="00E82185" w:rsidRDefault="00E82185">
            <w:pPr>
              <w:pStyle w:val="Normaltindrag"/>
            </w:pPr>
            <w:r>
              <w:t>Ett utländskt bankföretag får</w:t>
            </w:r>
          </w:p>
          <w:p w:rsidR="00E82185" w:rsidRDefault="00E82185">
            <w:pPr>
              <w:pStyle w:val="Normaltindrag"/>
            </w:pPr>
            <w:r>
              <w:t>1. efter tillstånd driva bank</w:t>
            </w:r>
            <w:r>
              <w:softHyphen/>
              <w:t>rörelse från filial eller</w:t>
            </w:r>
          </w:p>
          <w:p w:rsidR="00E82185" w:rsidRDefault="00E82185">
            <w:pPr>
              <w:pStyle w:val="Publutanindrag"/>
            </w:pPr>
          </w:p>
        </w:tc>
      </w:tr>
    </w:tbl>
    <w:p w:rsidR="00E82185" w:rsidRDefault="00E82185">
      <w:pPr>
        <w:pStyle w:val="Normaltindrag"/>
      </w:pPr>
      <w:r>
        <w:t>2. efter anmälan till Finansinspektionen driva verksamhet, som huvudsa</w:t>
      </w:r>
      <w:r>
        <w:t>k</w:t>
      </w:r>
      <w:r>
        <w:t>ligen avser representation och förmedling av banktjänster, från kontor eller annat fast driftställe (representationskontor).</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p>
        </w:tc>
        <w:tc>
          <w:tcPr>
            <w:tcW w:w="3118" w:type="dxa"/>
          </w:tcPr>
          <w:p w:rsidR="00E82185" w:rsidRDefault="00E82185">
            <w:pPr>
              <w:pStyle w:val="Normaltindrag"/>
            </w:pPr>
            <w:r>
              <w:rPr>
                <w:i/>
              </w:rPr>
              <w:t>Ansökan om tillstånd till fili</w:t>
            </w:r>
            <w:r>
              <w:rPr>
                <w:i/>
              </w:rPr>
              <w:t>a</w:t>
            </w:r>
            <w:r>
              <w:rPr>
                <w:i/>
              </w:rPr>
              <w:t>l</w:t>
            </w:r>
            <w:r>
              <w:rPr>
                <w:i/>
              </w:rPr>
              <w:softHyphen/>
              <w:t>etablering enligt första stycket 1 prövas av Finansinspektionen. Ären</w:t>
            </w:r>
            <w:r>
              <w:rPr>
                <w:i/>
              </w:rPr>
              <w:softHyphen/>
              <w:t>den som är av principiell bet</w:t>
            </w:r>
            <w:r>
              <w:rPr>
                <w:i/>
              </w:rPr>
              <w:t>y</w:t>
            </w:r>
            <w:r>
              <w:rPr>
                <w:i/>
              </w:rPr>
              <w:t>delse eller av särskild vikt prövas dock av regeringen.</w:t>
            </w:r>
          </w:p>
        </w:tc>
      </w:tr>
    </w:tbl>
    <w:p w:rsidR="00E82185" w:rsidRDefault="00E82185">
      <w:pPr>
        <w:pStyle w:val="Normaltindrag"/>
      </w:pPr>
      <w:r>
        <w:t>Tillstånd till filialetablering enligt första stycket 1 skall lämnas om</w:t>
      </w:r>
    </w:p>
    <w:p w:rsidR="00E82185" w:rsidRDefault="00E82185">
      <w:pPr>
        <w:pStyle w:val="Normaltindrag"/>
      </w:pPr>
      <w:r>
        <w:t>1. den planerade rörelsen kan antas komma att uppfylla kraven på en sund bankverksamhet, och</w:t>
      </w:r>
    </w:p>
    <w:p w:rsidR="00E82185" w:rsidRDefault="00E82185">
      <w:pPr>
        <w:pStyle w:val="Normaltindrag"/>
      </w:pPr>
      <w:r>
        <w:t>2. insättningar hos filialen omfattas av garantin enligt lagen (1995:1571) om insättningsgaranti eller av en utländsk garanti som omfattar insättningar som anges i 2 § lagen om insättningsgaranti och har en högsta ersättningsn</w:t>
      </w:r>
      <w:r>
        <w:t>i</w:t>
      </w:r>
      <w:r>
        <w:t>vå som inte understiger ett belopp motsvarande 20 000 ecu innan det i för</w:t>
      </w:r>
      <w:r>
        <w:t>e</w:t>
      </w:r>
      <w:r>
        <w:t>kommande fall har gjorts avdrag för en självrisk med högst 10 procent av en enskild insätt</w:t>
      </w:r>
      <w:r>
        <w:t>a</w:t>
      </w:r>
      <w:r>
        <w:t>res garanterade insättning.</w:t>
      </w:r>
    </w:p>
    <w:p w:rsidR="00E82185" w:rsidRDefault="00E82185">
      <w:pPr>
        <w:pStyle w:val="Normaltindrag"/>
      </w:pPr>
      <w:r>
        <w:t>Tillstånd till filialetablering får inte lämnas om insättningar hos filialen omfattas av en utländsk garanti med en ersättningsnivå som överstiger den som gäller enligt lagen om insättningsgaranti. Ersättningen får inte heller avse fler slag av insättningar eller betalas till andra insättare än vad som anges i den la</w:t>
      </w:r>
      <w:r>
        <w:t>gen.</w:t>
      </w:r>
    </w:p>
    <w:p w:rsidR="00E82185" w:rsidRDefault="00E82185">
      <w:pPr>
        <w:pStyle w:val="Normaltindrag"/>
      </w:pPr>
      <w:r>
        <w:t>Tillstånd får inte vägras på den grunden att det inte behövs någon ytterlig</w:t>
      </w:r>
      <w:r>
        <w:t>a</w:t>
      </w:r>
      <w:r>
        <w:t xml:space="preserve">re bank. </w:t>
      </w:r>
    </w:p>
    <w:p w:rsidR="00E82185" w:rsidRDefault="00E82185">
      <w:pPr>
        <w:pStyle w:val="Normaltindrag"/>
      </w:pPr>
    </w:p>
    <w:p w:rsidR="00E82185" w:rsidRDefault="00E82185">
      <w:pPr>
        <w:pStyle w:val="Normaltindrag"/>
        <w:jc w:val="center"/>
      </w:pPr>
      <w:r>
        <w:t>11 §</w:t>
      </w:r>
    </w:p>
    <w:p w:rsidR="00E82185" w:rsidRDefault="00E82185">
      <w:pPr>
        <w:pStyle w:val="Normaltindrag"/>
      </w:pPr>
      <w:r>
        <w:t>Ingår en bank i en koncern skall bestämmelserna i denna lag och i lagen (1994:2004) om kapitaltäckning och stora exponeringar för kreditinstitut och värdepappersbolag om banks rörelse och om tillsyn över bank gälla i ti</w:t>
      </w:r>
      <w:r>
        <w:t>l</w:t>
      </w:r>
      <w:r>
        <w:t>lämpliga delar för övriga företag i koncernen. Begränsningarna i fråga om banks rörelse skall avse företagen gemen</w:t>
      </w:r>
      <w:r>
        <w:softHyphen/>
        <w:t>samt.</w:t>
      </w:r>
    </w:p>
    <w:p w:rsidR="00E82185" w:rsidRDefault="00E82185">
      <w:pPr>
        <w:pStyle w:val="Normaltindrag"/>
      </w:pPr>
      <w:r>
        <w:t>Första stycket gäller inte försäkringsföretag och sådana dotterföretag till försäkringsföretag som inte driver någon form av finansiell verk</w:t>
      </w:r>
      <w:r>
        <w:softHyphen/>
        <w:t>sa</w:t>
      </w:r>
      <w:r>
        <w:t>m</w:t>
      </w:r>
      <w:r>
        <w:t>het.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 xml:space="preserve">Om det finns särskilda skäl, får </w:t>
            </w:r>
            <w:r>
              <w:rPr>
                <w:i/>
              </w:rPr>
              <w:t>regeringen eller, efter regeringens bemyndigande,</w:t>
            </w:r>
            <w:r>
              <w:t xml:space="preserve"> </w:t>
            </w:r>
            <w:r>
              <w:rPr>
                <w:i/>
              </w:rPr>
              <w:t>Finansinspektio</w:t>
            </w:r>
            <w:r>
              <w:rPr>
                <w:i/>
              </w:rPr>
              <w:softHyphen/>
              <w:t>nen medge</w:t>
            </w:r>
            <w:r>
              <w:t xml:space="preserve"> ytterligare undantag från bestämmelserna i första stycket.</w:t>
            </w:r>
          </w:p>
        </w:tc>
        <w:tc>
          <w:tcPr>
            <w:tcW w:w="3118" w:type="dxa"/>
          </w:tcPr>
          <w:p w:rsidR="00E82185" w:rsidRDefault="00E82185">
            <w:pPr>
              <w:pStyle w:val="Normaltindrag"/>
            </w:pPr>
            <w:r>
              <w:t xml:space="preserve">Om det finns särskilda skäl, får </w:t>
            </w:r>
            <w:r>
              <w:rPr>
                <w:i/>
              </w:rPr>
              <w:t>ett företag medges</w:t>
            </w:r>
            <w:r>
              <w:t xml:space="preserve"> ytterligare u</w:t>
            </w:r>
            <w:r>
              <w:t>n</w:t>
            </w:r>
            <w:r>
              <w:t xml:space="preserve">dantag från bestämmelserna i första stycket. </w:t>
            </w:r>
            <w:r>
              <w:rPr>
                <w:i/>
              </w:rPr>
              <w:t>Frågor om sådana unda</w:t>
            </w:r>
            <w:r>
              <w:rPr>
                <w:i/>
              </w:rPr>
              <w:t>n</w:t>
            </w:r>
            <w:r>
              <w:rPr>
                <w:i/>
              </w:rPr>
              <w:t>tag prövas av Finansinspek</w:t>
            </w:r>
            <w:r>
              <w:rPr>
                <w:i/>
              </w:rPr>
              <w:softHyphen/>
              <w:t>tionen. Ärenden som är av princi</w:t>
            </w:r>
            <w:r>
              <w:rPr>
                <w:i/>
              </w:rPr>
              <w:softHyphen/>
              <w:t>piell bet</w:t>
            </w:r>
            <w:r>
              <w:rPr>
                <w:i/>
              </w:rPr>
              <w:t>y</w:t>
            </w:r>
            <w:r>
              <w:rPr>
                <w:i/>
              </w:rPr>
              <w:t>delse eller av synnerlig vikt prövas dock av regeringen.</w:t>
            </w:r>
          </w:p>
        </w:tc>
      </w:tr>
    </w:tbl>
    <w:p w:rsidR="00E82185" w:rsidRDefault="00E82185">
      <w:pPr>
        <w:pStyle w:val="Normaltindrag"/>
      </w:pPr>
      <w:r>
        <w:t>Koncernbidrag får ges av banken endast efter medgivande av Finansi</w:t>
      </w:r>
      <w:r>
        <w:t>n</w:t>
      </w:r>
      <w:r>
        <w:t>spektionen.</w:t>
      </w:r>
    </w:p>
    <w:p w:rsidR="00E82185" w:rsidRDefault="00E82185">
      <w:pPr>
        <w:pStyle w:val="Normaltindrag"/>
      </w:pPr>
      <w:r>
        <w:t>Övriga företag i koncernen skall lämna Finansinspektionen de upp</w:t>
      </w:r>
      <w:r>
        <w:softHyphen/>
        <w:t>lysningar om sin verksamhet och därmed sammanhängande omständig</w:t>
      </w:r>
      <w:r>
        <w:softHyphen/>
        <w:t>heter som inspektionen behöver för sin tillsyn över ba</w:t>
      </w:r>
      <w:r>
        <w:t>n</w:t>
      </w:r>
      <w:r>
        <w:t>ken.</w:t>
      </w:r>
    </w:p>
    <w:p w:rsidR="00E82185" w:rsidRDefault="00E82185">
      <w:pPr>
        <w:pStyle w:val="Normaltindrag"/>
        <w:jc w:val="center"/>
      </w:pPr>
    </w:p>
    <w:p w:rsidR="00E82185" w:rsidRDefault="00E82185">
      <w:pPr>
        <w:pStyle w:val="Normaltindrag"/>
        <w:jc w:val="center"/>
      </w:pPr>
      <w:r>
        <w:rPr>
          <w:b/>
        </w:rPr>
        <w:t>2 kap.</w:t>
      </w:r>
    </w:p>
    <w:p w:rsidR="00E82185" w:rsidRDefault="00E82185">
      <w:pPr>
        <w:pStyle w:val="Normaltindrag"/>
        <w:jc w:val="center"/>
      </w:pPr>
      <w:r>
        <w:t>2 §</w:t>
      </w:r>
    </w:p>
    <w:p w:rsidR="00E82185" w:rsidRDefault="00E82185">
      <w:pPr>
        <w:pStyle w:val="Normaltindrag"/>
      </w:pPr>
      <w:r>
        <w:t>En bank får, med iakttagande av vad som föreskrivs i detta kapitel,</w:t>
      </w:r>
    </w:p>
    <w:p w:rsidR="00E82185" w:rsidRDefault="00E82185">
      <w:pPr>
        <w:pStyle w:val="Normaltindrag"/>
      </w:pPr>
      <w:r>
        <w:t>1. låna upp medel, bland annat genom att ge ut obligationer eller andra jämförbara for</w:t>
      </w:r>
      <w:r>
        <w:t>d</w:t>
      </w:r>
      <w:r>
        <w:t>ringsrätter,</w:t>
      </w:r>
    </w:p>
    <w:p w:rsidR="00E82185" w:rsidRDefault="00E82185">
      <w:pPr>
        <w:pStyle w:val="Normaltindrag"/>
      </w:pPr>
      <w:r>
        <w:t>2. lämna och förmedla kredit, bland annat i form av konsumentkredit och kredit mot panträtt i fast egendom eller i fordrin</w:t>
      </w:r>
      <w:r>
        <w:t>g</w:t>
      </w:r>
      <w:r>
        <w:t>ar,</w:t>
      </w:r>
    </w:p>
    <w:p w:rsidR="00E82185" w:rsidRDefault="00E82185">
      <w:pPr>
        <w:pStyle w:val="Normaltindrag"/>
      </w:pPr>
      <w:r>
        <w:t>3. medverka vid finansiering, bland annat genom att förvärva fordringar och upplåta lös egendom till nyttjande (leasing),</w:t>
      </w:r>
    </w:p>
    <w:p w:rsidR="00E82185" w:rsidRDefault="00E82185">
      <w:pPr>
        <w:pStyle w:val="Normaltindrag"/>
      </w:pPr>
      <w:r>
        <w:t>4. förmedla betalningar,</w:t>
      </w:r>
    </w:p>
    <w:p w:rsidR="00E82185" w:rsidRDefault="00E82185">
      <w:pPr>
        <w:pStyle w:val="Normaltindrag"/>
      </w:pPr>
      <w:r>
        <w:t>5. tillhandahålla betalningsmedel,</w:t>
      </w:r>
    </w:p>
    <w:p w:rsidR="00E82185" w:rsidRDefault="00E82185">
      <w:pPr>
        <w:pStyle w:val="Normaltindrag"/>
      </w:pPr>
      <w:r>
        <w:t>6. ikläda sig garantiförbindelser och göra liknande åtaganden,</w:t>
      </w:r>
    </w:p>
    <w:p w:rsidR="00E82185" w:rsidRDefault="00E82185">
      <w:pPr>
        <w:pStyle w:val="Normaltindrag"/>
      </w:pPr>
      <w:r>
        <w:t>7. medverka vid värdepappersemissioner,</w:t>
      </w:r>
    </w:p>
    <w:p w:rsidR="00E82185" w:rsidRDefault="00E82185">
      <w:pPr>
        <w:pStyle w:val="Normaltindrag"/>
      </w:pPr>
      <w:r>
        <w:t>8. lämna ekonomisk rådgivning,</w:t>
      </w:r>
    </w:p>
    <w:p w:rsidR="00E82185" w:rsidRDefault="00E82185">
      <w:pPr>
        <w:pStyle w:val="Normaltindrag"/>
      </w:pPr>
      <w:r>
        <w:t>9. förvara värdepapper,</w:t>
      </w:r>
    </w:p>
    <w:p w:rsidR="00E82185" w:rsidRDefault="00E82185">
      <w:pPr>
        <w:pStyle w:val="Normaltindrag"/>
      </w:pPr>
      <w:r>
        <w:t>10. bedriva rembursverksamhet,</w:t>
      </w:r>
    </w:p>
    <w:p w:rsidR="00E82185" w:rsidRDefault="00E82185">
      <w:pPr>
        <w:pStyle w:val="Normaltindrag"/>
      </w:pPr>
      <w:r>
        <w:t>11. vara förvaringsinstitut för värdepappersfonder,</w:t>
      </w:r>
    </w:p>
    <w:p w:rsidR="00E82185" w:rsidRDefault="00E82185">
      <w:pPr>
        <w:pStyle w:val="Normaltindrag"/>
      </w:pPr>
      <w:r>
        <w:t>12. medverka vid försäljning av försäkringstjänster,</w:t>
      </w:r>
    </w:p>
    <w:p w:rsidR="00E82185" w:rsidRDefault="00E82185">
      <w:pPr>
        <w:pStyle w:val="Normaltindrag"/>
      </w:pPr>
      <w:r>
        <w:t>13. tillhandahålla inkassotjänster,</w:t>
      </w:r>
    </w:p>
    <w:p w:rsidR="00E82185" w:rsidRDefault="00E82185">
      <w:pPr>
        <w:pStyle w:val="Normaltindrag"/>
      </w:pPr>
      <w:r>
        <w:t>14. tillhandahålla bankfackstjänster,</w:t>
      </w:r>
    </w:p>
    <w:p w:rsidR="00E82185" w:rsidRDefault="00E82185">
      <w:pPr>
        <w:pStyle w:val="Normaltindrag"/>
      </w:pPr>
      <w:r>
        <w:t>15. driva valutahandel,</w:t>
      </w:r>
    </w:p>
    <w:p w:rsidR="00E82185" w:rsidRDefault="00E82185">
      <w:pPr>
        <w:pStyle w:val="Normaltindrag"/>
      </w:pPr>
      <w:r>
        <w:t>16. driva värdepappersrörelse under de förutsättningar som föreskrivs i l</w:t>
      </w:r>
      <w:r>
        <w:t>a</w:t>
      </w:r>
      <w:r>
        <w:t>gen (1991:981) om värdepappersrörelse, samt</w:t>
      </w:r>
    </w:p>
    <w:p w:rsidR="00E82185" w:rsidRDefault="00E82185">
      <w:pPr>
        <w:pStyle w:val="Normaltindrag"/>
      </w:pPr>
      <w:r>
        <w:t>17. lämna kreditupplysning under de förutsättningar som föreskrivs i kr</w:t>
      </w:r>
      <w:r>
        <w:t>e</w:t>
      </w:r>
      <w:r>
        <w:t>ditupplysningsl</w:t>
      </w:r>
      <w:r>
        <w:t>a</w:t>
      </w:r>
      <w:r>
        <w:t>gen (1973:1173).</w:t>
      </w:r>
    </w:p>
    <w:p w:rsidR="00E82185" w:rsidRDefault="00E82185">
      <w:pPr>
        <w:pStyle w:val="Normaltindrag"/>
      </w:pPr>
      <w:r>
        <w:t>En bank får vidare driva verksamhet som har naturligt samband med inl</w:t>
      </w:r>
      <w:r>
        <w:t>å</w:t>
      </w:r>
      <w:r>
        <w:t>ning eller med verksamhet som anges i första stycket 1–15.</w:t>
      </w:r>
    </w:p>
    <w:p w:rsidR="00E82185" w:rsidRDefault="00E82185">
      <w:pPr>
        <w:pStyle w:val="Normaltindrag"/>
      </w:pPr>
      <w:r>
        <w:t>Regeringen eller, efter regeringens bemyndigande, Finansinspektionen får meddela närmare föreskrifter om vilken verksamhet en bank får b</w:t>
      </w:r>
      <w:r>
        <w:t>e</w:t>
      </w:r>
      <w:r>
        <w:t>driva.</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 xml:space="preserve">Om det finns särskilda skäl får </w:t>
            </w:r>
            <w:r>
              <w:rPr>
                <w:i/>
              </w:rPr>
              <w:t>regeringen eller, efter regeringens bemyndigande, Finansinspektio</w:t>
            </w:r>
            <w:r>
              <w:rPr>
                <w:i/>
              </w:rPr>
              <w:softHyphen/>
              <w:t>nen tillåta</w:t>
            </w:r>
            <w:r>
              <w:t xml:space="preserve"> att en bank </w:t>
            </w:r>
            <w:r>
              <w:rPr>
                <w:i/>
              </w:rPr>
              <w:t>tillhanda</w:t>
            </w:r>
            <w:r>
              <w:rPr>
                <w:i/>
              </w:rPr>
              <w:softHyphen/>
              <w:t>håller</w:t>
            </w:r>
            <w:r>
              <w:t xml:space="preserve"> posttjänster.</w:t>
            </w:r>
          </w:p>
        </w:tc>
        <w:tc>
          <w:tcPr>
            <w:tcW w:w="3118" w:type="dxa"/>
          </w:tcPr>
          <w:p w:rsidR="00E82185" w:rsidRDefault="00E82185">
            <w:pPr>
              <w:pStyle w:val="Normaltindrag"/>
            </w:pPr>
            <w:r>
              <w:t xml:space="preserve">Om det finns särskilda skäl får en bank </w:t>
            </w:r>
            <w:r>
              <w:rPr>
                <w:i/>
              </w:rPr>
              <w:t>tillåtas</w:t>
            </w:r>
            <w:r>
              <w:t xml:space="preserve"> att </w:t>
            </w:r>
            <w:r>
              <w:rPr>
                <w:i/>
              </w:rPr>
              <w:t>tillhandahålla</w:t>
            </w:r>
            <w:r>
              <w:t xml:space="preserve"> posttjänster. </w:t>
            </w:r>
            <w:r>
              <w:rPr>
                <w:i/>
              </w:rPr>
              <w:t>Frågor om sådant tillstånd prövas av Finansinspek</w:t>
            </w:r>
            <w:r>
              <w:rPr>
                <w:i/>
              </w:rPr>
              <w:softHyphen/>
              <w:t>tionen. Ärenden som är av princi</w:t>
            </w:r>
            <w:r>
              <w:rPr>
                <w:i/>
              </w:rPr>
              <w:softHyphen/>
              <w:t>piell betydelse eller av synnerlig vikt prövas dock av regeringen</w:t>
            </w:r>
            <w:r>
              <w:t>.</w:t>
            </w:r>
          </w:p>
        </w:tc>
      </w:tr>
    </w:tbl>
    <w:p w:rsidR="00E82185" w:rsidRDefault="00E82185">
      <w:pPr>
        <w:pStyle w:val="Normaltindrag"/>
        <w:jc w:val="center"/>
      </w:pPr>
    </w:p>
    <w:p w:rsidR="00E82185" w:rsidRDefault="00E82185">
      <w:pPr>
        <w:pStyle w:val="Normaltindrag"/>
        <w:jc w:val="center"/>
      </w:pPr>
      <w:r>
        <w:t>5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En bank får förvärva en annan banks rörelse, om övertagandet inte kan anses vara till skada för det allmänna. Om förvärvet avser hela eller en inte obetydlig del av röre</w:t>
            </w:r>
            <w:r>
              <w:t>l</w:t>
            </w:r>
            <w:r>
              <w:t xml:space="preserve">sen krävs det </w:t>
            </w:r>
            <w:r>
              <w:rPr>
                <w:i/>
              </w:rPr>
              <w:t>att regeringen eller, efter regeringens bemyndi</w:t>
            </w:r>
            <w:r>
              <w:rPr>
                <w:i/>
              </w:rPr>
              <w:softHyphen/>
              <w:t>gande, Finansinspektionen lämnar</w:t>
            </w:r>
            <w:r>
              <w:t xml:space="preserve"> tillstånd till förvärvet.</w:t>
            </w:r>
          </w:p>
        </w:tc>
        <w:tc>
          <w:tcPr>
            <w:tcW w:w="3118" w:type="dxa"/>
          </w:tcPr>
          <w:p w:rsidR="00E82185" w:rsidRDefault="00E82185">
            <w:pPr>
              <w:pStyle w:val="Normaltindrag"/>
            </w:pPr>
            <w:r>
              <w:t>En bank får förvärva en annan banks rörelse, om övertagandet inte kan anses vara till skada för det allmänna. Om förvärvet avser hela eller en inte obetydlig del av röre</w:t>
            </w:r>
            <w:r>
              <w:t>l</w:t>
            </w:r>
            <w:r>
              <w:t>sen krävs det tillstånd till förvärvet.</w:t>
            </w:r>
            <w:r>
              <w:rPr>
                <w:i/>
              </w:rPr>
              <w:t xml:space="preserve"> Frågor om sådant till</w:t>
            </w:r>
            <w:r>
              <w:rPr>
                <w:i/>
              </w:rPr>
              <w:softHyphen/>
              <w:t>stånd</w:t>
            </w:r>
            <w:r>
              <w:t xml:space="preserve"> </w:t>
            </w:r>
            <w:r>
              <w:rPr>
                <w:i/>
              </w:rPr>
              <w:t>prövas</w:t>
            </w:r>
            <w:r>
              <w:t xml:space="preserve"> </w:t>
            </w:r>
            <w:r>
              <w:rPr>
                <w:i/>
              </w:rPr>
              <w:t>av Finansinspektio</w:t>
            </w:r>
            <w:r>
              <w:rPr>
                <w:i/>
              </w:rPr>
              <w:softHyphen/>
              <w:t>nen. Ärenden som är av princi</w:t>
            </w:r>
            <w:r>
              <w:rPr>
                <w:i/>
              </w:rPr>
              <w:softHyphen/>
              <w:t>piell betydelse eller av särskild vikt prövas dock av regeringen.</w:t>
            </w:r>
          </w:p>
        </w:tc>
      </w:tr>
    </w:tbl>
    <w:p w:rsidR="00E82185" w:rsidRDefault="00E82185">
      <w:pPr>
        <w:pStyle w:val="Normaltindrag"/>
      </w:pPr>
    </w:p>
    <w:p w:rsidR="00E82185" w:rsidRDefault="00E82185">
      <w:pPr>
        <w:pStyle w:val="Normaltindrag"/>
        <w:jc w:val="center"/>
      </w:pPr>
      <w:r>
        <w:t>6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 xml:space="preserve">Efter tillstånd </w:t>
            </w:r>
            <w:r>
              <w:rPr>
                <w:i/>
              </w:rPr>
              <w:t>av</w:t>
            </w:r>
            <w:r>
              <w:t xml:space="preserve"> </w:t>
            </w:r>
            <w:r>
              <w:rPr>
                <w:i/>
              </w:rPr>
              <w:t>regeringen eller, efter regeringens bemyndig</w:t>
            </w:r>
            <w:r>
              <w:rPr>
                <w:i/>
              </w:rPr>
              <w:softHyphen/>
              <w:t>ande, Finansinspektionen</w:t>
            </w:r>
            <w:r>
              <w:t xml:space="preserve"> får en bank förvärva aktie eller andel i svenskt eller utländskt bankföretag och i svenskt eller utländskt företag, vars ändamål kan anses vara till nytta för bankväsendet eller det allmä</w:t>
            </w:r>
            <w:r>
              <w:t>n</w:t>
            </w:r>
            <w:r>
              <w:t>na.</w:t>
            </w:r>
          </w:p>
        </w:tc>
        <w:tc>
          <w:tcPr>
            <w:tcW w:w="3118" w:type="dxa"/>
          </w:tcPr>
          <w:p w:rsidR="00E82185" w:rsidRDefault="00E82185">
            <w:pPr>
              <w:pStyle w:val="Normaltindrag"/>
            </w:pPr>
            <w:r>
              <w:t>Efter tillstånd får en bank förvä</w:t>
            </w:r>
            <w:r>
              <w:t>r</w:t>
            </w:r>
            <w:r>
              <w:t>va aktie eller andel i svenskt eller utländskt bankföretag och i svenskt eller utländskt företag, vars ändamål kan anses vara till nytta för bankv</w:t>
            </w:r>
            <w:r>
              <w:t>ä</w:t>
            </w:r>
            <w:r>
              <w:t xml:space="preserve">sendet eller det allmänna. </w:t>
            </w:r>
            <w:r>
              <w:rPr>
                <w:i/>
              </w:rPr>
              <w:t>Frågor om sådant till</w:t>
            </w:r>
            <w:r>
              <w:rPr>
                <w:i/>
              </w:rPr>
              <w:softHyphen/>
              <w:t>stånd</w:t>
            </w:r>
            <w:r>
              <w:t xml:space="preserve"> </w:t>
            </w:r>
            <w:r>
              <w:rPr>
                <w:i/>
              </w:rPr>
              <w:t>prövas</w:t>
            </w:r>
            <w:r>
              <w:t xml:space="preserve"> </w:t>
            </w:r>
            <w:r>
              <w:rPr>
                <w:i/>
              </w:rPr>
              <w:t>av F</w:t>
            </w:r>
            <w:r>
              <w:rPr>
                <w:i/>
              </w:rPr>
              <w:t>i</w:t>
            </w:r>
            <w:r>
              <w:rPr>
                <w:i/>
              </w:rPr>
              <w:t>nansinspektio</w:t>
            </w:r>
            <w:r>
              <w:rPr>
                <w:i/>
              </w:rPr>
              <w:softHyphen/>
              <w:t>nen. Ärenden som är av principiell betydelse eller av särskild vikt prövas dock av reg</w:t>
            </w:r>
            <w:r>
              <w:rPr>
                <w:i/>
              </w:rPr>
              <w:t>e</w:t>
            </w:r>
            <w:r>
              <w:rPr>
                <w:i/>
              </w:rPr>
              <w:t>ringen.</w:t>
            </w:r>
          </w:p>
        </w:tc>
      </w:tr>
    </w:tbl>
    <w:p w:rsidR="00E82185" w:rsidRDefault="00E82185">
      <w:pPr>
        <w:pStyle w:val="Normaltindrag"/>
      </w:pPr>
      <w:r>
        <w:t>Vad som sägs i första stycket gäller även i fråga om garantifondsbevis, förlagsbevis eller förlagsandelsbevis som har utfärdats av företag som avses i första stycket. Med banks förvärv av garantifondsbevis jämställs utfärdande av garantifondsförbindelse.</w:t>
      </w:r>
    </w:p>
    <w:p w:rsidR="00E82185" w:rsidRDefault="00E82185">
      <w:pPr>
        <w:pStyle w:val="Normaltindrag"/>
      </w:pPr>
      <w:r>
        <w:t>Beträffande förvärv av aktier eller andelar i försäkringsföretag gäller 6 a §.</w:t>
      </w:r>
    </w:p>
    <w:p w:rsidR="00E82185" w:rsidRDefault="00E82185">
      <w:pPr>
        <w:pStyle w:val="Normaltindrag"/>
      </w:pPr>
    </w:p>
    <w:p w:rsidR="00E82185" w:rsidRDefault="00E82185">
      <w:pPr>
        <w:pStyle w:val="Normaltindrag"/>
        <w:jc w:val="center"/>
      </w:pPr>
      <w:r>
        <w:t>6 a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rPr>
                <w:i/>
              </w:rPr>
              <w:t>Regeringen eller, efter reg</w:t>
            </w:r>
            <w:r>
              <w:rPr>
                <w:i/>
              </w:rPr>
              <w:t>e</w:t>
            </w:r>
            <w:r>
              <w:rPr>
                <w:i/>
              </w:rPr>
              <w:t>ring</w:t>
            </w:r>
            <w:r>
              <w:rPr>
                <w:i/>
              </w:rPr>
              <w:softHyphen/>
              <w:t>ens bemyndigande,</w:t>
            </w:r>
            <w:r>
              <w:t xml:space="preserve"> </w:t>
            </w:r>
            <w:r>
              <w:rPr>
                <w:i/>
              </w:rPr>
              <w:t>Finansi</w:t>
            </w:r>
            <w:r>
              <w:rPr>
                <w:i/>
              </w:rPr>
              <w:t>n</w:t>
            </w:r>
            <w:r>
              <w:rPr>
                <w:i/>
              </w:rPr>
              <w:t>spek</w:t>
            </w:r>
            <w:r>
              <w:rPr>
                <w:i/>
              </w:rPr>
              <w:softHyphen/>
              <w:t>tionen</w:t>
            </w:r>
            <w:r>
              <w:t xml:space="preserve"> får </w:t>
            </w:r>
            <w:r>
              <w:rPr>
                <w:i/>
              </w:rPr>
              <w:t>lämna</w:t>
            </w:r>
            <w:r>
              <w:t xml:space="preserve"> ett bankaktie</w:t>
            </w:r>
            <w:r>
              <w:softHyphen/>
              <w:t>bolag tillstånd att förvärva aktier eller andelar i ett svenskt eller utländskt försäkringsföretag och en sparbank eller medlemsbank tillstånd att förvärva aktier i ett svenskt försä</w:t>
            </w:r>
            <w:r>
              <w:t>k</w:t>
            </w:r>
            <w:r>
              <w:t>ringsaktiebolag, om förvärvet ingår som ett led i organisationen av verksa</w:t>
            </w:r>
            <w:r>
              <w:t>m</w:t>
            </w:r>
            <w:r>
              <w:t xml:space="preserve">heten. </w:t>
            </w:r>
          </w:p>
        </w:tc>
        <w:tc>
          <w:tcPr>
            <w:tcW w:w="3118" w:type="dxa"/>
          </w:tcPr>
          <w:p w:rsidR="00E82185" w:rsidRDefault="00E82185">
            <w:pPr>
              <w:pStyle w:val="Normaltindrag"/>
            </w:pPr>
            <w:r>
              <w:t>Ett bankaktiebolag får</w:t>
            </w:r>
            <w:r>
              <w:rPr>
                <w:i/>
              </w:rPr>
              <w:t xml:space="preserve"> lämnas</w:t>
            </w:r>
            <w:r>
              <w:t xml:space="preserve"> tillstånd att förvärva aktier eller andelar i ett svenskt eller utländskt försäkringsföretag och en spar</w:t>
            </w:r>
            <w:r>
              <w:softHyphen/>
              <w:t>bank eller medlemsbank tillstånd att förvärva aktier i ett svenskt försä</w:t>
            </w:r>
            <w:r>
              <w:t>k</w:t>
            </w:r>
            <w:r>
              <w:t>ringsaktiebolag, om förvär</w:t>
            </w:r>
            <w:r>
              <w:softHyphen/>
              <w:t>vet ingår som ett led i organisa</w:t>
            </w:r>
            <w:r>
              <w:softHyphen/>
              <w:t xml:space="preserve">tionen av verksamheten. </w:t>
            </w:r>
            <w:r>
              <w:rPr>
                <w:i/>
              </w:rPr>
              <w:t>Frågor om sådant tillstånd</w:t>
            </w:r>
            <w:r>
              <w:t xml:space="preserve"> </w:t>
            </w:r>
            <w:r>
              <w:rPr>
                <w:i/>
              </w:rPr>
              <w:t>prövas</w:t>
            </w:r>
            <w:r>
              <w:t xml:space="preserve"> </w:t>
            </w:r>
            <w:r>
              <w:rPr>
                <w:i/>
              </w:rPr>
              <w:t>av Finansinspekti</w:t>
            </w:r>
            <w:r>
              <w:rPr>
                <w:i/>
              </w:rPr>
              <w:t>o</w:t>
            </w:r>
            <w:r>
              <w:rPr>
                <w:i/>
              </w:rPr>
              <w:t>nen. Ärenden som är av principiell betydelse eller av särskild vikt pr</w:t>
            </w:r>
            <w:r>
              <w:rPr>
                <w:i/>
              </w:rPr>
              <w:t>ö</w:t>
            </w:r>
            <w:r>
              <w:rPr>
                <w:i/>
              </w:rPr>
              <w:t>vas dock av reg</w:t>
            </w:r>
            <w:r>
              <w:rPr>
                <w:i/>
              </w:rPr>
              <w:t>e</w:t>
            </w:r>
            <w:r>
              <w:rPr>
                <w:i/>
              </w:rPr>
              <w:t>ringen.</w:t>
            </w:r>
          </w:p>
        </w:tc>
      </w:tr>
    </w:tbl>
    <w:p w:rsidR="00E82185" w:rsidRDefault="00E82185">
      <w:pPr>
        <w:pStyle w:val="Normaltindrag"/>
      </w:pPr>
    </w:p>
    <w:p w:rsidR="00E82185" w:rsidRDefault="00E82185">
      <w:pPr>
        <w:pStyle w:val="Normaltindrag"/>
        <w:jc w:val="center"/>
      </w:pPr>
      <w:r>
        <w:t>14 §</w:t>
      </w:r>
    </w:p>
    <w:p w:rsidR="00E82185" w:rsidRDefault="00E82185">
      <w:pPr>
        <w:pStyle w:val="Normaltindrag"/>
      </w:pPr>
      <w:r>
        <w:t>När en bank beviljar kredit får den inte avtala att bankens fordran skall medföra rätt till betalning först efter låntagarens övriga bo</w:t>
      </w:r>
      <w:r>
        <w:t>r</w:t>
      </w:r>
      <w:r>
        <w:t>genärer.</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 xml:space="preserve">Efter tillstånd </w:t>
            </w:r>
            <w:r>
              <w:rPr>
                <w:i/>
              </w:rPr>
              <w:t>av regeringen eller, efter regeringens bemyndi</w:t>
            </w:r>
            <w:r>
              <w:rPr>
                <w:i/>
              </w:rPr>
              <w:softHyphen/>
              <w:t>gande,</w:t>
            </w:r>
            <w:r>
              <w:t xml:space="preserve"> </w:t>
            </w:r>
            <w:r>
              <w:rPr>
                <w:i/>
              </w:rPr>
              <w:t xml:space="preserve">Finansinspektionen </w:t>
            </w:r>
            <w:r>
              <w:t>får dock en bank avtala om sådant villkor som avses i första stycket vid beviljande av kredit till annan bank, till u</w:t>
            </w:r>
            <w:r>
              <w:t>t</w:t>
            </w:r>
            <w:r>
              <w:t>ländskt bankföretag eller till sådant svenskt eller utländskt företag, vars ändamål kan anses vara till nytta för bankv</w:t>
            </w:r>
            <w:r>
              <w:t>ä</w:t>
            </w:r>
            <w:r>
              <w:t>sendet eller det allmänna.</w:t>
            </w:r>
          </w:p>
        </w:tc>
        <w:tc>
          <w:tcPr>
            <w:tcW w:w="3118" w:type="dxa"/>
          </w:tcPr>
          <w:p w:rsidR="00E82185" w:rsidRDefault="00E82185">
            <w:pPr>
              <w:pStyle w:val="Normaltindrag"/>
            </w:pPr>
            <w:r>
              <w:t>Efter tillstånd får dock en bank avtala om sådant villkor som avses i första stycket vid beviljande av kredit till annan bank, till utländskt bankföretag eller till sådant sv</w:t>
            </w:r>
            <w:r>
              <w:t>enskt eller utländskt företag, vars ändamål kan anses vara till nytta för bankv</w:t>
            </w:r>
            <w:r>
              <w:t>ä</w:t>
            </w:r>
            <w:r>
              <w:t xml:space="preserve">sendet eller det allmänna. </w:t>
            </w:r>
            <w:r>
              <w:rPr>
                <w:i/>
              </w:rPr>
              <w:t>Frågor om sådant till</w:t>
            </w:r>
            <w:r>
              <w:rPr>
                <w:i/>
              </w:rPr>
              <w:softHyphen/>
              <w:t>stånd</w:t>
            </w:r>
            <w:r>
              <w:t xml:space="preserve"> </w:t>
            </w:r>
            <w:r>
              <w:rPr>
                <w:i/>
              </w:rPr>
              <w:t>prövas</w:t>
            </w:r>
            <w:r>
              <w:t xml:space="preserve"> </w:t>
            </w:r>
            <w:r>
              <w:rPr>
                <w:i/>
              </w:rPr>
              <w:t>av F</w:t>
            </w:r>
            <w:r>
              <w:rPr>
                <w:i/>
              </w:rPr>
              <w:t>i</w:t>
            </w:r>
            <w:r>
              <w:rPr>
                <w:i/>
              </w:rPr>
              <w:t>nansinspek</w:t>
            </w:r>
            <w:r>
              <w:rPr>
                <w:i/>
              </w:rPr>
              <w:softHyphen/>
              <w:t>tionen. Ärenden som är av princi</w:t>
            </w:r>
            <w:r>
              <w:rPr>
                <w:i/>
              </w:rPr>
              <w:softHyphen/>
              <w:t>piell betydelse eller av synnerlig vikt prövas dock av reg</w:t>
            </w:r>
            <w:r>
              <w:rPr>
                <w:i/>
              </w:rPr>
              <w:t>e</w:t>
            </w:r>
            <w:r>
              <w:rPr>
                <w:i/>
              </w:rPr>
              <w:t>ringen.</w:t>
            </w:r>
          </w:p>
        </w:tc>
      </w:tr>
    </w:tbl>
    <w:p w:rsidR="00E82185" w:rsidRDefault="00E82185">
      <w:pPr>
        <w:pStyle w:val="Normaltindrag"/>
      </w:pPr>
      <w:r>
        <w:t>Angående rätt att bevilja kredit med villkor som avses i första stycket finns ytterligare b</w:t>
      </w:r>
      <w:r>
        <w:t>e</w:t>
      </w:r>
      <w:r>
        <w:t>stämmelser i 15 a §.</w:t>
      </w: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jc w:val="center"/>
      </w:pPr>
      <w:r>
        <w:rPr>
          <w:b/>
        </w:rPr>
        <w:t>7 kap.</w:t>
      </w:r>
    </w:p>
    <w:p w:rsidR="00E82185" w:rsidRDefault="00E82185">
      <w:pPr>
        <w:pStyle w:val="Normaltindrag"/>
        <w:jc w:val="center"/>
      </w:pPr>
      <w:r>
        <w:t>16 §</w:t>
      </w:r>
      <w:r>
        <w:rPr>
          <w:rStyle w:val="Fotnotsreferens"/>
        </w:rPr>
        <w:footnoteReference w:id="2"/>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En svensk banks oktroj skall åte</w:t>
            </w:r>
            <w:r>
              <w:t>r</w:t>
            </w:r>
            <w:r>
              <w:t xml:space="preserve">kallas </w:t>
            </w:r>
            <w:r>
              <w:rPr>
                <w:i/>
              </w:rPr>
              <w:t>av Finansinspektionen</w:t>
            </w:r>
            <w:r>
              <w:t xml:space="preserve"> om</w:t>
            </w:r>
          </w:p>
        </w:tc>
        <w:tc>
          <w:tcPr>
            <w:tcW w:w="3118" w:type="dxa"/>
          </w:tcPr>
          <w:p w:rsidR="00E82185" w:rsidRDefault="00E82185">
            <w:pPr>
              <w:pStyle w:val="Normaltindrag"/>
            </w:pPr>
            <w:r>
              <w:t>En svensk banks oktroj skall åte</w:t>
            </w:r>
            <w:r>
              <w:t>r</w:t>
            </w:r>
            <w:r>
              <w:t>kallas om</w:t>
            </w:r>
          </w:p>
        </w:tc>
      </w:tr>
    </w:tbl>
    <w:p w:rsidR="00E82185" w:rsidRDefault="00E82185">
      <w:pPr>
        <w:pStyle w:val="Normaltindrag"/>
      </w:pPr>
      <w:r>
        <w:t>1. banken inte har anmälts för registrering inom föreskriven tid eller a</w:t>
      </w:r>
      <w:r>
        <w:t>n</w:t>
      </w:r>
      <w:r>
        <w:t>mälan har avskrivits eller avslagits genom ett beslut som har vunnit laga kraft,</w:t>
      </w:r>
    </w:p>
    <w:p w:rsidR="00E82185" w:rsidRDefault="00E82185">
      <w:pPr>
        <w:pStyle w:val="Normaltindrag"/>
      </w:pPr>
      <w:r>
        <w:t>2. banken inte inom ett år från det oktroj beviljades har börjat driva ba</w:t>
      </w:r>
      <w:r>
        <w:t>n</w:t>
      </w:r>
      <w:r>
        <w:t>krörelse, eller banken dessförinnan förklarat sig avstå från o</w:t>
      </w:r>
      <w:r>
        <w:t>k</w:t>
      </w:r>
      <w:r>
        <w:t>trojen,</w:t>
      </w:r>
    </w:p>
    <w:p w:rsidR="00E82185" w:rsidRDefault="00E82185">
      <w:pPr>
        <w:pStyle w:val="Normaltindrag"/>
      </w:pPr>
      <w:r>
        <w:t>3. banken har överlåtit hela sin rörelse,</w:t>
      </w:r>
    </w:p>
    <w:p w:rsidR="00E82185" w:rsidRDefault="00E82185">
      <w:pPr>
        <w:pStyle w:val="Normaltindrag"/>
      </w:pPr>
      <w:r>
        <w:t>4. banken under en sammanhängande tid av sex månader inte drivit ba</w:t>
      </w:r>
      <w:r>
        <w:t>n</w:t>
      </w:r>
      <w:r>
        <w:t>krörelse,</w:t>
      </w:r>
    </w:p>
    <w:p w:rsidR="00E82185" w:rsidRDefault="00E82185">
      <w:pPr>
        <w:pStyle w:val="Normaltindrag"/>
      </w:pPr>
      <w:r>
        <w:t>5. banken genom att överträda en bestämmelse som avses i 15 § eller på annat sätt visat sig olämplig att utöva sådan verksamhet som oktrojen a</w:t>
      </w:r>
      <w:r>
        <w:t>v</w:t>
      </w:r>
      <w:r>
        <w:t>ser,</w:t>
      </w:r>
    </w:p>
    <w:p w:rsidR="00E82185" w:rsidRDefault="00E82185">
      <w:pPr>
        <w:pStyle w:val="Normaltindrag"/>
      </w:pPr>
      <w:r>
        <w:t>6. bankens kapitalbas understiger det minsta belopp som krävs enligt 2 kap. 9 § andra stycket och bristen inte har täckts inom tre månader från det att den blev känd för ba</w:t>
      </w:r>
      <w:r>
        <w:t>n</w:t>
      </w:r>
      <w:r>
        <w:t>ken,</w:t>
      </w:r>
    </w:p>
    <w:p w:rsidR="00E82185" w:rsidRDefault="00E82185">
      <w:pPr>
        <w:pStyle w:val="Normaltindrag"/>
      </w:pPr>
      <w:r>
        <w:t>7. banken inte fullgjort sina skyldigheter enligt lagen (1995:1571) om i</w:t>
      </w:r>
      <w:r>
        <w:t>n</w:t>
      </w:r>
      <w:r>
        <w:t>sättningsgaranti och inte vidtagit rättelse inom ett år från det att inspektionen har förelagt banken att fullgöra sina skyldigheter med förklaring att bankens oktroj annars kan komma att åte</w:t>
      </w:r>
      <w:r>
        <w:t>r</w:t>
      </w:r>
      <w:r>
        <w:t>kallas, eller</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8. någon som ingår i bankens st</w:t>
            </w:r>
            <w:r>
              <w:t>y</w:t>
            </w:r>
            <w:r>
              <w:t>relse eller är dess verkställande direktör eller dennes ställföre</w:t>
            </w:r>
            <w:r>
              <w:softHyphen/>
              <w:t xml:space="preserve">trädare inte uppfyller de krav som anges i 9 kap. 3 § </w:t>
            </w:r>
            <w:r>
              <w:rPr>
                <w:i/>
              </w:rPr>
              <w:t>andra</w:t>
            </w:r>
            <w:r>
              <w:t xml:space="preserve"> stycket 3 och </w:t>
            </w:r>
            <w:r>
              <w:rPr>
                <w:i/>
              </w:rPr>
              <w:t>tredje</w:t>
            </w:r>
            <w:r>
              <w:t xml:space="preserve"> stycket denna lag, 2 kap. 3 § </w:t>
            </w:r>
            <w:r>
              <w:rPr>
                <w:i/>
              </w:rPr>
              <w:t>tredje</w:t>
            </w:r>
            <w:r>
              <w:t xml:space="preserve"> stycket 2 spar</w:t>
            </w:r>
            <w:r>
              <w:softHyphen/>
              <w:t>bankslagen (1987:619) eller 2 kap. 2 § fjärde stycket 3 och femte stycket lagen (1995:1570) om medlem</w:t>
            </w:r>
            <w:r>
              <w:t>s</w:t>
            </w:r>
            <w:r>
              <w:t>banker.</w:t>
            </w:r>
          </w:p>
        </w:tc>
        <w:tc>
          <w:tcPr>
            <w:tcW w:w="3118" w:type="dxa"/>
          </w:tcPr>
          <w:p w:rsidR="00E82185" w:rsidRDefault="00E82185">
            <w:pPr>
              <w:pStyle w:val="Normaltindrag"/>
            </w:pPr>
            <w:r>
              <w:t>8. någon som ingår i bankens st</w:t>
            </w:r>
            <w:r>
              <w:t>y</w:t>
            </w:r>
            <w:r>
              <w:t>relse eller är dess verkställande direktör eller dennes ställföre</w:t>
            </w:r>
            <w:r>
              <w:softHyphen/>
              <w:t xml:space="preserve">trädare inte uppfyller de krav som anges i 9 kap. 3 § </w:t>
            </w:r>
            <w:r>
              <w:rPr>
                <w:i/>
              </w:rPr>
              <w:t>tredje</w:t>
            </w:r>
            <w:r>
              <w:t xml:space="preserve"> stycket 3 och </w:t>
            </w:r>
            <w:r>
              <w:rPr>
                <w:i/>
              </w:rPr>
              <w:t>fjä</w:t>
            </w:r>
            <w:r>
              <w:rPr>
                <w:i/>
              </w:rPr>
              <w:t>r</w:t>
            </w:r>
            <w:r>
              <w:rPr>
                <w:i/>
              </w:rPr>
              <w:t>de</w:t>
            </w:r>
            <w:r>
              <w:t xml:space="preserve"> stycket denna lag, 2 kap. 3 § </w:t>
            </w:r>
            <w:r>
              <w:rPr>
                <w:i/>
              </w:rPr>
              <w:t xml:space="preserve">fjärde </w:t>
            </w:r>
            <w:r>
              <w:t>stycket 2 spar</w:t>
            </w:r>
            <w:r>
              <w:softHyphen/>
              <w:t>bankslagen (1987:619) eller 2 kap. 2 § fjärde stycket 3 och femte stycket lagen (1995:1570) om medlem</w:t>
            </w:r>
            <w:r>
              <w:t>s</w:t>
            </w:r>
            <w:r>
              <w:t>banker.</w:t>
            </w:r>
          </w:p>
        </w:tc>
      </w:tr>
      <w:tr w:rsidR="00000000">
        <w:tblPrEx>
          <w:tblCellMar>
            <w:top w:w="0" w:type="dxa"/>
            <w:bottom w:w="0" w:type="dxa"/>
          </w:tblCellMar>
        </w:tblPrEx>
        <w:tc>
          <w:tcPr>
            <w:tcW w:w="3118" w:type="dxa"/>
          </w:tcPr>
          <w:p w:rsidR="00E82185" w:rsidRDefault="00E82185">
            <w:pPr>
              <w:pStyle w:val="Normaltindrag"/>
            </w:pPr>
            <w:r>
              <w:t xml:space="preserve">Om det är tillräckligt får </w:t>
            </w:r>
            <w:r>
              <w:rPr>
                <w:i/>
              </w:rPr>
              <w:t>i</w:t>
            </w:r>
            <w:r>
              <w:rPr>
                <w:i/>
              </w:rPr>
              <w:t>n</w:t>
            </w:r>
            <w:r>
              <w:rPr>
                <w:i/>
              </w:rPr>
              <w:t>spek</w:t>
            </w:r>
            <w:r>
              <w:rPr>
                <w:i/>
              </w:rPr>
              <w:softHyphen/>
              <w:t xml:space="preserve">tionen </w:t>
            </w:r>
            <w:r>
              <w:t xml:space="preserve">i de fall som anges i första stycket 4 och 5 i stället för att </w:t>
            </w:r>
            <w:r>
              <w:rPr>
                <w:i/>
              </w:rPr>
              <w:t>åte</w:t>
            </w:r>
            <w:r>
              <w:rPr>
                <w:i/>
              </w:rPr>
              <w:t>r</w:t>
            </w:r>
            <w:r>
              <w:rPr>
                <w:i/>
              </w:rPr>
              <w:t>kalla</w:t>
            </w:r>
            <w:r>
              <w:t xml:space="preserve"> oktrojen </w:t>
            </w:r>
            <w:r>
              <w:rPr>
                <w:i/>
              </w:rPr>
              <w:t>meddela</w:t>
            </w:r>
            <w:r>
              <w:t xml:space="preserve"> varning. </w:t>
            </w:r>
            <w:r>
              <w:rPr>
                <w:i/>
              </w:rPr>
              <w:t>I fall som avses i första stycket 6 får inspektionen medge förlängd tid för täckande av bristen, om det finns särskilda skäl. I fall som avses i första stycket 8 får oktrojen åte</w:t>
            </w:r>
            <w:r>
              <w:rPr>
                <w:i/>
              </w:rPr>
              <w:t>r</w:t>
            </w:r>
            <w:r>
              <w:rPr>
                <w:i/>
              </w:rPr>
              <w:t>kallas</w:t>
            </w:r>
            <w:r>
              <w:t xml:space="preserve"> </w:t>
            </w:r>
            <w:r>
              <w:rPr>
                <w:i/>
              </w:rPr>
              <w:t>bara om Finansinspektionen först beslutat att anmärka på att personen ingår i styrelsen och han eller hon, sedan en av inspektionen bestämd tid om högst tre månader gått, fortfarande finns kvar i styre</w:t>
            </w:r>
            <w:r>
              <w:rPr>
                <w:i/>
              </w:rPr>
              <w:t>l</w:t>
            </w:r>
            <w:r>
              <w:rPr>
                <w:i/>
              </w:rPr>
              <w:t>sen</w:t>
            </w:r>
            <w:r>
              <w:t>.</w:t>
            </w: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r>
              <w:t>Om oktrojen återkallas får</w:t>
            </w:r>
            <w:r>
              <w:rPr>
                <w:i/>
              </w:rPr>
              <w:t xml:space="preserve"> i</w:t>
            </w:r>
            <w:r>
              <w:rPr>
                <w:i/>
              </w:rPr>
              <w:t>n</w:t>
            </w:r>
            <w:r>
              <w:rPr>
                <w:i/>
              </w:rPr>
              <w:t xml:space="preserve">spektionen besluta </w:t>
            </w:r>
            <w:r>
              <w:t>hur avveck</w:t>
            </w:r>
            <w:r>
              <w:softHyphen/>
              <w:t>lingen</w:t>
            </w:r>
            <w:r>
              <w:rPr>
                <w:i/>
              </w:rPr>
              <w:t xml:space="preserve"> </w:t>
            </w:r>
            <w:r>
              <w:t>av rörelsen skall ske.</w:t>
            </w:r>
          </w:p>
        </w:tc>
        <w:tc>
          <w:tcPr>
            <w:tcW w:w="3118" w:type="dxa"/>
          </w:tcPr>
          <w:p w:rsidR="00E82185" w:rsidRDefault="00E82185">
            <w:pPr>
              <w:pStyle w:val="Normaltindrag"/>
            </w:pPr>
            <w:r>
              <w:t>Om det är tillräckligt får</w:t>
            </w:r>
            <w:r>
              <w:rPr>
                <w:i/>
              </w:rPr>
              <w:t>,</w:t>
            </w:r>
            <w:r>
              <w:t xml:space="preserve"> i de fall som anges i första stycket 4 och 5</w:t>
            </w:r>
            <w:r>
              <w:rPr>
                <w:i/>
              </w:rPr>
              <w:t xml:space="preserve">, </w:t>
            </w:r>
            <w:r>
              <w:t>varning</w:t>
            </w:r>
            <w:r>
              <w:rPr>
                <w:i/>
              </w:rPr>
              <w:t xml:space="preserve"> meddelas </w:t>
            </w:r>
            <w:r>
              <w:t>i stället för att oktrojen</w:t>
            </w:r>
            <w:r>
              <w:rPr>
                <w:i/>
              </w:rPr>
              <w:t xml:space="preserve"> återkallas. </w:t>
            </w: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r>
              <w:rPr>
                <w:i/>
              </w:rPr>
              <w:t>Frågor om återkallelse av oktroj och meddelande av varning prövas av Finansinspektionen. Ärenden som är av principiell betydelse eller av särskild vikt prövas dock av regeringen. Regeringens pröv</w:t>
            </w:r>
            <w:r>
              <w:rPr>
                <w:i/>
              </w:rPr>
              <w:softHyphen/>
              <w:t>ning sker efter anmälan av inspe</w:t>
            </w:r>
            <w:r>
              <w:rPr>
                <w:i/>
              </w:rPr>
              <w:t>k</w:t>
            </w:r>
            <w:r>
              <w:rPr>
                <w:i/>
              </w:rPr>
              <w:t xml:space="preserve">tionen. </w:t>
            </w:r>
          </w:p>
          <w:p w:rsidR="00E82185" w:rsidRDefault="00E82185">
            <w:pPr>
              <w:pStyle w:val="Normaltindrag"/>
            </w:pPr>
            <w:r>
              <w:rPr>
                <w:i/>
              </w:rPr>
              <w:t>I fall som avses i första stycket 6 får inspektionen medge förlängd tid för täckande av bristen, om det finns särskilda skäl. I fall som avses i första stycket 8 får oktrojen åte</w:t>
            </w:r>
            <w:r>
              <w:rPr>
                <w:i/>
              </w:rPr>
              <w:t>r</w:t>
            </w:r>
            <w:r>
              <w:rPr>
                <w:i/>
              </w:rPr>
              <w:t>kallas bara om Finans</w:t>
            </w:r>
            <w:r>
              <w:rPr>
                <w:i/>
              </w:rPr>
              <w:softHyphen/>
              <w:t>inspektionen först beslutat att anmärka på att personen ingår i styrelsen och han eller hon, sedan en av inspektionen bestämd tid om högst tre månader gått, fort</w:t>
            </w:r>
            <w:r>
              <w:rPr>
                <w:i/>
              </w:rPr>
              <w:softHyphen/>
              <w:t>farande finns kvar i styre</w:t>
            </w:r>
            <w:r>
              <w:rPr>
                <w:i/>
              </w:rPr>
              <w:t>l</w:t>
            </w:r>
            <w:r>
              <w:rPr>
                <w:i/>
              </w:rPr>
              <w:t>sen</w:t>
            </w:r>
            <w:r>
              <w:t>.</w:t>
            </w:r>
          </w:p>
          <w:p w:rsidR="00E82185" w:rsidRDefault="00E82185">
            <w:pPr>
              <w:pStyle w:val="Normaltindrag"/>
            </w:pPr>
            <w:r>
              <w:t xml:space="preserve">Om oktrojen återkallas får </w:t>
            </w:r>
            <w:r>
              <w:rPr>
                <w:i/>
              </w:rPr>
              <w:t>den myndighet som beslutat</w:t>
            </w:r>
            <w:r>
              <w:t xml:space="preserve"> </w:t>
            </w:r>
            <w:r>
              <w:rPr>
                <w:i/>
              </w:rPr>
              <w:t>om åter</w:t>
            </w:r>
            <w:r>
              <w:rPr>
                <w:i/>
              </w:rPr>
              <w:softHyphen/>
              <w:t>kallelse bestämma</w:t>
            </w:r>
            <w:r>
              <w:t xml:space="preserve"> hur avveck</w:t>
            </w:r>
            <w:r>
              <w:softHyphen/>
              <w:t xml:space="preserve">lingen av rörelsen skall ske. </w:t>
            </w:r>
          </w:p>
        </w:tc>
      </w:tr>
    </w:tbl>
    <w:p w:rsidR="00E82185" w:rsidRDefault="00E82185">
      <w:pPr>
        <w:pStyle w:val="Normaltindrag"/>
      </w:pPr>
      <w:r>
        <w:t>Ett beslut om återkallelse får förenas med förbud att fortsätta verksamh</w:t>
      </w:r>
      <w:r>
        <w:t>e</w:t>
      </w:r>
      <w:r>
        <w:t>ten.</w:t>
      </w:r>
    </w:p>
    <w:p w:rsidR="00E82185" w:rsidRDefault="00E82185">
      <w:pPr>
        <w:pStyle w:val="Normaltindrag"/>
        <w:jc w:val="center"/>
      </w:pPr>
      <w:r>
        <w:t>17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Har Finansinspektionen av en b</w:t>
            </w:r>
            <w:r>
              <w:t>e</w:t>
            </w:r>
            <w:r>
              <w:t xml:space="preserve">hörig myndighet i ett annat land inom EES underrättats om att en svensk bank överträtt föreskrifter som i det landet gäller för banken, får </w:t>
            </w:r>
            <w:r>
              <w:rPr>
                <w:i/>
              </w:rPr>
              <w:t>inspektionen vidta</w:t>
            </w:r>
            <w:r>
              <w:t xml:space="preserve"> de i 15 och 16 §§ angivna åtgärderna mot ba</w:t>
            </w:r>
            <w:r>
              <w:t>n</w:t>
            </w:r>
            <w:r>
              <w:t>ken, om någon omständighet mo</w:t>
            </w:r>
            <w:r>
              <w:t>t</w:t>
            </w:r>
            <w:r>
              <w:t>svarande vad som där sägs föreli</w:t>
            </w:r>
            <w:r>
              <w:t>g</w:t>
            </w:r>
            <w:r>
              <w:t>ger. Inspektionen skall underrätta den behöriga myndig</w:t>
            </w:r>
            <w:r>
              <w:softHyphen/>
              <w:t xml:space="preserve">heten i det andra landet om vilka åtgäråtgärder som vidtas. </w:t>
            </w:r>
          </w:p>
        </w:tc>
        <w:tc>
          <w:tcPr>
            <w:tcW w:w="3118" w:type="dxa"/>
          </w:tcPr>
          <w:p w:rsidR="00E82185" w:rsidRDefault="00E82185">
            <w:pPr>
              <w:pStyle w:val="Normaltindrag"/>
            </w:pPr>
            <w:r>
              <w:t>Har Finansinspektionen av en b</w:t>
            </w:r>
            <w:r>
              <w:t>e</w:t>
            </w:r>
            <w:r>
              <w:t>hörig myndighet i ett annat land inom EES underrättats om att en svensk bank överträtt föreskrifter som i det landet gäller för banken, får de i 15 och 16 §§ angivna åtgä</w:t>
            </w:r>
            <w:r>
              <w:t>r</w:t>
            </w:r>
            <w:r>
              <w:t xml:space="preserve">derna </w:t>
            </w:r>
            <w:r>
              <w:rPr>
                <w:i/>
              </w:rPr>
              <w:t>vidtas</w:t>
            </w:r>
            <w:r>
              <w:t xml:space="preserve"> mot banken, om någon omständighet motsvarande vad som där sägs föreligger. Inspektionen skall underrätta den behöriga my</w:t>
            </w:r>
            <w:r>
              <w:t>n</w:t>
            </w:r>
            <w:r>
              <w:t>digheten i det andra landet om vilka åtgärder som vi</w:t>
            </w:r>
            <w:r>
              <w:t>d</w:t>
            </w:r>
            <w:r>
              <w:t>tas.</w:t>
            </w:r>
          </w:p>
        </w:tc>
      </w:tr>
    </w:tbl>
    <w:p w:rsidR="00E82185" w:rsidRDefault="00E82185">
      <w:pPr>
        <w:pStyle w:val="Normaltindrag"/>
        <w:jc w:val="center"/>
      </w:pPr>
    </w:p>
    <w:p w:rsidR="00E82185" w:rsidRDefault="00E82185">
      <w:pPr>
        <w:pStyle w:val="Normaltindrag"/>
        <w:jc w:val="center"/>
      </w:pPr>
      <w:r>
        <w:t>18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Om ett bankföretag, som är he</w:t>
            </w:r>
            <w:r>
              <w:t>m</w:t>
            </w:r>
            <w:r>
              <w:t>mahörande i ett land utanför EES, driver bankrörelse från filial här i landet och därvid överträder en bestämmelse som avses i 15 § eller på annat sätt visar sig olämpligt att utöva bankverksam</w:t>
            </w:r>
            <w:r>
              <w:softHyphen/>
              <w:t xml:space="preserve">het, får </w:t>
            </w:r>
            <w:r>
              <w:rPr>
                <w:i/>
              </w:rPr>
              <w:t>Fina</w:t>
            </w:r>
            <w:r>
              <w:rPr>
                <w:i/>
              </w:rPr>
              <w:t>n</w:t>
            </w:r>
            <w:r>
              <w:rPr>
                <w:i/>
              </w:rPr>
              <w:t>s</w:t>
            </w:r>
            <w:r>
              <w:rPr>
                <w:i/>
              </w:rPr>
              <w:softHyphen/>
              <w:t>inspektionen återkalla</w:t>
            </w:r>
            <w:r>
              <w:t xml:space="preserve"> filialtillstå</w:t>
            </w:r>
            <w:r>
              <w:t>n</w:t>
            </w:r>
            <w:r>
              <w:t xml:space="preserve">det eller, om det är tillräckligt, </w:t>
            </w:r>
            <w:r>
              <w:rPr>
                <w:i/>
              </w:rPr>
              <w:t xml:space="preserve">meddela </w:t>
            </w:r>
            <w:r>
              <w:t>varning.</w:t>
            </w:r>
          </w:p>
        </w:tc>
        <w:tc>
          <w:tcPr>
            <w:tcW w:w="3118" w:type="dxa"/>
          </w:tcPr>
          <w:p w:rsidR="00E82185" w:rsidRDefault="00E82185">
            <w:pPr>
              <w:pStyle w:val="Normaltindrag"/>
            </w:pPr>
            <w:r>
              <w:t>Om ett bankföretag, som är he</w:t>
            </w:r>
            <w:r>
              <w:t>m</w:t>
            </w:r>
            <w:r>
              <w:t>mahörande i ett land utanför EES, driver bankrörelse från filial här i landet och därvid överträder en bestämmelse som avses i 15 § eller på annat sätt visar sig olämpligt att utöva bankverksam</w:t>
            </w:r>
            <w:r>
              <w:softHyphen/>
              <w:t>het, får filialtil</w:t>
            </w:r>
            <w:r>
              <w:t>l</w:t>
            </w:r>
            <w:r>
              <w:t xml:space="preserve">ståndet </w:t>
            </w:r>
            <w:r>
              <w:rPr>
                <w:i/>
              </w:rPr>
              <w:t>återkallas</w:t>
            </w:r>
            <w:r>
              <w:t xml:space="preserve"> eller, om det är tillräckligt, varning </w:t>
            </w:r>
            <w:r>
              <w:rPr>
                <w:i/>
              </w:rPr>
              <w:t>medd</w:t>
            </w:r>
            <w:r>
              <w:rPr>
                <w:i/>
              </w:rPr>
              <w:t>e</w:t>
            </w:r>
            <w:r>
              <w:rPr>
                <w:i/>
              </w:rPr>
              <w:t>las.</w:t>
            </w:r>
          </w:p>
          <w:p w:rsidR="00E82185" w:rsidRDefault="00E82185">
            <w:pPr>
              <w:pStyle w:val="Normaltindrag"/>
            </w:pPr>
            <w:r>
              <w:rPr>
                <w:i/>
              </w:rPr>
              <w:t>Frågor om återkallelse av fil</w:t>
            </w:r>
            <w:r>
              <w:rPr>
                <w:i/>
              </w:rPr>
              <w:t>i</w:t>
            </w:r>
            <w:r>
              <w:rPr>
                <w:i/>
              </w:rPr>
              <w:t>al</w:t>
            </w:r>
            <w:r>
              <w:rPr>
                <w:i/>
              </w:rPr>
              <w:softHyphen/>
              <w:t>tillstånd och meddelande av var</w:t>
            </w:r>
            <w:r>
              <w:rPr>
                <w:i/>
              </w:rPr>
              <w:softHyphen/>
              <w:t>ning prövas av Finansinspektio</w:t>
            </w:r>
            <w:r>
              <w:rPr>
                <w:i/>
              </w:rPr>
              <w:softHyphen/>
              <w:t>nen. Ärenden som är av princi</w:t>
            </w:r>
            <w:r>
              <w:rPr>
                <w:i/>
              </w:rPr>
              <w:softHyphen/>
              <w:t>piell bet</w:t>
            </w:r>
            <w:r>
              <w:rPr>
                <w:i/>
              </w:rPr>
              <w:t>y</w:t>
            </w:r>
            <w:r>
              <w:rPr>
                <w:i/>
              </w:rPr>
              <w:t>delse eller av särskild vikt prövas dock av regeringen. Regeringens prövning sker efter anmälan av inspektionen.</w:t>
            </w:r>
          </w:p>
        </w:tc>
      </w:tr>
    </w:tbl>
    <w:p w:rsidR="00E82185" w:rsidRDefault="00E82185">
      <w:pPr>
        <w:pStyle w:val="Normaltindrag"/>
      </w:pPr>
      <w:r>
        <w:t>Ett filialtillstånd skall oc</w:t>
      </w:r>
      <w:r>
        <w:t>k</w:t>
      </w:r>
      <w:r>
        <w:t>så återkallas om</w:t>
      </w:r>
    </w:p>
    <w:p w:rsidR="00E82185" w:rsidRDefault="00E82185">
      <w:pPr>
        <w:pStyle w:val="Normaltindrag"/>
      </w:pPr>
      <w:r>
        <w:t>– insättningar hos filialen omfattas av en utländsk garanti som har en hö</w:t>
      </w:r>
      <w:r>
        <w:t>g</w:t>
      </w:r>
      <w:r>
        <w:t>sta ersättningsnivå som överstiger den som gäller enligt lagen (1995:1571) om insättningsg</w:t>
      </w:r>
      <w:r>
        <w:t>a</w:t>
      </w:r>
      <w:r>
        <w:t>ranti, eller</w:t>
      </w:r>
    </w:p>
    <w:p w:rsidR="00E82185" w:rsidRDefault="00E82185">
      <w:pPr>
        <w:pStyle w:val="Normaltindrag"/>
      </w:pPr>
      <w:r>
        <w:t>– ersättningen avser fler slag av insättningar, eller</w:t>
      </w:r>
    </w:p>
    <w:p w:rsidR="00E82185" w:rsidRDefault="00E82185">
      <w:pPr>
        <w:pStyle w:val="Normaltindrag"/>
      </w:pPr>
      <w:r>
        <w:t>– betalas till andra insättare än vad som anges i den lagen.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Om insättningar hos filialen o</w:t>
            </w:r>
            <w:r>
              <w:t>m</w:t>
            </w:r>
            <w:r>
              <w:softHyphen/>
              <w:t>fattas av garanti till följd av ett beslut enligt 3 § andra stycket lagen om insättningsgaranti och tillstånd till filialetablering inte skulle ha meddelats utan ett sådant beslut, får inspektionen, om bank</w:t>
            </w:r>
            <w:r>
              <w:softHyphen/>
              <w:t>företaget inte fullgör sina skyldig</w:t>
            </w:r>
            <w:r>
              <w:softHyphen/>
              <w:t>heter enligt lagen om insättnings</w:t>
            </w:r>
            <w:r>
              <w:softHyphen/>
              <w:t>garanti, för</w:t>
            </w:r>
            <w:r>
              <w:t>e</w:t>
            </w:r>
            <w:r>
              <w:t>lägga bankföretaget att vidta rättelse med förklaring att filialtillståndet annars skall åter</w:t>
            </w:r>
            <w:r>
              <w:softHyphen/>
              <w:t>kallas. Har bankf</w:t>
            </w:r>
            <w:r>
              <w:t>ö</w:t>
            </w:r>
            <w:r>
              <w:t xml:space="preserve">retaget inte vidtagit rättelse inom ett år från föreläggandet, får </w:t>
            </w:r>
            <w:r>
              <w:rPr>
                <w:i/>
              </w:rPr>
              <w:t>inspekti</w:t>
            </w:r>
            <w:r>
              <w:rPr>
                <w:i/>
              </w:rPr>
              <w:t>o</w:t>
            </w:r>
            <w:r>
              <w:rPr>
                <w:i/>
              </w:rPr>
              <w:t>nen åte</w:t>
            </w:r>
            <w:r>
              <w:rPr>
                <w:i/>
              </w:rPr>
              <w:t>r</w:t>
            </w:r>
            <w:r>
              <w:rPr>
                <w:i/>
              </w:rPr>
              <w:t xml:space="preserve">kalla </w:t>
            </w:r>
            <w:r>
              <w:t>tillståndet.</w:t>
            </w:r>
          </w:p>
          <w:p w:rsidR="00E82185" w:rsidRDefault="00E82185">
            <w:pPr>
              <w:pStyle w:val="Normaltindrag"/>
            </w:pPr>
          </w:p>
          <w:p w:rsidR="00E82185" w:rsidRDefault="00E82185">
            <w:pPr>
              <w:pStyle w:val="Normaltindrag"/>
            </w:pPr>
          </w:p>
          <w:p w:rsidR="00E82185" w:rsidRDefault="00E82185">
            <w:pPr>
              <w:pStyle w:val="Normaltindrag"/>
            </w:pPr>
            <w:r>
              <w:t xml:space="preserve">Om filialtillståndet återkallas gäller 16 § </w:t>
            </w:r>
            <w:r>
              <w:rPr>
                <w:i/>
              </w:rPr>
              <w:t>tredje</w:t>
            </w:r>
            <w:r>
              <w:t xml:space="preserve"> och </w:t>
            </w:r>
            <w:r>
              <w:rPr>
                <w:i/>
              </w:rPr>
              <w:t>fjärde</w:t>
            </w:r>
            <w:r>
              <w:t xml:space="preserve"> styck</w:t>
            </w:r>
            <w:r>
              <w:t>e</w:t>
            </w:r>
            <w:r>
              <w:t>na i tillämpliga delar.</w:t>
            </w:r>
          </w:p>
        </w:tc>
        <w:tc>
          <w:tcPr>
            <w:tcW w:w="3118" w:type="dxa"/>
          </w:tcPr>
          <w:p w:rsidR="00E82185" w:rsidRDefault="00E82185">
            <w:pPr>
              <w:pStyle w:val="Normaltindrag"/>
            </w:pPr>
            <w:r>
              <w:t>Om insättningar hos filialen o</w:t>
            </w:r>
            <w:r>
              <w:t>m</w:t>
            </w:r>
            <w:r>
              <w:softHyphen/>
              <w:t>fattas av garanti till följd av ett beslut enligt 3 § andra stycket lagen om insättningsgaranti och tillstånd till filialetablering inte skulle ha meddelats utan ett sådant beslut, får inspektionen, om bank</w:t>
            </w:r>
            <w:r>
              <w:softHyphen/>
              <w:t>företaget inte fullgör sina skyldig</w:t>
            </w:r>
            <w:r>
              <w:softHyphen/>
              <w:t>heter enligt lagen om insättnings</w:t>
            </w:r>
            <w:r>
              <w:softHyphen/>
              <w:t>garanti, för</w:t>
            </w:r>
            <w:r>
              <w:t>e</w:t>
            </w:r>
            <w:r>
              <w:t>lägga bankföretaget att vidta rättelse med förklaring att filialtillståndet annars skall åter</w:t>
            </w:r>
            <w:r>
              <w:softHyphen/>
              <w:t>kallas. Har bankf</w:t>
            </w:r>
            <w:r>
              <w:t>ö</w:t>
            </w:r>
            <w:r>
              <w:t xml:space="preserve">retaget inte vidtagit rättelse inom ett år från föreläggandet, får tillståndet </w:t>
            </w:r>
            <w:r>
              <w:rPr>
                <w:i/>
              </w:rPr>
              <w:t>åter</w:t>
            </w:r>
            <w:r>
              <w:rPr>
                <w:i/>
              </w:rPr>
              <w:softHyphen/>
              <w:t>kallas.</w:t>
            </w:r>
            <w:r>
              <w:t xml:space="preserve"> </w:t>
            </w:r>
            <w:r>
              <w:rPr>
                <w:i/>
              </w:rPr>
              <w:t>Vid en sådan prö</w:t>
            </w:r>
            <w:r>
              <w:rPr>
                <w:i/>
              </w:rPr>
              <w:t>vning gäller andra stycket i tillämpliga delar.</w:t>
            </w:r>
          </w:p>
          <w:p w:rsidR="00E82185" w:rsidRDefault="00E82185">
            <w:pPr>
              <w:pStyle w:val="Normaltindrag"/>
            </w:pPr>
            <w:r>
              <w:t xml:space="preserve">Om filialtillståndet återkallas gäller 16 § </w:t>
            </w:r>
            <w:r>
              <w:rPr>
                <w:i/>
              </w:rPr>
              <w:t>femte</w:t>
            </w:r>
            <w:r>
              <w:t xml:space="preserve"> och </w:t>
            </w:r>
            <w:r>
              <w:rPr>
                <w:i/>
              </w:rPr>
              <w:t>sjätte</w:t>
            </w:r>
            <w:r>
              <w:t xml:space="preserve"> styck</w:t>
            </w:r>
            <w:r>
              <w:softHyphen/>
              <w:t>ena i tillämpliga delar.</w:t>
            </w:r>
          </w:p>
        </w:tc>
      </w:tr>
    </w:tbl>
    <w:p w:rsidR="00E82185" w:rsidRDefault="00E82185">
      <w:pPr>
        <w:pStyle w:val="Normaltindrag"/>
      </w:pPr>
      <w:r>
        <w:t>Inspektionen skall underrätta tillsynsmyndigheten i det land där bankför</w:t>
      </w:r>
      <w:r>
        <w:t>e</w:t>
      </w:r>
      <w:r>
        <w:t>taget har sitt säte om åtgärder som har vidtagits med stöd av denna par</w:t>
      </w:r>
      <w:r>
        <w:t>a</w:t>
      </w:r>
      <w:r>
        <w:t>graf.</w:t>
      </w:r>
      <w:r>
        <w:rPr>
          <w:i/>
        </w:rPr>
        <w:t xml:space="preserve"> </w:t>
      </w:r>
    </w:p>
    <w:p w:rsidR="00E82185" w:rsidRDefault="00E82185">
      <w:pPr>
        <w:pStyle w:val="Normaltindrag"/>
        <w:jc w:val="center"/>
      </w:pPr>
    </w:p>
    <w:p w:rsidR="00E82185" w:rsidRDefault="00E82185">
      <w:pPr>
        <w:pStyle w:val="Normaltindrag"/>
        <w:jc w:val="center"/>
      </w:pPr>
    </w:p>
    <w:p w:rsidR="00E82185" w:rsidRDefault="00E82185">
      <w:pPr>
        <w:pStyle w:val="Normaltindrag"/>
        <w:jc w:val="center"/>
      </w:pPr>
    </w:p>
    <w:p w:rsidR="00E82185" w:rsidRDefault="00E82185">
      <w:pPr>
        <w:pStyle w:val="Normaltindrag"/>
        <w:jc w:val="center"/>
      </w:pPr>
    </w:p>
    <w:p w:rsidR="00E82185" w:rsidRDefault="00E82185">
      <w:pPr>
        <w:pStyle w:val="Normaltindrag"/>
        <w:jc w:val="center"/>
      </w:pPr>
    </w:p>
    <w:p w:rsidR="00E82185" w:rsidRDefault="00E82185">
      <w:pPr>
        <w:pStyle w:val="Normaltindrag"/>
        <w:spacing w:line="360" w:lineRule="auto"/>
        <w:jc w:val="center"/>
      </w:pPr>
      <w:r>
        <w:t>24 §</w:t>
      </w:r>
      <w:r>
        <w:rPr>
          <w:rStyle w:val="Fotnotsreferens"/>
        </w:rPr>
        <w:footnoteReference w:id="3"/>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Finansinspektionens beslut enligt 6 § och 21 § andra stycket får inte överklagas.</w:t>
            </w: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r>
              <w:t xml:space="preserve">Beslut </w:t>
            </w:r>
            <w:r>
              <w:rPr>
                <w:i/>
              </w:rPr>
              <w:t xml:space="preserve">som avses i </w:t>
            </w:r>
            <w:r>
              <w:t>1 kap</w:t>
            </w:r>
            <w:r>
              <w:rPr>
                <w:i/>
              </w:rPr>
              <w:t xml:space="preserve">. </w:t>
            </w:r>
            <w:r>
              <w:t>7 § fjä</w:t>
            </w:r>
            <w:r>
              <w:t>r</w:t>
            </w:r>
            <w:r>
              <w:t>de stycket och 7 b § andra stycket</w:t>
            </w:r>
            <w:r>
              <w:rPr>
                <w:i/>
              </w:rPr>
              <w:t xml:space="preserve"> samt 7 kap. 21 § första stycket</w:t>
            </w:r>
            <w:r>
              <w:t xml:space="preserve"> får överklagas hos </w:t>
            </w:r>
            <w:r>
              <w:rPr>
                <w:i/>
              </w:rPr>
              <w:t>allmän förvaltning</w:t>
            </w:r>
            <w:r>
              <w:rPr>
                <w:i/>
              </w:rPr>
              <w:t>s</w:t>
            </w:r>
            <w:r>
              <w:rPr>
                <w:i/>
              </w:rPr>
              <w:t xml:space="preserve">domstol. Inspektionens beslut i övrigt enligt denna lag, </w:t>
            </w:r>
            <w:r>
              <w:t>spa</w:t>
            </w:r>
            <w:r>
              <w:t>r</w:t>
            </w:r>
            <w:r>
              <w:t>bankslagen (1987:619</w:t>
            </w:r>
            <w:r>
              <w:rPr>
                <w:i/>
              </w:rPr>
              <w:t xml:space="preserve">) och </w:t>
            </w:r>
            <w:r>
              <w:t>lagen (1995:1570) om medlems</w:t>
            </w:r>
            <w:r>
              <w:softHyphen/>
              <w:t>banker</w:t>
            </w:r>
            <w:r>
              <w:rPr>
                <w:i/>
              </w:rPr>
              <w:t xml:space="preserve"> får överklagas hos rege</w:t>
            </w:r>
            <w:r>
              <w:rPr>
                <w:i/>
              </w:rPr>
              <w:softHyphen/>
              <w:t>ringen, om annat inte är före</w:t>
            </w:r>
            <w:r>
              <w:rPr>
                <w:i/>
              </w:rPr>
              <w:softHyphen/>
              <w:t>skrivet.</w:t>
            </w:r>
          </w:p>
        </w:tc>
        <w:tc>
          <w:tcPr>
            <w:tcW w:w="3118" w:type="dxa"/>
          </w:tcPr>
          <w:p w:rsidR="00E82185" w:rsidRDefault="00E82185">
            <w:pPr>
              <w:pStyle w:val="Normaltindrag"/>
            </w:pPr>
            <w:r>
              <w:t xml:space="preserve">Finansinspektionens beslut enligt 6 § och 21 § andra stycket får inte överklagas. </w:t>
            </w:r>
            <w:r>
              <w:rPr>
                <w:i/>
              </w:rPr>
              <w:t>Detsamma gäller i</w:t>
            </w:r>
            <w:r>
              <w:rPr>
                <w:i/>
              </w:rPr>
              <w:t>n</w:t>
            </w:r>
            <w:r>
              <w:rPr>
                <w:i/>
              </w:rPr>
              <w:t>spektionens beslut att överlämna ett ärende till rege</w:t>
            </w:r>
            <w:r>
              <w:rPr>
                <w:i/>
              </w:rPr>
              <w:softHyphen/>
              <w:t>ringen för prö</w:t>
            </w:r>
            <w:r>
              <w:rPr>
                <w:i/>
              </w:rPr>
              <w:t>v</w:t>
            </w:r>
            <w:r>
              <w:rPr>
                <w:i/>
              </w:rPr>
              <w:t>ning.</w:t>
            </w:r>
          </w:p>
          <w:p w:rsidR="00E82185" w:rsidRDefault="00E82185">
            <w:pPr>
              <w:pStyle w:val="Normaltindrag"/>
            </w:pPr>
            <w:r>
              <w:rPr>
                <w:i/>
              </w:rPr>
              <w:t>Inspektionens</w:t>
            </w:r>
            <w:r>
              <w:t xml:space="preserve"> beslut </w:t>
            </w:r>
            <w:r>
              <w:rPr>
                <w:i/>
              </w:rPr>
              <w:t>enligt</w:t>
            </w:r>
            <w:r>
              <w:t xml:space="preserve"> 1 kap.</w:t>
            </w:r>
            <w:r>
              <w:rPr>
                <w:i/>
              </w:rPr>
              <w:t xml:space="preserve"> 4 och 6 §§,</w:t>
            </w:r>
            <w:r>
              <w:t xml:space="preserve"> 7 § fjärde stycket och 7 b § andra stycket, </w:t>
            </w:r>
            <w:r>
              <w:rPr>
                <w:i/>
              </w:rPr>
              <w:t>2 kap. 5–6 a §§, 16–18 §§ detta kapitel i fråga om återkallelse av oktroj och filialtil</w:t>
            </w:r>
            <w:r>
              <w:rPr>
                <w:i/>
              </w:rPr>
              <w:t>l</w:t>
            </w:r>
            <w:r>
              <w:rPr>
                <w:i/>
              </w:rPr>
              <w:t>stånd samt</w:t>
            </w:r>
            <w:r>
              <w:t xml:space="preserve"> </w:t>
            </w:r>
            <w:r>
              <w:rPr>
                <w:i/>
              </w:rPr>
              <w:t xml:space="preserve">9 kap. 3, 23 och 28 §§ </w:t>
            </w:r>
            <w:r>
              <w:t>får över</w:t>
            </w:r>
            <w:r>
              <w:softHyphen/>
              <w:t xml:space="preserve">klagas hos </w:t>
            </w:r>
            <w:r>
              <w:rPr>
                <w:i/>
              </w:rPr>
              <w:t>kammarrätten</w:t>
            </w:r>
            <w:r>
              <w:t xml:space="preserve">. </w:t>
            </w:r>
            <w:r>
              <w:rPr>
                <w:i/>
              </w:rPr>
              <w:t>Det</w:t>
            </w:r>
            <w:r>
              <w:rPr>
                <w:i/>
              </w:rPr>
              <w:softHyphen/>
              <w:t xml:space="preserve">samma gäller inspektionens beslut enligt 2 kap. 3 §, 7 kap. 5 och 8 §§, 8 kap. 6 § </w:t>
            </w:r>
            <w:r>
              <w:t>sparbankslagen (1987:619)</w:t>
            </w:r>
            <w:r>
              <w:rPr>
                <w:i/>
              </w:rPr>
              <w:t xml:space="preserve"> samt 2 kap. 2 §, 10 kap. 5 och 8 §§ </w:t>
            </w:r>
            <w:r>
              <w:t>lagen (1995:1570) om medlems</w:t>
            </w:r>
            <w:r>
              <w:softHyphen/>
              <w:t>ba</w:t>
            </w:r>
            <w:r>
              <w:t>n</w:t>
            </w:r>
            <w:r>
              <w:t>ker.</w:t>
            </w:r>
          </w:p>
          <w:p w:rsidR="00E82185" w:rsidRDefault="00E82185">
            <w:pPr>
              <w:pStyle w:val="Normaltindrag"/>
            </w:pPr>
            <w:r>
              <w:rPr>
                <w:i/>
              </w:rPr>
              <w:t>Andra beslut som inspektionen meddelar enligt denna lag, spa</w:t>
            </w:r>
            <w:r>
              <w:rPr>
                <w:i/>
              </w:rPr>
              <w:t>r</w:t>
            </w:r>
            <w:r>
              <w:rPr>
                <w:i/>
              </w:rPr>
              <w:softHyphen/>
              <w:t>bankslagen och lagen om me</w:t>
            </w:r>
            <w:r>
              <w:rPr>
                <w:i/>
              </w:rPr>
              <w:t>d</w:t>
            </w:r>
            <w:r>
              <w:rPr>
                <w:i/>
              </w:rPr>
              <w:softHyphen/>
              <w:t>lemsbanker får överklagas hos länsrätten. Detta gäller dock inte beslut i ärenden som avses i 20 § första stycket 5 förvaltningslagen (1986:223).</w:t>
            </w:r>
          </w:p>
        </w:tc>
      </w:tr>
      <w:tr w:rsidR="00000000">
        <w:tblPrEx>
          <w:tblCellMar>
            <w:top w:w="0" w:type="dxa"/>
            <w:bottom w:w="0" w:type="dxa"/>
          </w:tblCellMar>
        </w:tblPrEx>
        <w:tc>
          <w:tcPr>
            <w:tcW w:w="3118" w:type="dxa"/>
          </w:tcPr>
          <w:p w:rsidR="00E82185" w:rsidRDefault="00E82185">
            <w:pPr>
              <w:pStyle w:val="Normaltindrag"/>
            </w:pPr>
            <w:r>
              <w:t>Prövningstillstånd krävs vid överklagande till kammarrätten.</w:t>
            </w:r>
          </w:p>
        </w:tc>
        <w:tc>
          <w:tcPr>
            <w:tcW w:w="3118" w:type="dxa"/>
          </w:tcPr>
          <w:p w:rsidR="00E82185" w:rsidRDefault="00E82185">
            <w:pPr>
              <w:pStyle w:val="Normaltindrag"/>
            </w:pPr>
            <w:r>
              <w:t xml:space="preserve">Prövningstillstånd krävs vid överklagande till kammarrätten </w:t>
            </w:r>
            <w:r>
              <w:rPr>
                <w:i/>
              </w:rPr>
              <w:t>av länsrättens avgörande</w:t>
            </w:r>
            <w:r>
              <w:t>.</w:t>
            </w:r>
          </w:p>
        </w:tc>
      </w:tr>
    </w:tbl>
    <w:p w:rsidR="00E82185" w:rsidRDefault="00E82185">
      <w:pPr>
        <w:pStyle w:val="Normaltindrag"/>
      </w:pPr>
      <w:r>
        <w:t>Inspektionen får bestämma att ett beslut om förbud, föreläggande eller återkallelse skall gälla omedelbart.</w:t>
      </w:r>
    </w:p>
    <w:p w:rsidR="00E82185" w:rsidRDefault="00E82185">
      <w:pPr>
        <w:pStyle w:val="Normaltindrag"/>
      </w:pPr>
    </w:p>
    <w:p w:rsidR="00E82185" w:rsidRDefault="00E82185">
      <w:pPr>
        <w:pStyle w:val="Normaltindrag"/>
        <w:jc w:val="center"/>
        <w:rPr>
          <w:rStyle w:val="Fotnotsreferens"/>
        </w:rPr>
      </w:pPr>
      <w:r>
        <w:t>25 §</w:t>
      </w:r>
      <w:r>
        <w:rPr>
          <w:rStyle w:val="Fotnotsreferens"/>
        </w:rPr>
        <w:footnoteReference w:customMarkFollows="1" w:id="4"/>
        <w:t>4</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 xml:space="preserve">Om </w:t>
            </w:r>
            <w:r>
              <w:rPr>
                <w:i/>
              </w:rPr>
              <w:t>regeringen</w:t>
            </w:r>
            <w:r>
              <w:t xml:space="preserve"> i ett ärende om oktroj inte </w:t>
            </w:r>
            <w:r>
              <w:rPr>
                <w:i/>
              </w:rPr>
              <w:t>meddelat</w:t>
            </w:r>
            <w:r>
              <w:t xml:space="preserve"> beslut inom sex månader från det att ansökan gavs in, skall </w:t>
            </w:r>
            <w:r>
              <w:rPr>
                <w:i/>
              </w:rPr>
              <w:t>regeringen</w:t>
            </w:r>
            <w:r>
              <w:t xml:space="preserve"> </w:t>
            </w:r>
            <w:r>
              <w:rPr>
                <w:i/>
              </w:rPr>
              <w:t>under</w:t>
            </w:r>
            <w:r>
              <w:rPr>
                <w:i/>
              </w:rPr>
              <w:softHyphen/>
              <w:t>rätta</w:t>
            </w:r>
            <w:r>
              <w:t xml:space="preserve"> sökanden om skälen för detta. S</w:t>
            </w:r>
            <w:r>
              <w:t>ö</w:t>
            </w:r>
            <w:r>
              <w:t>kanden får därefter begära förkl</w:t>
            </w:r>
            <w:r>
              <w:t>a</w:t>
            </w:r>
            <w:r>
              <w:t xml:space="preserve">ring av kammarrätten att ärendet onödigt uppehålls. Om </w:t>
            </w:r>
            <w:r>
              <w:rPr>
                <w:i/>
              </w:rPr>
              <w:t>regeringen</w:t>
            </w:r>
            <w:r>
              <w:t xml:space="preserve"> inte har </w:t>
            </w:r>
            <w:r>
              <w:rPr>
                <w:i/>
              </w:rPr>
              <w:t>meddelat</w:t>
            </w:r>
            <w:r>
              <w:t xml:space="preserve"> be</w:t>
            </w:r>
            <w:r>
              <w:softHyphen/>
              <w:t>slut inom sex månader från det att en sådan fö</w:t>
            </w:r>
            <w:r>
              <w:t>r</w:t>
            </w:r>
            <w:r>
              <w:t>klaring avgetts, skall det anses som att ansökan har a</w:t>
            </w:r>
            <w:r>
              <w:t>v</w:t>
            </w:r>
            <w:r>
              <w:t>slagits.</w:t>
            </w:r>
          </w:p>
        </w:tc>
        <w:tc>
          <w:tcPr>
            <w:tcW w:w="3118" w:type="dxa"/>
          </w:tcPr>
          <w:p w:rsidR="00E82185" w:rsidRDefault="00E82185">
            <w:pPr>
              <w:pStyle w:val="Normaltindrag"/>
            </w:pPr>
            <w:r>
              <w:t xml:space="preserve">Om beslut i ett ärende om oktroj inte </w:t>
            </w:r>
            <w:r>
              <w:rPr>
                <w:i/>
              </w:rPr>
              <w:t>har meddelats</w:t>
            </w:r>
            <w:r>
              <w:t xml:space="preserve"> inom sex mån</w:t>
            </w:r>
            <w:r>
              <w:t>a</w:t>
            </w:r>
            <w:r>
              <w:t xml:space="preserve">der från det att ansökan gavs in, skall sökanden </w:t>
            </w:r>
            <w:r>
              <w:rPr>
                <w:i/>
              </w:rPr>
              <w:t>av den myndig</w:t>
            </w:r>
            <w:r>
              <w:rPr>
                <w:i/>
              </w:rPr>
              <w:softHyphen/>
              <w:t xml:space="preserve">het som har att pröva ansökningen underrättas </w:t>
            </w:r>
            <w:r>
              <w:t>om skälen för detta. Sökanden får därefter begära förkl</w:t>
            </w:r>
            <w:r>
              <w:t>a</w:t>
            </w:r>
            <w:r>
              <w:t>ring av kammarrätten att ärendet onödigt uppehålls. Om be</w:t>
            </w:r>
            <w:r>
              <w:softHyphen/>
              <w:t xml:space="preserve">slut inte har </w:t>
            </w:r>
            <w:r>
              <w:rPr>
                <w:i/>
              </w:rPr>
              <w:t>meddelats</w:t>
            </w:r>
            <w:r>
              <w:t xml:space="preserve"> inom sex månader från det att en sådan förklaring avgetts, skall det anses som att ansökan har a</w:t>
            </w:r>
            <w:r>
              <w:t>v</w:t>
            </w:r>
            <w:r>
              <w:t>slagits.</w:t>
            </w:r>
          </w:p>
        </w:tc>
      </w:tr>
    </w:tbl>
    <w:p w:rsidR="00E82185" w:rsidRDefault="00E82185">
      <w:pPr>
        <w:pStyle w:val="Normaltindrag"/>
      </w:pPr>
      <w:r>
        <w:t>Om Finansinspektionen inte vidarebefordrar en underrättelse som avses i 1 kap. 7 § första stycket till behörig myndighet i utlandet inom tre månader från det att underrättelsen mottogs och inte heller inom samma tid meddelar beslut enligt fjärde stycket samma paragraf, skall inspek</w:t>
      </w:r>
      <w:r>
        <w:softHyphen/>
        <w:t>tionen underrätta sökanden om skälen för detta. Sökanden får därefter begära förklaring av kammarrätten att ärendet onödigt uppehålls. Om underrättelse inte har vid</w:t>
      </w:r>
      <w:r>
        <w:t>a</w:t>
      </w:r>
      <w:r>
        <w:t>rebefordrats inom tre månader från det att en sådan förklaring avgetts, skall det anses som om beslut enligt 1 kap. 7 § fjärde stycket meddelats.</w:t>
      </w:r>
    </w:p>
    <w:p w:rsidR="00E82185" w:rsidRDefault="00E82185">
      <w:pPr>
        <w:pStyle w:val="Normaltindrag"/>
      </w:pPr>
    </w:p>
    <w:p w:rsidR="00E82185" w:rsidRDefault="00E82185">
      <w:pPr>
        <w:pStyle w:val="Normaltindrag"/>
        <w:jc w:val="center"/>
        <w:rPr>
          <w:b/>
        </w:rPr>
      </w:pPr>
      <w:r>
        <w:rPr>
          <w:b/>
        </w:rPr>
        <w:t>8 kap.</w:t>
      </w:r>
    </w:p>
    <w:p w:rsidR="00E82185" w:rsidRDefault="00E82185">
      <w:pPr>
        <w:pStyle w:val="Normaltindrag"/>
        <w:spacing w:line="360" w:lineRule="auto"/>
        <w:jc w:val="center"/>
      </w:pPr>
      <w:r>
        <w:t xml:space="preserve"> 4 §</w:t>
      </w:r>
      <w:r>
        <w:rPr>
          <w:rStyle w:val="Fotnotsreferens"/>
        </w:rPr>
        <w:footnoteReference w:customMarkFollows="1" w:id="5"/>
        <w:t>5</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Om en sökande vid anmälan för registrering inte har iakttagit vad som är föreskrivet om anmälan, skall han föreläggas att inom viss tid avge yttrande eller vidta rättelse. Detsamma gäller om Finansinspe</w:t>
            </w:r>
            <w:r>
              <w:t>k</w:t>
            </w:r>
            <w:r>
              <w:t>tionen finner att ett beslut, som anmäls för registrering och för vars giltighet</w:t>
            </w:r>
            <w:r>
              <w:rPr>
                <w:i/>
              </w:rPr>
              <w:t xml:space="preserve"> </w:t>
            </w:r>
            <w:r>
              <w:t>regeringens stadfästelse inte krävs, eller en handling som bifogas anmälnin</w:t>
            </w:r>
            <w:r>
              <w:t>g</w:t>
            </w:r>
            <w:r>
              <w:t>en</w:t>
            </w:r>
          </w:p>
        </w:tc>
        <w:tc>
          <w:tcPr>
            <w:tcW w:w="3118" w:type="dxa"/>
          </w:tcPr>
          <w:p w:rsidR="00E82185" w:rsidRDefault="00E82185">
            <w:pPr>
              <w:pStyle w:val="Normaltindrag"/>
            </w:pPr>
            <w:r>
              <w:t>Om en sökande vid anmälan för registrering inte har iakttagit vad som är föreskrivet om anmälan, skall han föreläggas att inom viss tid avge yttrande eller vidta rättelse. Detsamma gäller om Finansinspe</w:t>
            </w:r>
            <w:r>
              <w:t>k</w:t>
            </w:r>
            <w:r>
              <w:t>tionen finner att ett beslut, som anmäls för registrering och för vars giltighet</w:t>
            </w:r>
            <w:r>
              <w:rPr>
                <w:i/>
              </w:rPr>
              <w:t xml:space="preserve"> </w:t>
            </w:r>
            <w:r>
              <w:t>regeringens</w:t>
            </w:r>
            <w:r>
              <w:rPr>
                <w:i/>
              </w:rPr>
              <w:t xml:space="preserve"> eller inspe</w:t>
            </w:r>
            <w:r>
              <w:rPr>
                <w:i/>
              </w:rPr>
              <w:t>k</w:t>
            </w:r>
            <w:r>
              <w:rPr>
                <w:i/>
              </w:rPr>
              <w:t>tionens</w:t>
            </w:r>
            <w:r>
              <w:t xml:space="preserve"> stadfästelse inte krävs, eller en handling som bifogas anmä</w:t>
            </w:r>
            <w:r>
              <w:t>l</w:t>
            </w:r>
            <w:r>
              <w:t>ningen</w:t>
            </w:r>
          </w:p>
        </w:tc>
      </w:tr>
    </w:tbl>
    <w:p w:rsidR="00E82185" w:rsidRDefault="00E82185">
      <w:pPr>
        <w:pStyle w:val="Normaltindrag"/>
      </w:pPr>
      <w:r>
        <w:t>1. inte har tillkommit i behörig ordning,</w:t>
      </w:r>
    </w:p>
    <w:p w:rsidR="00E82185" w:rsidRDefault="00E82185">
      <w:pPr>
        <w:pStyle w:val="Normaltindrag"/>
      </w:pPr>
      <w:r>
        <w:t>2. till sitt innehåll strider mot denna lag eller annan författning eller sta</w:t>
      </w:r>
      <w:r>
        <w:t>d</w:t>
      </w:r>
      <w:r>
        <w:t>garna, eller</w:t>
      </w:r>
    </w:p>
    <w:p w:rsidR="00E82185" w:rsidRDefault="00E82185">
      <w:pPr>
        <w:pStyle w:val="Normaltindrag"/>
      </w:pPr>
      <w:r>
        <w:t>3. i något viktigare hänseende har en otydlig eller vilseledande avfat</w:t>
      </w:r>
      <w:r>
        <w:t>t</w:t>
      </w:r>
      <w:r>
        <w:t>ning.</w:t>
      </w:r>
    </w:p>
    <w:p w:rsidR="00E82185" w:rsidRDefault="00E82185">
      <w:pPr>
        <w:pStyle w:val="Normaltindrag"/>
      </w:pPr>
      <w:r>
        <w:t>Om sökanden inte rättar sig efter föreläggandet, skall anmälningen avskr</w:t>
      </w:r>
      <w:r>
        <w:t>i</w:t>
      </w:r>
      <w:r>
        <w:t>vas. En underrättelse om denna påföljd skall tas in i föreläggandet. Finns det även efter det att yttrandet har avgivits något hinder mot regi</w:t>
      </w:r>
      <w:r>
        <w:softHyphen/>
        <w:t>strering och har sökanden haft tillfälle att yttra sig över hindret, skall registrering vägras, om det inte finns anledning att ge sökanden ett nytt förelä</w:t>
      </w:r>
      <w:r>
        <w:t>g</w:t>
      </w:r>
      <w:r>
        <w:t>gande.</w:t>
      </w:r>
    </w:p>
    <w:p w:rsidR="00E82185" w:rsidRDefault="00E82185">
      <w:pPr>
        <w:pStyle w:val="Normaltindrag"/>
      </w:pPr>
      <w:r>
        <w:t>Bestämmelserna i första stycket utgör inte hinder mot registrering av ett beslut av stämman, om rätten till talan mot beslutet har gått förlorad enligt 4 kap. 17 § andra stycket sparbankslagen (1987:619) e</w:t>
      </w:r>
      <w:r>
        <w:t>ller 7 kap. 18 § andra stycket lagen (1995:1570) om medlem</w:t>
      </w:r>
      <w:r>
        <w:t>s</w:t>
      </w:r>
      <w:r>
        <w:t xml:space="preserve">banker. </w:t>
      </w: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jc w:val="center"/>
      </w:pPr>
      <w:r>
        <w:rPr>
          <w:b/>
        </w:rPr>
        <w:t>9 kap.</w:t>
      </w:r>
      <w:r>
        <w:rPr>
          <w:rStyle w:val="Fotnotsreferens"/>
          <w:b/>
        </w:rPr>
        <w:footnoteReference w:customMarkFollows="1" w:id="6"/>
        <w:t>6</w:t>
      </w:r>
    </w:p>
    <w:p w:rsidR="00E82185" w:rsidRDefault="00E82185">
      <w:pPr>
        <w:pStyle w:val="Normaltindrag"/>
        <w:jc w:val="center"/>
      </w:pPr>
      <w:r>
        <w:t>3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p>
          <w:p w:rsidR="00E82185" w:rsidRDefault="00E82185">
            <w:pPr>
              <w:pStyle w:val="Normaltindrag"/>
            </w:pPr>
            <w:r>
              <w:rPr>
                <w:i/>
              </w:rPr>
              <w:t>Regeringen</w:t>
            </w:r>
            <w:r>
              <w:t xml:space="preserve"> </w:t>
            </w:r>
            <w:r>
              <w:rPr>
                <w:i/>
              </w:rPr>
              <w:t>prövar</w:t>
            </w:r>
            <w:r>
              <w:t xml:space="preserve"> att b</w:t>
            </w:r>
            <w:r>
              <w:t>o</w:t>
            </w:r>
            <w:r>
              <w:t>lags</w:t>
            </w:r>
            <w:r>
              <w:softHyphen/>
              <w:t>ordningen överensstämmer med denna lag, aktiebolagslagen (1975:</w:t>
            </w:r>
            <w:r>
              <w:br/>
              <w:t>1385) och andra författ</w:t>
            </w:r>
            <w:r>
              <w:softHyphen/>
              <w:t>ningar samt om och i vilken utsträckning sä</w:t>
            </w:r>
            <w:r>
              <w:t>r</w:t>
            </w:r>
            <w:r>
              <w:t>skilda bestämmel</w:t>
            </w:r>
            <w:r>
              <w:softHyphen/>
              <w:t>ser behövs med hänsyn till omfattningen och arten av bolagets ver</w:t>
            </w:r>
            <w:r>
              <w:t>k</w:t>
            </w:r>
            <w:r>
              <w:t>samhet.</w:t>
            </w:r>
          </w:p>
          <w:p w:rsidR="00E82185" w:rsidRDefault="00E82185">
            <w:pPr>
              <w:pStyle w:val="Normaltindrag"/>
            </w:pPr>
          </w:p>
          <w:p w:rsidR="00E82185" w:rsidRDefault="00E82185">
            <w:pPr>
              <w:pStyle w:val="Normaltindrag"/>
            </w:pPr>
            <w:r>
              <w:rPr>
                <w:i/>
              </w:rPr>
              <w:t>Regeringen</w:t>
            </w:r>
            <w:r>
              <w:t xml:space="preserve"> skall </w:t>
            </w:r>
            <w:r>
              <w:rPr>
                <w:i/>
              </w:rPr>
              <w:t xml:space="preserve">stadfästa </w:t>
            </w:r>
            <w:r>
              <w:t>b</w:t>
            </w:r>
            <w:r>
              <w:t>o</w:t>
            </w:r>
            <w:r>
              <w:softHyphen/>
              <w:t xml:space="preserve">lagsordningen och </w:t>
            </w:r>
            <w:r>
              <w:rPr>
                <w:i/>
              </w:rPr>
              <w:t xml:space="preserve">bevilja </w:t>
            </w:r>
            <w:r>
              <w:t>oktroj, om</w:t>
            </w:r>
          </w:p>
        </w:tc>
        <w:tc>
          <w:tcPr>
            <w:tcW w:w="3118" w:type="dxa"/>
          </w:tcPr>
          <w:p w:rsidR="00E82185" w:rsidRDefault="00E82185">
            <w:pPr>
              <w:pStyle w:val="Normaltindrag"/>
            </w:pPr>
            <w:r>
              <w:rPr>
                <w:i/>
              </w:rPr>
              <w:t>Ansökan om oktroj och stad</w:t>
            </w:r>
            <w:r>
              <w:rPr>
                <w:i/>
              </w:rPr>
              <w:softHyphen/>
              <w:t>fästelse av bolagsordning prövas av Finansinspektionen. Ärenden som är av principiell betydelse eller av särskild vikt prövas dock av reg</w:t>
            </w:r>
            <w:r>
              <w:rPr>
                <w:i/>
              </w:rPr>
              <w:t>e</w:t>
            </w:r>
            <w:r>
              <w:rPr>
                <w:i/>
              </w:rPr>
              <w:t>ringen.</w:t>
            </w:r>
          </w:p>
          <w:p w:rsidR="00E82185" w:rsidRDefault="00E82185">
            <w:pPr>
              <w:pStyle w:val="Normaltindrag"/>
            </w:pPr>
            <w:r>
              <w:rPr>
                <w:i/>
              </w:rPr>
              <w:t>Vid behandlingen av en ansökan om stadfästelse av bolagsordning prövas</w:t>
            </w:r>
            <w:r>
              <w:t xml:space="preserve"> att bolagsordningen öve</w:t>
            </w:r>
            <w:r>
              <w:t>r</w:t>
            </w:r>
            <w:r>
              <w:softHyphen/>
              <w:t>ensstämmer med denna lag, akti</w:t>
            </w:r>
            <w:r>
              <w:t>e</w:t>
            </w:r>
            <w:r>
              <w:softHyphen/>
              <w:t>bolagslagen (1975:1385) och an</w:t>
            </w:r>
            <w:r>
              <w:softHyphen/>
              <w:t>dra författningar samt om och i vilken utsträckning särskilda be</w:t>
            </w:r>
            <w:r>
              <w:softHyphen/>
              <w:t>stämmelser behövs med hänsyn till omfattnin</w:t>
            </w:r>
            <w:r>
              <w:t>g</w:t>
            </w:r>
            <w:r>
              <w:t>en och arten av bolagets verksa</w:t>
            </w:r>
            <w:r>
              <w:t>m</w:t>
            </w:r>
            <w:r>
              <w:t>het.</w:t>
            </w:r>
          </w:p>
          <w:p w:rsidR="00E82185" w:rsidRDefault="00E82185">
            <w:pPr>
              <w:pStyle w:val="Normaltindrag"/>
            </w:pPr>
            <w:r>
              <w:t xml:space="preserve">Bolagsordningen skall </w:t>
            </w:r>
            <w:r>
              <w:rPr>
                <w:i/>
              </w:rPr>
              <w:t>stadfäs</w:t>
            </w:r>
            <w:r>
              <w:rPr>
                <w:i/>
              </w:rPr>
              <w:softHyphen/>
              <w:t>tas</w:t>
            </w:r>
            <w:r>
              <w:t xml:space="preserve"> och oktroj </w:t>
            </w:r>
            <w:r>
              <w:rPr>
                <w:i/>
              </w:rPr>
              <w:t>beviljas</w:t>
            </w:r>
            <w:r>
              <w:t>, om</w:t>
            </w:r>
          </w:p>
        </w:tc>
      </w:tr>
    </w:tbl>
    <w:p w:rsidR="00E82185" w:rsidRDefault="00E82185">
      <w:pPr>
        <w:pStyle w:val="Normaltindrag"/>
      </w:pPr>
      <w:r>
        <w:t>1. den planerade rörelsen kan antas komma att uppfylla kraven på en sund bankverksamhet,</w:t>
      </w:r>
    </w:p>
    <w:p w:rsidR="00E82185" w:rsidRDefault="00E82185">
      <w:pPr>
        <w:pStyle w:val="Normaltindrag"/>
      </w:pPr>
      <w:r>
        <w:t>2. det kan antas att den som kommer att ha ett kvalificerat innehav i bol</w:t>
      </w:r>
      <w:r>
        <w:t>a</w:t>
      </w:r>
      <w:r>
        <w:t>get inte motverkar en sund utveckling av verksamheten i bolaget och även i övrigt är lämplig att utöva ett väsentligt inflytande över ledningen av en bank, och</w:t>
      </w:r>
    </w:p>
    <w:p w:rsidR="00E82185" w:rsidRDefault="00E82185">
      <w:pPr>
        <w:pStyle w:val="Normaltindrag"/>
      </w:pPr>
      <w:r>
        <w:t>3. den som avses ingå i bolagets styrelse eller vara verkställande direktör eller dennes ställföreträdare har tillräcklig insikt och erfarenhet för att delta i ledningen av en bank och även i övrigt är lämplig för en sådan uppgift.</w:t>
      </w:r>
    </w:p>
    <w:p w:rsidR="00E82185" w:rsidRDefault="00E82185">
      <w:pPr>
        <w:pStyle w:val="Normaltindrag"/>
      </w:pPr>
      <w:r>
        <w:t>Bolagsordningen får inte stadfästas och oktroj inte beviljas, om det kan antas att någon som i väsentlig utsträckning har åsidosatt sina skyldig</w:t>
      </w:r>
      <w:r>
        <w:softHyphen/>
        <w:t xml:space="preserve">heter i näringsverksamhet eller i andra ekonomiska angelägenheter eller gjort sig skyldig till allvarlig brottslighet kommer att ha ett kvalificerat innehav i banken. </w:t>
      </w:r>
    </w:p>
    <w:p w:rsidR="00E82185" w:rsidRDefault="00E82185">
      <w:pPr>
        <w:pStyle w:val="Normaltindrag"/>
      </w:pPr>
      <w:r>
        <w:t>Om bolaget kommer att ha nära förbindelser med någon annan, får bolag</w:t>
      </w:r>
      <w:r>
        <w:t>s</w:t>
      </w:r>
      <w:r>
        <w:t>ordningen stadfästas och oktroj beviljas endast om förbindelserna inte hin</w:t>
      </w:r>
      <w:r>
        <w:t>d</w:t>
      </w:r>
      <w:r>
        <w:t>rar en effektiv tillsyn av banken.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p>
        </w:tc>
        <w:tc>
          <w:tcPr>
            <w:tcW w:w="3118" w:type="dxa"/>
          </w:tcPr>
          <w:p w:rsidR="00E82185" w:rsidRDefault="00E82185">
            <w:pPr>
              <w:pStyle w:val="Normaltindrag"/>
            </w:pPr>
            <w:r>
              <w:rPr>
                <w:i/>
              </w:rPr>
              <w:t>Om bolagsordningen ändras skall även ändringen stadfästas</w:t>
            </w:r>
            <w:r>
              <w:t xml:space="preserve">. </w:t>
            </w:r>
            <w:r>
              <w:rPr>
                <w:i/>
              </w:rPr>
              <w:t>Därvid gäller första–tredje styck</w:t>
            </w:r>
            <w:r>
              <w:rPr>
                <w:i/>
              </w:rPr>
              <w:softHyphen/>
              <w:t>ena i ti</w:t>
            </w:r>
            <w:r>
              <w:rPr>
                <w:i/>
              </w:rPr>
              <w:t>l</w:t>
            </w:r>
            <w:r>
              <w:rPr>
                <w:i/>
              </w:rPr>
              <w:t>lämpliga delar</w:t>
            </w:r>
            <w:r>
              <w:t xml:space="preserve">. </w:t>
            </w:r>
          </w:p>
        </w:tc>
      </w:tr>
    </w:tbl>
    <w:p w:rsidR="00E82185" w:rsidRDefault="00E82185">
      <w:pPr>
        <w:pStyle w:val="Normaltindrag"/>
      </w:pPr>
      <w:r>
        <w:t>Oktroj får inte vägras på den grunden att det inte behövs någon ytterligare bank.</w:t>
      </w:r>
    </w:p>
    <w:p w:rsidR="00E82185" w:rsidRDefault="00E82185">
      <w:pPr>
        <w:pStyle w:val="Normaltindrag"/>
        <w:jc w:val="center"/>
      </w:pPr>
    </w:p>
    <w:p w:rsidR="00E82185" w:rsidRDefault="00E82185">
      <w:pPr>
        <w:pStyle w:val="Normaltindrag"/>
        <w:jc w:val="center"/>
      </w:pPr>
    </w:p>
    <w:p w:rsidR="00E82185" w:rsidRDefault="00E82185">
      <w:pPr>
        <w:pStyle w:val="Normaltindrag"/>
        <w:jc w:val="center"/>
      </w:pPr>
      <w:r>
        <w:t>6 §</w:t>
      </w:r>
      <w:r>
        <w:rPr>
          <w:rStyle w:val="Fotnotsreferens"/>
        </w:rPr>
        <w:footnoteReference w:customMarkFollows="1" w:id="7"/>
        <w:t>7</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 xml:space="preserve">Om teckning av aktier innebär att någon som inte har prövats enligt 3 § </w:t>
            </w:r>
            <w:r>
              <w:rPr>
                <w:i/>
              </w:rPr>
              <w:t xml:space="preserve">andra </w:t>
            </w:r>
            <w:r>
              <w:t xml:space="preserve">stycket 2 eller </w:t>
            </w:r>
            <w:r>
              <w:rPr>
                <w:i/>
              </w:rPr>
              <w:t xml:space="preserve">tredje </w:t>
            </w:r>
            <w:r>
              <w:t>stycket kommer att ha ett kvalific</w:t>
            </w:r>
            <w:r>
              <w:t>e</w:t>
            </w:r>
            <w:r>
              <w:t>rat innehav i bankaktie</w:t>
            </w:r>
            <w:r>
              <w:softHyphen/>
              <w:t>bolaget, får detta inte bildas utan att prövning görs. Om personen inte anses läm</w:t>
            </w:r>
            <w:r>
              <w:t>p</w:t>
            </w:r>
            <w:r>
              <w:t>lig får bolaget inte bildas.</w:t>
            </w:r>
          </w:p>
        </w:tc>
        <w:tc>
          <w:tcPr>
            <w:tcW w:w="3118" w:type="dxa"/>
          </w:tcPr>
          <w:p w:rsidR="00E82185" w:rsidRDefault="00E82185">
            <w:pPr>
              <w:pStyle w:val="Normaltindrag"/>
            </w:pPr>
            <w:r>
              <w:t xml:space="preserve">Om teckning av aktier innebär att någon som inte har prövats enligt 3 § </w:t>
            </w:r>
            <w:r>
              <w:rPr>
                <w:i/>
              </w:rPr>
              <w:t xml:space="preserve">tredje </w:t>
            </w:r>
            <w:r>
              <w:t xml:space="preserve">stycket 2 eller </w:t>
            </w:r>
            <w:r>
              <w:rPr>
                <w:i/>
              </w:rPr>
              <w:t xml:space="preserve">fjärde </w:t>
            </w:r>
            <w:r>
              <w:t>stycket kommer att ha ett kvalific</w:t>
            </w:r>
            <w:r>
              <w:t>e</w:t>
            </w:r>
            <w:r>
              <w:t>rat innehav i bankaktie</w:t>
            </w:r>
            <w:r>
              <w:softHyphen/>
              <w:t>bolaget, får detta inte bildas utan att prövning görs. Om personen inte anses läm</w:t>
            </w:r>
            <w:r>
              <w:t>p</w:t>
            </w:r>
            <w:r>
              <w:t>lig får bolaget inte bildas.</w:t>
            </w:r>
          </w:p>
        </w:tc>
      </w:tr>
    </w:tbl>
    <w:p w:rsidR="00E82185" w:rsidRDefault="00E82185">
      <w:pPr>
        <w:pStyle w:val="Normaltindrag"/>
        <w:jc w:val="center"/>
      </w:pPr>
    </w:p>
    <w:p w:rsidR="00E82185" w:rsidRDefault="00E82185">
      <w:pPr>
        <w:pStyle w:val="Normaltindrag"/>
        <w:jc w:val="center"/>
        <w:rPr>
          <w:rStyle w:val="Fotnotsreferens"/>
        </w:rPr>
      </w:pPr>
      <w:r>
        <w:t>23 §</w:t>
      </w:r>
      <w:r>
        <w:rPr>
          <w:rStyle w:val="Fotnotsreferens"/>
        </w:rPr>
        <w:footnoteReference w:customMarkFollows="1" w:id="8"/>
        <w:t>8</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 xml:space="preserve">När fusionsplanen har godkänts av bolagen, skall såväl överlåtande som övertagande bolag ansöka om </w:t>
            </w:r>
            <w:r>
              <w:rPr>
                <w:i/>
              </w:rPr>
              <w:t>regeringens</w:t>
            </w:r>
            <w:r>
              <w:t xml:space="preserve"> tillstånd att verkställa planen. Vid fusion genom kombi</w:t>
            </w:r>
            <w:r>
              <w:softHyphen/>
              <w:t xml:space="preserve">nation skall bolagen dessutom </w:t>
            </w:r>
            <w:r>
              <w:rPr>
                <w:i/>
              </w:rPr>
              <w:t>u</w:t>
            </w:r>
            <w:r>
              <w:rPr>
                <w:i/>
              </w:rPr>
              <w:t>n</w:t>
            </w:r>
            <w:r>
              <w:rPr>
                <w:i/>
              </w:rPr>
              <w:t>derställa</w:t>
            </w:r>
            <w:r>
              <w:t xml:space="preserve"> </w:t>
            </w:r>
            <w:r>
              <w:rPr>
                <w:i/>
              </w:rPr>
              <w:t>regeringen</w:t>
            </w:r>
            <w:r>
              <w:t xml:space="preserve"> b</w:t>
            </w:r>
            <w:r>
              <w:t>o</w:t>
            </w:r>
            <w:r>
              <w:t>lagsord</w:t>
            </w:r>
            <w:r>
              <w:softHyphen/>
              <w:t xml:space="preserve">ningen för det övertagande bolaget </w:t>
            </w:r>
            <w:r>
              <w:rPr>
                <w:i/>
              </w:rPr>
              <w:t>för</w:t>
            </w:r>
            <w:r>
              <w:t xml:space="preserve"> stadfästelse och oktroj enligt 3 §.</w:t>
            </w:r>
          </w:p>
          <w:p w:rsidR="00E82185" w:rsidRDefault="00E82185">
            <w:pPr>
              <w:pStyle w:val="Normaltindrag"/>
            </w:pPr>
          </w:p>
        </w:tc>
        <w:tc>
          <w:tcPr>
            <w:tcW w:w="3118" w:type="dxa"/>
          </w:tcPr>
          <w:p w:rsidR="00E82185" w:rsidRDefault="00E82185">
            <w:pPr>
              <w:pStyle w:val="Normaltindrag"/>
            </w:pPr>
            <w:r>
              <w:t xml:space="preserve">När fusionsplanen har godkänts av bolagen, skall såväl överlåtande som övertagande bolag ansöka om tillstånd att verkställa planen. </w:t>
            </w:r>
            <w:r>
              <w:rPr>
                <w:i/>
              </w:rPr>
              <w:t>Fr</w:t>
            </w:r>
            <w:r>
              <w:rPr>
                <w:i/>
              </w:rPr>
              <w:t>å</w:t>
            </w:r>
            <w:r>
              <w:rPr>
                <w:i/>
              </w:rPr>
              <w:t>gor om sådant tillstånd prövas av Finansinspektionen. Ärenden som är av principiell betydelse eller av särskild vikt prövas dock av reg</w:t>
            </w:r>
            <w:r>
              <w:rPr>
                <w:i/>
              </w:rPr>
              <w:t>e</w:t>
            </w:r>
            <w:r>
              <w:rPr>
                <w:i/>
              </w:rPr>
              <w:t>ringen.</w:t>
            </w:r>
            <w:r>
              <w:t xml:space="preserve"> Vid fusion genom komb</w:t>
            </w:r>
            <w:r>
              <w:t>i</w:t>
            </w:r>
            <w:r>
              <w:t>nation skall bolagen dess</w:t>
            </w:r>
            <w:r>
              <w:softHyphen/>
              <w:t xml:space="preserve">utom </w:t>
            </w:r>
            <w:r>
              <w:rPr>
                <w:i/>
              </w:rPr>
              <w:t>a</w:t>
            </w:r>
            <w:r>
              <w:rPr>
                <w:i/>
              </w:rPr>
              <w:t>n</w:t>
            </w:r>
            <w:r>
              <w:rPr>
                <w:i/>
              </w:rPr>
              <w:t xml:space="preserve">söka om </w:t>
            </w:r>
            <w:r>
              <w:t>oktroj och</w:t>
            </w:r>
            <w:r>
              <w:rPr>
                <w:i/>
              </w:rPr>
              <w:t xml:space="preserve"> </w:t>
            </w:r>
            <w:r>
              <w:t>stadfästelse</w:t>
            </w:r>
            <w:r>
              <w:rPr>
                <w:i/>
              </w:rPr>
              <w:t xml:space="preserve"> av </w:t>
            </w:r>
            <w:r>
              <w:t>bolagsordningen</w:t>
            </w:r>
            <w:r>
              <w:rPr>
                <w:i/>
              </w:rPr>
              <w:t xml:space="preserve"> </w:t>
            </w:r>
            <w:r>
              <w:t>för det övertaga</w:t>
            </w:r>
            <w:r>
              <w:t>n</w:t>
            </w:r>
            <w:r>
              <w:t>de bolaget enligt 3 §.</w:t>
            </w:r>
          </w:p>
        </w:tc>
      </w:tr>
    </w:tbl>
    <w:p w:rsidR="00E82185" w:rsidRDefault="00E82185">
      <w:pPr>
        <w:pStyle w:val="Normaltindrag"/>
      </w:pPr>
      <w:r>
        <w:t>Ansökan skall ges in inom en månad efter det att fusionsplanen har go</w:t>
      </w:r>
      <w:r>
        <w:t>d</w:t>
      </w:r>
      <w:r>
        <w:t>känts i samtliga bolag och senast två år efter det att fusionsplanen kungjorts enligt 18 kap. 2 § aktiebolagsl</w:t>
      </w:r>
      <w:r>
        <w:t>a</w:t>
      </w:r>
      <w:r>
        <w:t>gen (1975:1385).</w:t>
      </w:r>
    </w:p>
    <w:p w:rsidR="00E82185" w:rsidRDefault="00E82185">
      <w:pPr>
        <w:pStyle w:val="Normaltindrag"/>
      </w:pPr>
    </w:p>
    <w:p w:rsidR="00E82185" w:rsidRDefault="00E82185">
      <w:pPr>
        <w:pStyle w:val="Normaltindrag"/>
        <w:jc w:val="center"/>
      </w:pPr>
      <w:r>
        <w:t>24 §</w:t>
      </w:r>
      <w:r>
        <w:rPr>
          <w:rStyle w:val="Fotnotsreferens"/>
        </w:rPr>
        <w:footnoteReference w:customMarkFollows="1" w:id="9"/>
        <w:t>9</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 xml:space="preserve">Vid </w:t>
            </w:r>
            <w:r>
              <w:rPr>
                <w:i/>
              </w:rPr>
              <w:t>prövningen</w:t>
            </w:r>
            <w:r>
              <w:t xml:space="preserve"> av en ansökan om tillstånd att verkställa en f</w:t>
            </w:r>
            <w:r>
              <w:t>u</w:t>
            </w:r>
            <w:r>
              <w:t xml:space="preserve">sionsplan skall </w:t>
            </w:r>
            <w:r>
              <w:rPr>
                <w:i/>
              </w:rPr>
              <w:t>regeringen se till</w:t>
            </w:r>
            <w:r>
              <w:t xml:space="preserve"> att bolagens borgenärer tillförsäk</w:t>
            </w:r>
            <w:r>
              <w:softHyphen/>
              <w:t>ras en betryggande säkerhet, om ett sådant skydd behövs med hänsyn till de fusionerande bolag</w:t>
            </w:r>
            <w:r>
              <w:softHyphen/>
              <w:t xml:space="preserve">ens ekonomiska förhållanden och om borgenärerna inte redan har en sådan säkerhet. </w:t>
            </w:r>
          </w:p>
        </w:tc>
        <w:tc>
          <w:tcPr>
            <w:tcW w:w="3118" w:type="dxa"/>
          </w:tcPr>
          <w:p w:rsidR="00E82185" w:rsidRDefault="00E82185">
            <w:pPr>
              <w:pStyle w:val="Normaltindrag"/>
            </w:pPr>
            <w:r>
              <w:t xml:space="preserve">Vid </w:t>
            </w:r>
            <w:r>
              <w:rPr>
                <w:i/>
              </w:rPr>
              <w:t xml:space="preserve">behandlingen </w:t>
            </w:r>
            <w:r>
              <w:t>av en ansökan om tillstånd att verkställa en f</w:t>
            </w:r>
            <w:r>
              <w:t>u</w:t>
            </w:r>
            <w:r>
              <w:t xml:space="preserve">sionsplan skall </w:t>
            </w:r>
            <w:r>
              <w:rPr>
                <w:i/>
              </w:rPr>
              <w:t>prövas</w:t>
            </w:r>
            <w:r>
              <w:t xml:space="preserve"> att bo</w:t>
            </w:r>
            <w:r>
              <w:softHyphen/>
              <w:t>lagens borgenärer tillförsäkras en betry</w:t>
            </w:r>
            <w:r>
              <w:t>g</w:t>
            </w:r>
            <w:r>
              <w:t>gande säkerhet, om ett så</w:t>
            </w:r>
            <w:r>
              <w:softHyphen/>
              <w:t>dant skydd behövs med hänsyn till de fusion</w:t>
            </w:r>
            <w:r>
              <w:t>e</w:t>
            </w:r>
            <w:r>
              <w:t>rande bolagens ekono</w:t>
            </w:r>
            <w:r>
              <w:softHyphen/>
              <w:t>miska förhå</w:t>
            </w:r>
            <w:r>
              <w:t>l</w:t>
            </w:r>
            <w:r>
              <w:t>landen och om borge</w:t>
            </w:r>
            <w:r>
              <w:softHyphen/>
              <w:t>närerna inte redan har en sådan säkerhet.</w:t>
            </w:r>
          </w:p>
        </w:tc>
      </w:tr>
    </w:tbl>
    <w:p w:rsidR="00E82185" w:rsidRDefault="00E82185">
      <w:pPr>
        <w:pStyle w:val="Normaltindrag"/>
        <w:jc w:val="center"/>
      </w:pPr>
    </w:p>
    <w:p w:rsidR="00E82185" w:rsidRDefault="00E82185">
      <w:pPr>
        <w:pStyle w:val="Normaltindrag"/>
        <w:jc w:val="center"/>
      </w:pPr>
    </w:p>
    <w:p w:rsidR="00E82185" w:rsidRDefault="00E82185">
      <w:pPr>
        <w:pStyle w:val="Normaltindrag"/>
        <w:jc w:val="center"/>
      </w:pPr>
    </w:p>
    <w:p w:rsidR="00E82185" w:rsidRDefault="00E82185">
      <w:pPr>
        <w:pStyle w:val="Normaltindrag"/>
        <w:jc w:val="center"/>
      </w:pPr>
      <w:r>
        <w:t>25 §</w:t>
      </w:r>
      <w:r>
        <w:rPr>
          <w:rStyle w:val="Fotnotsreferens"/>
        </w:rPr>
        <w:footnoteReference w:customMarkFollows="1" w:id="10"/>
        <w:t>10</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rPr>
                <w:i/>
              </w:rPr>
              <w:t>Regeringen</w:t>
            </w:r>
            <w:r>
              <w:t xml:space="preserve"> skall </w:t>
            </w:r>
            <w:r>
              <w:rPr>
                <w:i/>
              </w:rPr>
              <w:t>avslå</w:t>
            </w:r>
            <w:r>
              <w:t xml:space="preserve"> en ans</w:t>
            </w:r>
            <w:r>
              <w:t>ö</w:t>
            </w:r>
            <w:r>
              <w:t xml:space="preserve">kan enligt 23§ om </w:t>
            </w:r>
          </w:p>
        </w:tc>
        <w:tc>
          <w:tcPr>
            <w:tcW w:w="3118" w:type="dxa"/>
          </w:tcPr>
          <w:p w:rsidR="00E82185" w:rsidRDefault="00E82185">
            <w:pPr>
              <w:pStyle w:val="Normaltindrag"/>
            </w:pPr>
            <w:r>
              <w:t xml:space="preserve">En ansökan enligt 23 § skall </w:t>
            </w:r>
            <w:r>
              <w:rPr>
                <w:i/>
              </w:rPr>
              <w:t>a</w:t>
            </w:r>
            <w:r>
              <w:rPr>
                <w:i/>
              </w:rPr>
              <w:t>v</w:t>
            </w:r>
            <w:r>
              <w:rPr>
                <w:i/>
              </w:rPr>
              <w:t>slås</w:t>
            </w:r>
            <w:r>
              <w:t xml:space="preserve"> om </w:t>
            </w:r>
          </w:p>
        </w:tc>
      </w:tr>
    </w:tbl>
    <w:p w:rsidR="00E82185" w:rsidRDefault="00E82185">
      <w:pPr>
        <w:pStyle w:val="Normaltindrag"/>
      </w:pPr>
      <w:r>
        <w:t>1. fusionen har förbjudits enligt konkurrenslagen (1993:20) eller rättsakter, avtal eller andra beslut som följer av Sveriges anslutning till Europeiska unionen eller om en sådan prö</w:t>
      </w:r>
      <w:r>
        <w:t>v</w:t>
      </w:r>
      <w:r>
        <w:t>ning av fusionen pågår,</w:t>
      </w:r>
    </w:p>
    <w:p w:rsidR="00E82185" w:rsidRDefault="00E82185">
      <w:pPr>
        <w:pStyle w:val="Normaltindrag"/>
      </w:pPr>
      <w:r>
        <w:t>2. det, vid kombination, inte av fusionsplanen framgår att de över</w:t>
      </w:r>
      <w:r>
        <w:softHyphen/>
        <w:t>låtande bolagens sammanlagda verkliga värde för det övertagande bolaget uppgår till minst aktiekapitalet i detta, eller</w:t>
      </w:r>
    </w:p>
    <w:p w:rsidR="00E82185" w:rsidRDefault="00E82185">
      <w:pPr>
        <w:pStyle w:val="Normaltindrag"/>
      </w:pPr>
      <w:r>
        <w:t>3. bolagens borgenärer inte tillförsäkrats en sådan betryggande säkerhet som avses i 24 § eller de fusionerande bolagens ekonomiska förhållanden i övrigt är sådana att fusionen inte kan anses förenlig med insättares eller andra fordringsägares intre</w:t>
      </w:r>
      <w:r>
        <w:t>s</w:t>
      </w:r>
      <w:r>
        <w:t xml:space="preserve">sen.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 xml:space="preserve">Om ansökan inte kan bifallas på grund av att prövning pågår enligt första stycket 1 och prövningen kan antas ta kort tid, får </w:t>
            </w:r>
            <w:r>
              <w:rPr>
                <w:i/>
              </w:rPr>
              <w:t>regeringen</w:t>
            </w:r>
            <w:r>
              <w:t xml:space="preserve"> dock </w:t>
            </w:r>
            <w:r>
              <w:rPr>
                <w:i/>
              </w:rPr>
              <w:t>förklara</w:t>
            </w:r>
            <w:r>
              <w:t xml:space="preserve"> till</w:t>
            </w:r>
            <w:r>
              <w:softHyphen/>
              <w:t>ståndsfrågan v</w:t>
            </w:r>
            <w:r>
              <w:t>i</w:t>
            </w:r>
            <w:r>
              <w:t xml:space="preserve">lande under högst sex månader. </w:t>
            </w:r>
          </w:p>
        </w:tc>
        <w:tc>
          <w:tcPr>
            <w:tcW w:w="3118" w:type="dxa"/>
          </w:tcPr>
          <w:p w:rsidR="00E82185" w:rsidRDefault="00E82185">
            <w:pPr>
              <w:pStyle w:val="Normaltindrag"/>
            </w:pPr>
            <w:r>
              <w:t>Om ansökan inte kan bifallas på grund av att prövning pågår enligt första stycket 1och prövningen kan antas ta kort tid, får dock tillstånd</w:t>
            </w:r>
            <w:r>
              <w:t>s</w:t>
            </w:r>
            <w:r>
              <w:t xml:space="preserve">frågan </w:t>
            </w:r>
            <w:r>
              <w:rPr>
                <w:i/>
              </w:rPr>
              <w:t>förklaras</w:t>
            </w:r>
            <w:r>
              <w:t xml:space="preserve"> vilande under högst sex månader.</w:t>
            </w:r>
          </w:p>
        </w:tc>
      </w:tr>
    </w:tbl>
    <w:p w:rsidR="00E82185" w:rsidRDefault="00E82185">
      <w:pPr>
        <w:pStyle w:val="Normaltindrag"/>
        <w:jc w:val="center"/>
      </w:pPr>
    </w:p>
    <w:p w:rsidR="00E82185" w:rsidRDefault="00E82185">
      <w:pPr>
        <w:pStyle w:val="Normaltindrag"/>
        <w:jc w:val="center"/>
        <w:rPr>
          <w:sz w:val="17"/>
          <w:vertAlign w:val="superscript"/>
        </w:rPr>
      </w:pPr>
      <w:r>
        <w:t>26 §</w:t>
      </w:r>
      <w:r>
        <w:rPr>
          <w:sz w:val="17"/>
          <w:vertAlign w:val="superscript"/>
        </w:rPr>
        <w:t>11</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Anmälan enligt 14 kap. 19 § a</w:t>
            </w:r>
            <w:r>
              <w:t>k</w:t>
            </w:r>
            <w:r>
              <w:t xml:space="preserve">tiebolagslagen (1975:1385) skall göras inom två månader från </w:t>
            </w:r>
            <w:r>
              <w:rPr>
                <w:i/>
              </w:rPr>
              <w:t>rege</w:t>
            </w:r>
            <w:r>
              <w:rPr>
                <w:i/>
              </w:rPr>
              <w:softHyphen/>
              <w:t>ringens</w:t>
            </w:r>
            <w:r>
              <w:t xml:space="preserve"> tillstånd. </w:t>
            </w:r>
          </w:p>
        </w:tc>
        <w:tc>
          <w:tcPr>
            <w:tcW w:w="3118" w:type="dxa"/>
          </w:tcPr>
          <w:p w:rsidR="00E82185" w:rsidRDefault="00E82185">
            <w:pPr>
              <w:pStyle w:val="Normaltindrag"/>
            </w:pPr>
            <w:r>
              <w:t>Anmälan enligt 14 kap. 19 § a</w:t>
            </w:r>
            <w:r>
              <w:t>k</w:t>
            </w:r>
            <w:r>
              <w:t xml:space="preserve">tiebolagslagen (1975:1385) skall göras inom två månader från </w:t>
            </w:r>
            <w:r>
              <w:rPr>
                <w:i/>
              </w:rPr>
              <w:t>det</w:t>
            </w:r>
            <w:r>
              <w:t xml:space="preserve"> </w:t>
            </w:r>
            <w:r>
              <w:rPr>
                <w:i/>
              </w:rPr>
              <w:t>att</w:t>
            </w:r>
            <w:r>
              <w:t xml:space="preserve"> til</w:t>
            </w:r>
            <w:r>
              <w:t>l</w:t>
            </w:r>
            <w:r>
              <w:t xml:space="preserve">stånd </w:t>
            </w:r>
            <w:r>
              <w:rPr>
                <w:i/>
              </w:rPr>
              <w:t>har</w:t>
            </w:r>
            <w:r>
              <w:t xml:space="preserve"> </w:t>
            </w:r>
            <w:r>
              <w:rPr>
                <w:i/>
              </w:rPr>
              <w:t>meddelats</w:t>
            </w:r>
            <w:r>
              <w:t>.</w:t>
            </w:r>
          </w:p>
        </w:tc>
      </w:tr>
    </w:tbl>
    <w:p w:rsidR="00E82185" w:rsidRDefault="00E82185">
      <w:pPr>
        <w:pStyle w:val="Normaltindrag"/>
      </w:pPr>
    </w:p>
    <w:p w:rsidR="00E82185" w:rsidRDefault="00E82185">
      <w:pPr>
        <w:pStyle w:val="Normaltindrag"/>
        <w:jc w:val="center"/>
        <w:rPr>
          <w:sz w:val="17"/>
          <w:vertAlign w:val="superscript"/>
        </w:rPr>
      </w:pPr>
      <w:r>
        <w:t>28 §</w:t>
      </w:r>
      <w:r>
        <w:rPr>
          <w:sz w:val="17"/>
          <w:vertAlign w:val="superscript"/>
        </w:rPr>
        <w:t>12</w:t>
      </w:r>
    </w:p>
    <w:p w:rsidR="00E82185" w:rsidRDefault="00E82185">
      <w:pPr>
        <w:pStyle w:val="Normaltindrag"/>
      </w:pPr>
      <w:r>
        <w:t>Vid absorption av ett helägt dotterbolag tillämpas inte 14 kap. 26 och 27 §§ aktiebolagslagen (1975:1385). I stället gäller vad som sägs i denna paragraf.</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E82185" w:rsidRDefault="00E82185">
            <w:pPr>
              <w:pStyle w:val="Normaltindrag"/>
            </w:pPr>
            <w:r>
              <w:t>Tidigast en och senast två mån</w:t>
            </w:r>
            <w:r>
              <w:t>a</w:t>
            </w:r>
            <w:r>
              <w:t>der efter det att fusions</w:t>
            </w:r>
            <w:r>
              <w:softHyphen/>
              <w:t xml:space="preserve">planens registrering har kungjorts skall moderbolaget ansöka om </w:t>
            </w:r>
            <w:r>
              <w:rPr>
                <w:i/>
              </w:rPr>
              <w:t>regerin</w:t>
            </w:r>
            <w:r>
              <w:rPr>
                <w:i/>
              </w:rPr>
              <w:t>g</w:t>
            </w:r>
            <w:r>
              <w:rPr>
                <w:i/>
              </w:rPr>
              <w:t>ens</w:t>
            </w:r>
            <w:r>
              <w:t xml:space="preserve"> tillstånd att verkställa pl</w:t>
            </w:r>
            <w:r>
              <w:t>a</w:t>
            </w:r>
            <w:r>
              <w:t>nen.</w:t>
            </w:r>
          </w:p>
          <w:p w:rsidR="00E82185" w:rsidRDefault="00E82185">
            <w:pPr>
              <w:pStyle w:val="Normaltindrag"/>
            </w:pPr>
          </w:p>
        </w:tc>
        <w:tc>
          <w:tcPr>
            <w:tcW w:w="3118" w:type="dxa"/>
          </w:tcPr>
          <w:p w:rsidR="00E82185" w:rsidRDefault="00E82185">
            <w:pPr>
              <w:pStyle w:val="Normaltindrag"/>
            </w:pPr>
            <w:r>
              <w:t>Tidigast en och senast två mån</w:t>
            </w:r>
            <w:r>
              <w:t>a</w:t>
            </w:r>
            <w:r>
              <w:t>der efter det att fusions</w:t>
            </w:r>
            <w:r>
              <w:softHyphen/>
              <w:t xml:space="preserve">planens registrering har kungjorts skall moderbolaget ansöka om tillstånd att verkställa planen. </w:t>
            </w:r>
            <w:r>
              <w:rPr>
                <w:i/>
              </w:rPr>
              <w:t>Frågor om sådant tillstånd prövas av Fina</w:t>
            </w:r>
            <w:r>
              <w:rPr>
                <w:i/>
              </w:rPr>
              <w:t>n</w:t>
            </w:r>
            <w:r>
              <w:rPr>
                <w:i/>
              </w:rPr>
              <w:t>s</w:t>
            </w:r>
            <w:r>
              <w:rPr>
                <w:i/>
              </w:rPr>
              <w:softHyphen/>
              <w:t>inspektionen. Ärenden som är av principiell betydelse eller av sä</w:t>
            </w:r>
            <w:r>
              <w:rPr>
                <w:i/>
              </w:rPr>
              <w:t>r</w:t>
            </w:r>
            <w:r>
              <w:rPr>
                <w:i/>
              </w:rPr>
              <w:t>skild vikt prövas dock av regerin</w:t>
            </w:r>
            <w:r>
              <w:rPr>
                <w:i/>
              </w:rPr>
              <w:t>g</w:t>
            </w:r>
            <w:r>
              <w:rPr>
                <w:i/>
              </w:rPr>
              <w:t>en.</w:t>
            </w:r>
          </w:p>
        </w:tc>
      </w:tr>
    </w:tbl>
    <w:p w:rsidR="00E82185" w:rsidRDefault="00E82185">
      <w:pPr>
        <w:pStyle w:val="Normaltindrag"/>
      </w:pPr>
      <w:r>
        <w:t>I fråga om ett sådant ärende gäller bestämmelserna i 24–25 §§ i tillämpliga delar. Vad som sägs om överlåtande bolag skall avse dotter</w:t>
      </w:r>
      <w:r>
        <w:softHyphen/>
        <w:t>bolag och vad som sägs om övertagande bolag skall avse moderbolag.</w:t>
      </w:r>
    </w:p>
    <w:p w:rsidR="00E82185" w:rsidRDefault="00E82185">
      <w:pPr>
        <w:pStyle w:val="Normaltindrag"/>
      </w:pPr>
    </w:p>
    <w:p w:rsidR="00E82185" w:rsidRDefault="00E82185">
      <w:r>
        <w:rPr>
          <w:u w:val="single"/>
        </w:rPr>
        <w:t>                         </w:t>
      </w:r>
    </w:p>
    <w:p w:rsidR="00E82185" w:rsidRDefault="00E82185">
      <w:pPr>
        <w:pStyle w:val="Normaltindrag"/>
      </w:pPr>
    </w:p>
    <w:p w:rsidR="00E82185" w:rsidRDefault="00E82185">
      <w:pPr>
        <w:pStyle w:val="Normaltindrag"/>
      </w:pPr>
      <w:r>
        <w:t>1. Denna lag träder i kraft den 1 maj 1999.</w:t>
      </w:r>
    </w:p>
    <w:p w:rsidR="00E82185" w:rsidRDefault="00E82185">
      <w:pPr>
        <w:pStyle w:val="Normaltindrag"/>
      </w:pPr>
      <w:r>
        <w:t>2. Beträffande ansökningar som vid utgången av april månad 1999 har kommit in till regeringen eller, i förekommande fall, Finansinspektionen skall frågan, huruvida det är regeringen eller Finansinspektionen som skall pröva ansökningen, avgöras enligt äldre bestämmelser.</w:t>
      </w:r>
    </w:p>
    <w:p w:rsidR="00E82185" w:rsidRDefault="00E82185">
      <w:pPr>
        <w:pStyle w:val="LagtextIndrag"/>
      </w:pPr>
      <w:r>
        <w:t>3. Beslut som har meddelats före ikraftträdandet skall överklagas enligt äldre bestämmelser. Detsamma gäller beslut i ärenden efter sådan ansökan som avses under 2.</w:t>
      </w:r>
    </w:p>
    <w:p w:rsidR="00E82185" w:rsidRDefault="00E82185"/>
    <w:bookmarkEnd w:id="36"/>
    <w:bookmarkEnd w:id="37"/>
    <w:bookmarkEnd w:id="38"/>
    <w:bookmarkEnd w:id="39"/>
    <w:p w:rsidR="00E82185" w:rsidRDefault="00E82185">
      <w:pPr>
        <w:pStyle w:val="Rubrik2"/>
        <w:spacing w:before="0"/>
      </w:pPr>
      <w:r>
        <w:br w:type="page"/>
      </w:r>
      <w:bookmarkStart w:id="42" w:name="_Toc403372310"/>
      <w:bookmarkStart w:id="43" w:name="_Toc420115517"/>
      <w:bookmarkStart w:id="44" w:name="_Toc421596559"/>
      <w:bookmarkStart w:id="45" w:name="_Toc423746952"/>
      <w:bookmarkStart w:id="46" w:name="_Toc443109197"/>
      <w:r>
        <w:t>2  Förslag till lag om ändring i sparbankslagen (1987:619)</w:t>
      </w:r>
      <w:bookmarkEnd w:id="46"/>
    </w:p>
    <w:p w:rsidR="00E82185" w:rsidRDefault="00E82185">
      <w:pPr>
        <w:pStyle w:val="Rubrik2"/>
        <w:spacing w:before="0"/>
      </w:pPr>
      <w:r>
        <w:br w:type="page"/>
      </w:r>
      <w:r>
        <w:br w:type="page"/>
      </w:r>
      <w:r>
        <w:br w:type="page"/>
      </w:r>
      <w:r>
        <w:br w:type="page"/>
      </w:r>
      <w:r>
        <w:br w:type="page"/>
      </w:r>
      <w:bookmarkStart w:id="47" w:name="_Toc443109198"/>
      <w:r>
        <w:t>3  Förslag till lag om ändring i lagen (1995:1570) om medlemsbanker</w:t>
      </w:r>
      <w:bookmarkEnd w:id="47"/>
      <w:r>
        <w:t xml:space="preserve"> </w:t>
      </w:r>
    </w:p>
    <w:p w:rsidR="00E82185" w:rsidRDefault="00E82185">
      <w:pPr>
        <w:pStyle w:val="Rubrik2"/>
        <w:spacing w:before="0"/>
      </w:pPr>
      <w:r>
        <w:br w:type="page"/>
      </w:r>
      <w:r>
        <w:br w:type="page"/>
      </w:r>
      <w:r>
        <w:br w:type="page"/>
      </w:r>
      <w:r>
        <w:br w:type="page"/>
      </w:r>
      <w:r>
        <w:br w:type="page"/>
      </w:r>
      <w:bookmarkStart w:id="48" w:name="_Toc443109199"/>
      <w:r>
        <w:t xml:space="preserve">4  Förslag till lag om ändring i försäkringsrörelselagen </w:t>
      </w:r>
      <w:r>
        <w:br/>
        <w:t xml:space="preserve">    (1982:713)</w:t>
      </w:r>
      <w:bookmarkEnd w:id="48"/>
    </w:p>
    <w:p w:rsidR="00E82185" w:rsidRDefault="00E82185">
      <w:pPr>
        <w:pStyle w:val="Rubrik2"/>
        <w:spacing w:before="0"/>
      </w:pP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r>
        <w:br w:type="page"/>
      </w:r>
      <w:bookmarkStart w:id="49" w:name="_Toc443109200"/>
      <w:r>
        <w:t>5  Förslag till lag om ändring i lagen (1998:293) om utländska försä</w:t>
      </w:r>
      <w:r>
        <w:t>k</w:t>
      </w:r>
      <w:r>
        <w:t>ringsgivares verksamhet i Sverige</w:t>
      </w:r>
      <w:bookmarkEnd w:id="49"/>
    </w:p>
    <w:p w:rsidR="00E82185" w:rsidRDefault="00E82185">
      <w:pPr>
        <w:pStyle w:val="Rubrik2"/>
        <w:spacing w:before="0"/>
      </w:pPr>
      <w:r>
        <w:br w:type="page"/>
      </w:r>
      <w:r>
        <w:br w:type="page"/>
      </w:r>
      <w:r>
        <w:br w:type="page"/>
      </w:r>
      <w:r>
        <w:br w:type="page"/>
      </w:r>
      <w:r>
        <w:br w:type="page"/>
      </w:r>
      <w:r>
        <w:br w:type="page"/>
      </w:r>
      <w:r>
        <w:br w:type="page"/>
      </w:r>
      <w:bookmarkStart w:id="50" w:name="_Toc443109201"/>
      <w:r>
        <w:t>6  Förslag till lag om ändring i lagen (1972:262) om understödsföreningar</w:t>
      </w:r>
      <w:bookmarkEnd w:id="50"/>
    </w:p>
    <w:p w:rsidR="00E82185" w:rsidRDefault="00E82185">
      <w:pPr>
        <w:pStyle w:val="Rubrik2"/>
        <w:spacing w:before="0"/>
      </w:pPr>
      <w:r>
        <w:br w:type="page"/>
      </w:r>
      <w:r>
        <w:br w:type="page"/>
      </w:r>
      <w:bookmarkStart w:id="51" w:name="_Toc443109202"/>
      <w:r>
        <w:t>7  Förslag till lag om ändring i lagen (1995:1560) om årsredovisning i försäkringsföretag</w:t>
      </w:r>
      <w:bookmarkEnd w:id="42"/>
      <w:bookmarkEnd w:id="43"/>
      <w:bookmarkEnd w:id="44"/>
      <w:bookmarkEnd w:id="45"/>
      <w:bookmarkEnd w:id="51"/>
    </w:p>
    <w:p w:rsidR="00E82185" w:rsidRDefault="00E82185">
      <w:pPr>
        <w:pStyle w:val="Rubrik2"/>
        <w:spacing w:before="0"/>
      </w:pPr>
      <w:r>
        <w:br w:type="page"/>
      </w:r>
    </w:p>
    <w:p w:rsidR="00E82185" w:rsidRDefault="00E82185">
      <w:pPr>
        <w:pStyle w:val="Innehll"/>
        <w:sectPr w:rsidR="00000000">
          <w:headerReference w:type="default" r:id="rId14"/>
          <w:footerReference w:type="default" r:id="rId15"/>
          <w:pgSz w:w="11906" w:h="16838" w:code="9"/>
          <w:pgMar w:top="567" w:right="4876" w:bottom="4508" w:left="1134" w:header="227" w:footer="227" w:gutter="0"/>
          <w:cols w:space="720"/>
        </w:sectPr>
      </w:pPr>
    </w:p>
    <w:p w:rsidR="00E82185" w:rsidRDefault="00E82185">
      <w:pPr>
        <w:pStyle w:val="Innehll"/>
      </w:pPr>
      <w:r>
        <w:t>Innehållsförteckning</w:t>
      </w:r>
    </w:p>
    <w:p w:rsidR="00E82185" w:rsidRDefault="00E82185">
      <w:pPr>
        <w:pStyle w:val="Innehll1"/>
        <w:rPr>
          <w:i w:val="0"/>
        </w:rPr>
      </w:pPr>
      <w:r>
        <w:rPr>
          <w:i w:val="0"/>
        </w:rPr>
        <w:t>Sammanfattning</w:t>
      </w:r>
      <w:r>
        <w:rPr>
          <w:i w:val="0"/>
        </w:rPr>
        <w:tab/>
        <w:t>1</w:t>
      </w:r>
    </w:p>
    <w:p w:rsidR="00E82185" w:rsidRDefault="00E82185">
      <w:pPr>
        <w:pStyle w:val="Innehll1"/>
        <w:rPr>
          <w:i w:val="0"/>
        </w:rPr>
      </w:pPr>
      <w:r>
        <w:rPr>
          <w:i w:val="0"/>
        </w:rPr>
        <w:t>Propositionen</w:t>
      </w:r>
      <w:r>
        <w:rPr>
          <w:i w:val="0"/>
        </w:rPr>
        <w:tab/>
        <w:t>1</w:t>
      </w:r>
    </w:p>
    <w:p w:rsidR="00E82185" w:rsidRDefault="00E82185">
      <w:pPr>
        <w:pStyle w:val="Innehll1"/>
        <w:rPr>
          <w:i w:val="0"/>
        </w:rPr>
      </w:pPr>
      <w:r>
        <w:rPr>
          <w:i w:val="0"/>
        </w:rPr>
        <w:t>Motionen</w:t>
      </w:r>
      <w:r>
        <w:rPr>
          <w:i w:val="0"/>
        </w:rPr>
        <w:tab/>
        <w:t>2</w:t>
      </w:r>
    </w:p>
    <w:p w:rsidR="00E82185" w:rsidRDefault="00E82185">
      <w:pPr>
        <w:pStyle w:val="Innehll1"/>
        <w:rPr>
          <w:i w:val="0"/>
        </w:rPr>
      </w:pPr>
      <w:r>
        <w:rPr>
          <w:i w:val="0"/>
        </w:rPr>
        <w:t>Utskottet</w:t>
      </w:r>
      <w:r>
        <w:rPr>
          <w:i w:val="0"/>
        </w:rPr>
        <w:tab/>
        <w:t>2</w:t>
      </w:r>
    </w:p>
    <w:p w:rsidR="00E82185" w:rsidRDefault="00E82185">
      <w:pPr>
        <w:pStyle w:val="Innehll2"/>
        <w:rPr>
          <w:i w:val="0"/>
        </w:rPr>
      </w:pPr>
      <w:r>
        <w:rPr>
          <w:i w:val="0"/>
        </w:rPr>
        <w:t>Bakgrund och nuvarande ordning</w:t>
      </w:r>
      <w:r>
        <w:rPr>
          <w:i w:val="0"/>
        </w:rPr>
        <w:tab/>
        <w:t>2</w:t>
      </w:r>
    </w:p>
    <w:p w:rsidR="00E82185" w:rsidRDefault="00E82185">
      <w:pPr>
        <w:pStyle w:val="Innehll2"/>
        <w:rPr>
          <w:i w:val="0"/>
        </w:rPr>
      </w:pPr>
      <w:r>
        <w:rPr>
          <w:i w:val="0"/>
        </w:rPr>
        <w:t>Verksamhetstillstånd – oktroj, koncession och vissa andra förvaltningsärenden</w:t>
      </w:r>
      <w:r>
        <w:rPr>
          <w:i w:val="0"/>
        </w:rPr>
        <w:tab/>
        <w:t>3</w:t>
      </w:r>
    </w:p>
    <w:p w:rsidR="00E82185" w:rsidRDefault="00E82185">
      <w:pPr>
        <w:pStyle w:val="Innehll2"/>
        <w:rPr>
          <w:i w:val="0"/>
        </w:rPr>
      </w:pPr>
      <w:r>
        <w:rPr>
          <w:i w:val="0"/>
        </w:rPr>
        <w:t>Överklagande m.m.</w:t>
      </w:r>
      <w:r>
        <w:rPr>
          <w:i w:val="0"/>
        </w:rPr>
        <w:tab/>
        <w:t>5</w:t>
      </w:r>
    </w:p>
    <w:p w:rsidR="00E82185" w:rsidRDefault="00E82185">
      <w:pPr>
        <w:pStyle w:val="Innehll2"/>
        <w:rPr>
          <w:i w:val="0"/>
        </w:rPr>
      </w:pPr>
      <w:r>
        <w:rPr>
          <w:i w:val="0"/>
        </w:rPr>
        <w:t>Lagförslagen</w:t>
      </w:r>
      <w:r>
        <w:rPr>
          <w:i w:val="0"/>
        </w:rPr>
        <w:tab/>
        <w:t>6</w:t>
      </w:r>
    </w:p>
    <w:p w:rsidR="00E82185" w:rsidRDefault="00E82185">
      <w:pPr>
        <w:pStyle w:val="Innehll2"/>
        <w:rPr>
          <w:i w:val="0"/>
        </w:rPr>
      </w:pPr>
      <w:r>
        <w:rPr>
          <w:i w:val="0"/>
        </w:rPr>
        <w:t>Hemställan</w:t>
      </w:r>
      <w:r>
        <w:rPr>
          <w:i w:val="0"/>
        </w:rPr>
        <w:tab/>
        <w:t>6</w:t>
      </w:r>
    </w:p>
    <w:p w:rsidR="00E82185" w:rsidRDefault="00E82185">
      <w:pPr>
        <w:pStyle w:val="Innehll1"/>
        <w:rPr>
          <w:i w:val="0"/>
        </w:rPr>
      </w:pPr>
      <w:r>
        <w:rPr>
          <w:i w:val="0"/>
        </w:rPr>
        <w:t>Reservation</w:t>
      </w:r>
      <w:r>
        <w:rPr>
          <w:i w:val="0"/>
        </w:rPr>
        <w:tab/>
        <w:t>8</w:t>
      </w:r>
    </w:p>
    <w:p w:rsidR="00E82185" w:rsidRDefault="00E82185">
      <w:pPr>
        <w:pStyle w:val="Innehll2"/>
        <w:rPr>
          <w:i w:val="0"/>
        </w:rPr>
      </w:pPr>
      <w:r>
        <w:rPr>
          <w:i w:val="0"/>
        </w:rPr>
        <w:t xml:space="preserve">Verksamhetstillstånd – oktroj, koncession och vissa andra </w:t>
      </w:r>
    </w:p>
    <w:p w:rsidR="00E82185" w:rsidRDefault="00E82185">
      <w:pPr>
        <w:pStyle w:val="Innehll2"/>
        <w:rPr>
          <w:i w:val="0"/>
        </w:rPr>
      </w:pPr>
      <w:r>
        <w:rPr>
          <w:i w:val="0"/>
        </w:rPr>
        <w:t>förvaltningsärenden (mom. 1) (m, kd, fp)</w:t>
      </w:r>
      <w:r>
        <w:rPr>
          <w:i w:val="0"/>
        </w:rPr>
        <w:tab/>
        <w:t>8</w:t>
      </w:r>
    </w:p>
    <w:p w:rsidR="00E82185" w:rsidRDefault="00E82185">
      <w:pPr>
        <w:pStyle w:val="Innehll1"/>
        <w:spacing w:before="123"/>
      </w:pPr>
      <w:r>
        <w:t xml:space="preserve">Bilaga </w:t>
      </w:r>
    </w:p>
    <w:p w:rsidR="00E82185" w:rsidRDefault="00E82185">
      <w:pPr>
        <w:pStyle w:val="Innehll1"/>
        <w:rPr>
          <w:i w:val="0"/>
        </w:rPr>
      </w:pPr>
      <w:r>
        <w:rPr>
          <w:i w:val="0"/>
        </w:rPr>
        <w:t>Propositionens lagförslag</w:t>
      </w:r>
      <w:r>
        <w:rPr>
          <w:i w:val="0"/>
        </w:rPr>
        <w:tab/>
        <w:t>9</w:t>
      </w:r>
    </w:p>
    <w:p w:rsidR="00E82185" w:rsidRDefault="00E82185">
      <w:pPr>
        <w:pStyle w:val="Innehll2"/>
        <w:rPr>
          <w:i w:val="0"/>
        </w:rPr>
      </w:pPr>
      <w:r>
        <w:rPr>
          <w:i w:val="0"/>
        </w:rPr>
        <w:t>1  Förslag till lag om ändring i bankrörelselagen (1987:617)</w:t>
      </w:r>
      <w:r>
        <w:rPr>
          <w:i w:val="0"/>
        </w:rPr>
        <w:tab/>
        <w:t>9</w:t>
      </w:r>
    </w:p>
    <w:p w:rsidR="00E82185" w:rsidRDefault="00E82185">
      <w:pPr>
        <w:pStyle w:val="Innehll2"/>
        <w:rPr>
          <w:i w:val="0"/>
        </w:rPr>
      </w:pPr>
      <w:r>
        <w:rPr>
          <w:i w:val="0"/>
        </w:rPr>
        <w:t>2  Förslag till lag om ändring i sparbankslagen (1987:619)</w:t>
      </w:r>
      <w:r>
        <w:rPr>
          <w:i w:val="0"/>
        </w:rPr>
        <w:tab/>
        <w:t>22</w:t>
      </w:r>
    </w:p>
    <w:p w:rsidR="00E82185" w:rsidRDefault="00E82185">
      <w:pPr>
        <w:pStyle w:val="Innehll2"/>
        <w:rPr>
          <w:i w:val="0"/>
        </w:rPr>
      </w:pPr>
      <w:r>
        <w:rPr>
          <w:i w:val="0"/>
        </w:rPr>
        <w:t xml:space="preserve">3  Förslag till lag om ändring i lagen (1995:1570) om </w:t>
      </w:r>
    </w:p>
    <w:p w:rsidR="00E82185" w:rsidRDefault="00E82185">
      <w:pPr>
        <w:pStyle w:val="Innehll2"/>
        <w:rPr>
          <w:i w:val="0"/>
        </w:rPr>
      </w:pPr>
      <w:r>
        <w:rPr>
          <w:i w:val="0"/>
        </w:rPr>
        <w:t xml:space="preserve">    medlemsbanker</w:t>
      </w:r>
      <w:r>
        <w:rPr>
          <w:i w:val="0"/>
        </w:rPr>
        <w:tab/>
        <w:t>27</w:t>
      </w:r>
    </w:p>
    <w:p w:rsidR="00E82185" w:rsidRDefault="00E82185">
      <w:pPr>
        <w:pStyle w:val="Innehll2"/>
        <w:rPr>
          <w:i w:val="0"/>
        </w:rPr>
      </w:pPr>
      <w:r>
        <w:rPr>
          <w:i w:val="0"/>
        </w:rPr>
        <w:t xml:space="preserve">4  Förslag till lag om ändring i försäkringsrörelselagen     </w:t>
      </w:r>
    </w:p>
    <w:p w:rsidR="00E82185" w:rsidRDefault="00E82185">
      <w:pPr>
        <w:pStyle w:val="Innehll2"/>
        <w:rPr>
          <w:i w:val="0"/>
        </w:rPr>
      </w:pPr>
      <w:r>
        <w:rPr>
          <w:i w:val="0"/>
        </w:rPr>
        <w:t xml:space="preserve">     (1982:713)</w:t>
      </w:r>
      <w:r>
        <w:rPr>
          <w:i w:val="0"/>
        </w:rPr>
        <w:tab/>
        <w:t>32</w:t>
      </w:r>
    </w:p>
    <w:p w:rsidR="00E82185" w:rsidRDefault="00E82185">
      <w:pPr>
        <w:pStyle w:val="Innehll2"/>
        <w:rPr>
          <w:i w:val="0"/>
        </w:rPr>
      </w:pPr>
      <w:r>
        <w:rPr>
          <w:i w:val="0"/>
        </w:rPr>
        <w:t xml:space="preserve">5  Förslag till lag om ändring i lagen (1998:293) om utländska </w:t>
      </w:r>
    </w:p>
    <w:p w:rsidR="00E82185" w:rsidRDefault="00E82185">
      <w:pPr>
        <w:pStyle w:val="Innehll2"/>
        <w:rPr>
          <w:i w:val="0"/>
        </w:rPr>
      </w:pPr>
      <w:r>
        <w:rPr>
          <w:i w:val="0"/>
        </w:rPr>
        <w:t xml:space="preserve">    försäkringsgivares verksamhet i Sverige</w:t>
      </w:r>
      <w:r>
        <w:rPr>
          <w:i w:val="0"/>
        </w:rPr>
        <w:tab/>
        <w:t>47</w:t>
      </w:r>
    </w:p>
    <w:p w:rsidR="00E82185" w:rsidRDefault="00E82185">
      <w:pPr>
        <w:pStyle w:val="Innehll2"/>
        <w:rPr>
          <w:i w:val="0"/>
        </w:rPr>
      </w:pPr>
      <w:r>
        <w:rPr>
          <w:i w:val="0"/>
        </w:rPr>
        <w:t xml:space="preserve">6  Förslag till lag om ändring i lagen (1972:262) om </w:t>
      </w:r>
    </w:p>
    <w:p w:rsidR="00E82185" w:rsidRDefault="00E82185">
      <w:pPr>
        <w:pStyle w:val="Innehll2"/>
        <w:rPr>
          <w:i w:val="0"/>
        </w:rPr>
      </w:pPr>
      <w:r>
        <w:rPr>
          <w:i w:val="0"/>
        </w:rPr>
        <w:t xml:space="preserve">    understödsföreningar</w:t>
      </w:r>
      <w:r>
        <w:rPr>
          <w:i w:val="0"/>
        </w:rPr>
        <w:tab/>
        <w:t>54</w:t>
      </w:r>
    </w:p>
    <w:p w:rsidR="00E82185" w:rsidRDefault="00E82185">
      <w:pPr>
        <w:pStyle w:val="Innehll2"/>
        <w:rPr>
          <w:i w:val="0"/>
        </w:rPr>
      </w:pPr>
      <w:r>
        <w:rPr>
          <w:i w:val="0"/>
        </w:rPr>
        <w:t xml:space="preserve">7  Förslag till lag om ändring i lagen (1995:1560) om </w:t>
      </w:r>
    </w:p>
    <w:p w:rsidR="00E82185" w:rsidRDefault="00E82185">
      <w:pPr>
        <w:pStyle w:val="Innehll2"/>
        <w:rPr>
          <w:i w:val="0"/>
        </w:rPr>
      </w:pPr>
      <w:r>
        <w:rPr>
          <w:i w:val="0"/>
        </w:rPr>
        <w:t xml:space="preserve">    årsredovisning i försäkringsföretag</w:t>
      </w:r>
      <w:r>
        <w:rPr>
          <w:i w:val="0"/>
        </w:rPr>
        <w:tab/>
        <w:t>56</w:t>
      </w:r>
    </w:p>
    <w:p w:rsidR="00E82185" w:rsidRDefault="00E82185">
      <w:pPr>
        <w:rPr>
          <w:i/>
        </w:rPr>
      </w:pPr>
      <w:r>
        <w:rPr>
          <w:i/>
        </w:rPr>
        <w:t xml:space="preserve"> </w:t>
      </w:r>
    </w:p>
    <w:p w:rsidR="00E82185" w:rsidRDefault="00E82185">
      <w:pPr>
        <w:pStyle w:val="Normaltindrag"/>
      </w:pPr>
    </w:p>
    <w:p w:rsidR="00E82185" w:rsidRDefault="00E82185">
      <w:pPr>
        <w:pStyle w:val="Tryckort"/>
        <w:framePr w:wrap="around"/>
      </w:pPr>
      <w:r>
        <w:t>Elanders Gotab, Stockholm  1999</w:t>
      </w:r>
    </w:p>
    <w:p w:rsidR="00E82185" w:rsidRDefault="00E82185">
      <w:pPr>
        <w:pStyle w:val="Normaltindrag"/>
      </w:pPr>
    </w:p>
    <w:sectPr w:rsidR="00E82185">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185" w:rsidRDefault="00E82185">
      <w:pPr>
        <w:spacing w:before="0" w:line="240" w:lineRule="auto"/>
      </w:pPr>
      <w:r>
        <w:separator/>
      </w:r>
    </w:p>
  </w:endnote>
  <w:endnote w:type="continuationSeparator" w:id="0">
    <w:p w:rsidR="00E82185" w:rsidRDefault="00E8218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185" w:rsidRDefault="00E82185">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E82185" w:rsidRDefault="00E821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185" w:rsidRDefault="00E82185">
    <w:pPr>
      <w:pStyle w:val="SidfotH"/>
      <w:framePr w:wrap="around"/>
    </w:pPr>
    <w:r>
      <w:fldChar w:fldCharType="begin" w:fldLock="1"/>
    </w:r>
    <w:r>
      <w:instrText xml:space="preserve"> P</w:instrText>
    </w:r>
    <w:r>
      <w:instrText>A</w:instrText>
    </w:r>
    <w:r>
      <w:instrText xml:space="preserve">GE </w:instrText>
    </w:r>
    <w:r>
      <w:fldChar w:fldCharType="separate"/>
    </w:r>
    <w:r>
      <w:rPr>
        <w:noProof/>
      </w:rPr>
      <w:t>8</w:t>
    </w:r>
    <w:r>
      <w:fldChar w:fldCharType="end"/>
    </w:r>
  </w:p>
  <w:p w:rsidR="00E82185" w:rsidRDefault="00E821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185" w:rsidRDefault="00E82185">
    <w:pPr>
      <w:pStyle w:val="SidfotH"/>
      <w:framePr w:wrap="around"/>
    </w:pPr>
    <w:r>
      <w:fldChar w:fldCharType="begin" w:fldLock="1"/>
    </w:r>
    <w:r>
      <w:instrText xml:space="preserve"> P</w:instrText>
    </w:r>
    <w:r>
      <w:instrText>A</w:instrText>
    </w:r>
    <w:r>
      <w:instrText xml:space="preserve">GE </w:instrText>
    </w:r>
    <w:r>
      <w:fldChar w:fldCharType="separate"/>
    </w:r>
    <w:r>
      <w:rPr>
        <w:noProof/>
      </w:rPr>
      <w:t>57</w:t>
    </w:r>
    <w:r>
      <w:fldChar w:fldCharType="end"/>
    </w:r>
  </w:p>
  <w:p w:rsidR="00E82185" w:rsidRDefault="00E8218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185" w:rsidRDefault="00E82185">
    <w:pPr>
      <w:pStyle w:val="SidfotH"/>
      <w:framePr w:wrap="around"/>
    </w:pPr>
    <w:r>
      <w:fldChar w:fldCharType="begin" w:fldLock="1"/>
    </w:r>
    <w:r>
      <w:instrText xml:space="preserve"> P</w:instrText>
    </w:r>
    <w:r>
      <w:instrText>A</w:instrText>
    </w:r>
    <w:r>
      <w:instrText xml:space="preserve">GE </w:instrText>
    </w:r>
    <w:r>
      <w:fldChar w:fldCharType="separate"/>
    </w:r>
    <w:r>
      <w:rPr>
        <w:noProof/>
      </w:rPr>
      <w:t>58</w:t>
    </w:r>
    <w:r>
      <w:fldChar w:fldCharType="end"/>
    </w:r>
  </w:p>
  <w:p w:rsidR="00E82185" w:rsidRDefault="00E821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185" w:rsidRDefault="00E82185">
      <w:pPr>
        <w:spacing w:before="0" w:line="240" w:lineRule="auto"/>
      </w:pPr>
      <w:r>
        <w:separator/>
      </w:r>
    </w:p>
  </w:footnote>
  <w:footnote w:type="continuationSeparator" w:id="0">
    <w:p w:rsidR="00E82185" w:rsidRDefault="00E82185">
      <w:pPr>
        <w:spacing w:before="0" w:line="240" w:lineRule="auto"/>
      </w:pPr>
      <w:r>
        <w:continuationSeparator/>
      </w:r>
    </w:p>
  </w:footnote>
  <w:footnote w:id="1">
    <w:p w:rsidR="00E82185" w:rsidRDefault="00E82185">
      <w:pPr>
        <w:pStyle w:val="Fotnotstext"/>
        <w:rPr>
          <w:sz w:val="22"/>
        </w:rPr>
      </w:pPr>
      <w:r>
        <w:rPr>
          <w:rStyle w:val="Fotnotsreferens"/>
        </w:rPr>
        <w:footnoteRef/>
      </w:r>
      <w:r>
        <w:t xml:space="preserve"> Lagen omtryckt 1996:1001.</w:t>
      </w:r>
    </w:p>
  </w:footnote>
  <w:footnote w:id="2">
    <w:p w:rsidR="00E82185" w:rsidRDefault="00E82185">
      <w:pPr>
        <w:pStyle w:val="Fotnotstext"/>
      </w:pPr>
      <w:r>
        <w:rPr>
          <w:rStyle w:val="Fotnotsreferens"/>
        </w:rPr>
        <w:footnoteRef/>
      </w:r>
      <w:r>
        <w:t xml:space="preserve"> Senaste lydelse 1998:1500.</w:t>
      </w:r>
    </w:p>
  </w:footnote>
  <w:footnote w:id="3">
    <w:p w:rsidR="00E82185" w:rsidRDefault="00E82185">
      <w:pPr>
        <w:pStyle w:val="Fotnotstext"/>
      </w:pPr>
      <w:r>
        <w:rPr>
          <w:rStyle w:val="Fotnotsreferens"/>
        </w:rPr>
        <w:footnoteRef/>
      </w:r>
      <w:r>
        <w:t xml:space="preserve"> Senaste lydelse 1998:1500.</w:t>
      </w:r>
    </w:p>
  </w:footnote>
  <w:footnote w:id="4">
    <w:p w:rsidR="00E82185" w:rsidRDefault="00E82185">
      <w:pPr>
        <w:pStyle w:val="Fotnotstext"/>
      </w:pPr>
      <w:r>
        <w:rPr>
          <w:rStyle w:val="Fotnotsreferens"/>
        </w:rPr>
        <w:t>4</w:t>
      </w:r>
      <w:r>
        <w:t xml:space="preserve"> Senaste lydelse 1997:116</w:t>
      </w:r>
    </w:p>
  </w:footnote>
  <w:footnote w:id="5">
    <w:p w:rsidR="00E82185" w:rsidRDefault="00E82185">
      <w:pPr>
        <w:pStyle w:val="Fotnotstext"/>
      </w:pPr>
      <w:r>
        <w:rPr>
          <w:rStyle w:val="Fotnotsreferens"/>
        </w:rPr>
        <w:t>5</w:t>
      </w:r>
      <w:r>
        <w:t xml:space="preserve"> Senaste lydelse 1998:1500.</w:t>
      </w:r>
    </w:p>
  </w:footnote>
  <w:footnote w:id="6">
    <w:p w:rsidR="00E82185" w:rsidRDefault="00E82185">
      <w:pPr>
        <w:pStyle w:val="Fotnotstext"/>
      </w:pPr>
      <w:r>
        <w:rPr>
          <w:rStyle w:val="Fotnotsreferens"/>
        </w:rPr>
        <w:t>6</w:t>
      </w:r>
      <w:r>
        <w:t xml:space="preserve"> Senaste lydelse 1998:1500.</w:t>
      </w:r>
    </w:p>
  </w:footnote>
  <w:footnote w:id="7">
    <w:p w:rsidR="00E82185" w:rsidRDefault="00E82185">
      <w:pPr>
        <w:pStyle w:val="Fotnotstext"/>
      </w:pPr>
      <w:r>
        <w:rPr>
          <w:rStyle w:val="Fotnotsreferens"/>
        </w:rPr>
        <w:t>7</w:t>
      </w:r>
      <w:r>
        <w:rPr>
          <w:vertAlign w:val="superscript"/>
        </w:rPr>
        <w:t>-9</w:t>
      </w:r>
      <w:r>
        <w:t xml:space="preserve"> Senaste lydelse 1998:1500.</w:t>
      </w:r>
    </w:p>
  </w:footnote>
  <w:footnote w:id="8">
    <w:p w:rsidR="00E82185" w:rsidRDefault="00E82185">
      <w:pPr>
        <w:pStyle w:val="Fotnotstext"/>
      </w:pPr>
    </w:p>
  </w:footnote>
  <w:footnote w:id="9">
    <w:p w:rsidR="00E82185" w:rsidRDefault="00E82185">
      <w:pPr>
        <w:pStyle w:val="Fotnotstext"/>
      </w:pPr>
    </w:p>
    <w:p w:rsidR="00E82185" w:rsidRDefault="00E82185">
      <w:pPr>
        <w:pStyle w:val="Fotnotstext"/>
      </w:pPr>
    </w:p>
  </w:footnote>
  <w:footnote w:id="10">
    <w:p w:rsidR="00E82185" w:rsidRDefault="00E82185">
      <w:pPr>
        <w:pStyle w:val="Fotnotstext"/>
      </w:pPr>
      <w:r>
        <w:rPr>
          <w:rStyle w:val="Fotnotsreferens"/>
        </w:rPr>
        <w:t>10</w:t>
      </w:r>
      <w:r>
        <w:rPr>
          <w:vertAlign w:val="superscript"/>
        </w:rPr>
        <w:t>-12</w:t>
      </w:r>
      <w:r>
        <w:t xml:space="preserve"> Senaste lydelse 1998:1500.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185" w:rsidRDefault="00E82185">
    <w:pPr>
      <w:pStyle w:val="SidhuvudKant"/>
      <w:framePr w:w="1985" w:h="2743" w:hRule="exact" w:wrap="around" w:vAnchor="page" w:hAnchor="page" w:x="7372" w:y="568" w:anchorLock="0"/>
      <w:rPr>
        <w:noProof/>
      </w:rPr>
    </w:pPr>
    <w:r>
      <w:rPr>
        <w:noProof/>
      </w:rPr>
      <w:t>1998/99:FiU14</w:t>
    </w:r>
  </w:p>
  <w:p w:rsidR="00E82185" w:rsidRDefault="00E82185">
    <w:pPr>
      <w:pStyle w:val="SidhuvudKantBilaga"/>
      <w:framePr w:w="1985" w:h="2743" w:hRule="exact" w:wrap="around" w:vAnchor="page" w:hAnchor="page" w:x="7372" w:y="568" w:anchorLock="0"/>
      <w:rPr>
        <w:noProof/>
      </w:rPr>
    </w:pPr>
  </w:p>
  <w:p w:rsidR="00E82185" w:rsidRDefault="00E82185">
    <w:pPr>
      <w:pStyle w:val="SidhuvudKant"/>
      <w:framePr w:w="1985" w:h="2743" w:hRule="exact" w:wrap="around" w:vAnchor="page" w:hAnchor="page" w:x="7372" w:y="568" w:anchorLock="0"/>
    </w:pPr>
  </w:p>
  <w:p w:rsidR="00E82185" w:rsidRDefault="00E821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185" w:rsidRDefault="00E82185">
    <w:pPr>
      <w:pStyle w:val="SidhuvudKant"/>
      <w:framePr w:w="1985" w:h="2743" w:hRule="exact" w:wrap="around" w:vAnchor="page" w:hAnchor="page" w:x="7372" w:y="568" w:anchorLock="0"/>
      <w:rPr>
        <w:noProof/>
      </w:rPr>
    </w:pPr>
    <w:r>
      <w:rPr>
        <w:noProof/>
      </w:rPr>
      <w:t>1998/99:FiU14</w:t>
    </w:r>
  </w:p>
  <w:p w:rsidR="00E82185" w:rsidRDefault="00E82185">
    <w:pPr>
      <w:pStyle w:val="SidhuvudKantBilaga"/>
      <w:framePr w:w="1985" w:h="2743" w:hRule="exact" w:wrap="around" w:vAnchor="page" w:hAnchor="page" w:x="7372" w:y="568" w:anchorLock="0"/>
      <w:rPr>
        <w:noProof/>
      </w:rPr>
    </w:pPr>
    <w:r>
      <w:rPr>
        <w:noProof/>
      </w:rPr>
      <w:t>Reservation</w:t>
    </w:r>
  </w:p>
  <w:p w:rsidR="00E82185" w:rsidRDefault="00E82185">
    <w:pPr>
      <w:pStyle w:val="SidhuvudKant"/>
      <w:framePr w:w="1985" w:h="2743" w:hRule="exact" w:wrap="around" w:vAnchor="page" w:hAnchor="page" w:x="7372" w:y="568" w:anchorLock="0"/>
    </w:pPr>
  </w:p>
  <w:p w:rsidR="00E82185" w:rsidRDefault="00E8218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185" w:rsidRDefault="00E82185">
    <w:pPr>
      <w:pStyle w:val="SidhuvudKant"/>
      <w:framePr w:w="1985" w:h="2743" w:hRule="exact" w:wrap="around" w:vAnchor="page" w:hAnchor="page" w:x="7372" w:y="568" w:anchorLock="0"/>
      <w:rPr>
        <w:noProof/>
      </w:rPr>
    </w:pPr>
    <w:r>
      <w:rPr>
        <w:noProof/>
      </w:rPr>
      <w:t>1998/99:FiU14</w:t>
    </w:r>
  </w:p>
  <w:p w:rsidR="00E82185" w:rsidRDefault="00E82185">
    <w:pPr>
      <w:pStyle w:val="SidhuvudKantBilaga"/>
      <w:framePr w:w="1985" w:h="2743" w:hRule="exact" w:wrap="around" w:vAnchor="page" w:hAnchor="page" w:x="7372" w:y="568" w:anchorLock="0"/>
      <w:rPr>
        <w:noProof/>
      </w:rPr>
    </w:pPr>
    <w:r>
      <w:rPr>
        <w:noProof/>
      </w:rPr>
      <w:t>Bilaga</w:t>
    </w:r>
  </w:p>
  <w:p w:rsidR="00E82185" w:rsidRDefault="00E82185">
    <w:pPr>
      <w:pStyle w:val="SidhuvudKant"/>
      <w:framePr w:w="1985" w:h="2743" w:hRule="exact" w:wrap="around" w:vAnchor="page" w:hAnchor="page" w:x="7372" w:y="568" w:anchorLock="0"/>
    </w:pPr>
  </w:p>
  <w:p w:rsidR="00E82185" w:rsidRDefault="00E8218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185" w:rsidRDefault="00E82185">
    <w:pPr>
      <w:pStyle w:val="SidhuvudKant"/>
      <w:framePr w:w="1985" w:h="2743" w:hRule="exact" w:wrap="around" w:vAnchor="page" w:hAnchor="page" w:x="7372" w:y="568" w:anchorLock="0"/>
      <w:rPr>
        <w:noProof/>
      </w:rPr>
    </w:pPr>
    <w:r>
      <w:rPr>
        <w:noProof/>
      </w:rPr>
      <w:t>1998/99:FiU14</w:t>
    </w:r>
  </w:p>
  <w:p w:rsidR="00E82185" w:rsidRDefault="00E82185">
    <w:pPr>
      <w:pStyle w:val="SidhuvudKantBilaga"/>
      <w:framePr w:w="1985" w:h="2743" w:hRule="exact" w:wrap="around" w:vAnchor="page" w:hAnchor="page" w:x="7372" w:y="568" w:anchorLock="0"/>
      <w:rPr>
        <w:noProof/>
      </w:rPr>
    </w:pPr>
    <w:r>
      <w:rPr>
        <w:noProof/>
      </w:rPr>
      <w:t xml:space="preserve"> </w:t>
    </w:r>
  </w:p>
  <w:p w:rsidR="00E82185" w:rsidRDefault="00E82185">
    <w:pPr>
      <w:pStyle w:val="SidhuvudKant"/>
      <w:framePr w:w="1985" w:h="2743" w:hRule="exact" w:wrap="around" w:vAnchor="page" w:hAnchor="page" w:x="7372" w:y="568" w:anchorLock="0"/>
    </w:pPr>
  </w:p>
  <w:p w:rsidR="00E82185" w:rsidRDefault="00E821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131907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6B0980"/>
    <w:rsid w:val="006B0980"/>
    <w:rsid w:val="00722188"/>
    <w:rsid w:val="00E821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CEE835-ADD4-4C1F-9630-64DA22E9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rPr>
      <w:i/>
      <w:noProof/>
    </w:r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Propmedindrag">
    <w:name w:val="Prop. med indrag"/>
    <w:basedOn w:val="Normal"/>
    <w:pPr>
      <w:tabs>
        <w:tab w:val="left" w:pos="2835"/>
      </w:tabs>
      <w:spacing w:before="0" w:line="240" w:lineRule="auto"/>
      <w:ind w:firstLine="227"/>
    </w:pPr>
    <w:rPr>
      <w:sz w:val="25"/>
    </w:rPr>
  </w:style>
  <w:style w:type="paragraph" w:customStyle="1" w:styleId="RubrikBetNrDeldokument">
    <w:name w:val="Rubrik BetNr Deldokument"/>
    <w:basedOn w:val="Normal"/>
    <w:pPr>
      <w:spacing w:before="0" w:line="240" w:lineRule="auto"/>
      <w:jc w:val="left"/>
    </w:pPr>
    <w:rPr>
      <w:sz w:val="28"/>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rubrik">
    <w:name w:val="Prop. rubrik"/>
    <w:basedOn w:val="Proputanindrag"/>
    <w:next w:val="Proputanindrag"/>
    <w:pPr>
      <w:spacing w:before="80" w:after="240"/>
      <w:jc w:val="left"/>
    </w:pPr>
    <w:rPr>
      <w:sz w:val="34"/>
    </w:rPr>
  </w:style>
  <w:style w:type="paragraph" w:customStyle="1" w:styleId="Innehllsfrteckning">
    <w:name w:val="Innehållsförteckning"/>
    <w:basedOn w:val="Proputanindrag"/>
    <w:next w:val="Proputanindrag"/>
    <w:pPr>
      <w:spacing w:after="240"/>
      <w:jc w:val="left"/>
    </w:pPr>
    <w:rPr>
      <w:sz w:val="34"/>
    </w:rPr>
  </w:style>
  <w:style w:type="paragraph" w:customStyle="1" w:styleId="Publutanindrag">
    <w:name w:val="Publ. utan indrag"/>
    <w:basedOn w:val="Normal"/>
    <w:next w:val="Normal"/>
    <w:pPr>
      <w:spacing w:before="0" w:line="260" w:lineRule="exact"/>
      <w:ind w:right="284"/>
    </w:pPr>
    <w:rPr>
      <w:sz w:val="22"/>
    </w:rPr>
  </w:style>
  <w:style w:type="paragraph" w:customStyle="1" w:styleId="Rubrik1utannumrering">
    <w:name w:val="Rubrik 1 utan numrering"/>
    <w:basedOn w:val="Proputanindrag"/>
    <w:next w:val="Proputanindrag"/>
    <w:pPr>
      <w:keepNext/>
      <w:spacing w:after="240"/>
      <w:jc w:val="left"/>
    </w:pPr>
    <w:rPr>
      <w:sz w:val="34"/>
    </w:rPr>
  </w:style>
  <w:style w:type="paragraph" w:customStyle="1" w:styleId="Prophuvudrubrik">
    <w:name w:val="Prop. huvudrubrik"/>
    <w:basedOn w:val="Normal"/>
    <w:pPr>
      <w:spacing w:before="0" w:line="240" w:lineRule="auto"/>
      <w:jc w:val="left"/>
    </w:pPr>
    <w:rPr>
      <w:sz w:val="48"/>
    </w:rPr>
  </w:style>
  <w:style w:type="paragraph" w:customStyle="1" w:styleId="Propnamnunderskrift1">
    <w:name w:val="Prop. namnunderskrift 1"/>
    <w:basedOn w:val="Normal"/>
    <w:pPr>
      <w:tabs>
        <w:tab w:val="left" w:pos="2693"/>
      </w:tabs>
      <w:spacing w:before="600" w:after="360" w:line="240" w:lineRule="auto"/>
      <w:ind w:left="108"/>
      <w:jc w:val="left"/>
    </w:pPr>
    <w:rPr>
      <w:i/>
      <w:sz w:val="25"/>
    </w:rPr>
  </w:style>
  <w:style w:type="paragraph" w:customStyle="1" w:styleId="Propnamnunderskrift2">
    <w:name w:val="Prop. namnunderskrift 2"/>
    <w:basedOn w:val="Normal"/>
    <w:pPr>
      <w:tabs>
        <w:tab w:val="left" w:pos="2693"/>
        <w:tab w:val="left" w:pos="7474"/>
      </w:tabs>
      <w:spacing w:before="0" w:line="240" w:lineRule="auto"/>
      <w:ind w:left="108" w:right="-2268"/>
      <w:jc w:val="left"/>
    </w:pPr>
    <w:rPr>
      <w:i/>
      <w:sz w:val="25"/>
    </w:rPr>
  </w:style>
  <w:style w:type="paragraph" w:customStyle="1" w:styleId="Rubrik3utannumrering">
    <w:name w:val="Rubrik 3 utan numrering"/>
    <w:basedOn w:val="Proputanindrag"/>
    <w:next w:val="Proputanindrag"/>
    <w:pPr>
      <w:keepNext/>
      <w:spacing w:before="600" w:after="160"/>
      <w:jc w:val="left"/>
    </w:pPr>
    <w:rPr>
      <w:b/>
    </w:rPr>
  </w:style>
  <w:style w:type="paragraph" w:customStyle="1" w:styleId="Rubrik2utannumrering">
    <w:name w:val="Rubrik 2 utan numrering"/>
    <w:basedOn w:val="Proputanindrag"/>
    <w:next w:val="Proputanindrag"/>
    <w:pPr>
      <w:keepNext/>
      <w:spacing w:before="580" w:after="200"/>
      <w:jc w:val="left"/>
    </w:pPr>
    <w:rPr>
      <w:sz w:val="29"/>
    </w:rPr>
  </w:style>
  <w:style w:type="paragraph" w:customStyle="1" w:styleId="Propnr">
    <w:name w:val="Prop. nr"/>
    <w:basedOn w:val="Normal"/>
    <w:pPr>
      <w:spacing w:before="0" w:line="240" w:lineRule="auto"/>
      <w:jc w:val="left"/>
    </w:pPr>
    <w:rPr>
      <w:sz w:val="34"/>
    </w:rPr>
  </w:style>
  <w:style w:type="paragraph" w:customStyle="1" w:styleId="Rubrik4utannumrering">
    <w:name w:val="Rubrik 4 utan numrering"/>
    <w:basedOn w:val="Proputanindrag"/>
    <w:next w:val="Proputanindrag"/>
    <w:pPr>
      <w:keepNext/>
      <w:spacing w:before="520" w:after="180" w:line="260" w:lineRule="exact"/>
      <w:jc w:val="left"/>
    </w:pPr>
    <w:rPr>
      <w:b/>
      <w:sz w:val="24"/>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bilaga">
    <w:name w:val="Prop. bilaga"/>
    <w:basedOn w:val="Proprubrik"/>
    <w:next w:val="Proputanindrag"/>
  </w:style>
  <w:style w:type="paragraph" w:customStyle="1" w:styleId="Publmedindrag">
    <w:name w:val="Publ. med indrag"/>
    <w:basedOn w:val="Publutanindrag"/>
    <w:pPr>
      <w:ind w:firstLine="284"/>
    </w:pPr>
  </w:style>
  <w:style w:type="paragraph" w:customStyle="1" w:styleId="Proprdatablad">
    <w:name w:val="Prop. rdatablad"/>
    <w:basedOn w:val="Proprubrik"/>
    <w:next w:val="Normal"/>
    <w:pPr>
      <w:spacing w:after="160"/>
    </w:pPr>
  </w:style>
  <w:style w:type="paragraph" w:customStyle="1" w:styleId="Proputdrag">
    <w:name w:val="Prop. utdrag"/>
    <w:basedOn w:val="Proputanindrag"/>
    <w:next w:val="Proputanindrag"/>
  </w:style>
  <w:style w:type="paragraph" w:customStyle="1" w:styleId="Proputanindrag0">
    <w:name w:val="Prop utan indrag"/>
    <w:basedOn w:val="Normal"/>
    <w:next w:val="Normal"/>
    <w:pPr>
      <w:tabs>
        <w:tab w:val="left" w:pos="2835"/>
      </w:tabs>
      <w:spacing w:before="0" w:line="240" w:lineRule="auto"/>
    </w:pPr>
    <w:rPr>
      <w:sz w:val="25"/>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6762</Words>
  <Characters>40239</Characters>
  <Application>Microsoft Office Word</Application>
  <DocSecurity>4</DocSecurity>
  <Lines>1219</Lines>
  <Paragraphs>350</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Finansutskottets betänkande</vt:lpstr>
      <vt:lpstr>Sammanfattning</vt:lpstr>
      <vt:lpstr>Propositionen</vt:lpstr>
      <vt:lpstr>Motionen</vt:lpstr>
      <vt:lpstr>Utskottet</vt:lpstr>
      <vt:lpstr>    Bakgrund och nuvarande ordning</vt:lpstr>
      <vt:lpstr>    Verksamhetstillstånd – oktroj, koncession och vissa andra förvaltningsärenden</vt:lpstr>
      <vt:lpstr>    Överklagande m.m.</vt:lpstr>
      <vt:lpstr>    Lagförslagen</vt:lpstr>
      <vt:lpstr>    Hemställan</vt:lpstr>
      <vt:lpstr/>
      <vt:lpstr>Reservation</vt:lpstr>
      <vt:lpstr>    Verksamhetstillstånd – oktroj, koncession och vissa andra förvaltningsärenden (m</vt:lpstr>
      <vt:lpstr/>
      <vt:lpstr/>
      <vt:lpstr>Propositionens lagförslag</vt:lpstr>
      <vt:lpstr>    1  Förslag till lag om ändring i bankrörelselagen (1987:617)</vt:lpstr>
      <vt:lpstr>    2  Förslag till lag om ändring i sparbankslagen (1987:619)</vt:lpstr>
      <vt:lpstr>    3  Förslag till lag om ändring i lagen (1995:1570) om medlemsbanker </vt:lpstr>
      <vt:lpstr>    4  Förslag till lag om ändring i försäkringsrörelselagen      (1982:713)</vt:lpstr>
      <vt:lpstr>    5  Förslag till lag om ändring i lagen (1998:293) om utländska fö</vt:lpstr>
      <vt:lpstr>    6  Förslag till lag om ändring i lagen (1972:262) om understödsföreningar</vt:lpstr>
      <vt:lpstr>    7  Förslag till lag om ändring i lagen (1995:1560) om årsredovisning i försäkr</vt:lpstr>
      <vt:lpstr>    </vt:lpstr>
    </vt:vector>
  </TitlesOfParts>
  <Company>Riksdagen</Company>
  <LinksUpToDate>false</LinksUpToDate>
  <CharactersWithSpaces>46651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1999-02-09T11:38:00Z</cp:lastPrinted>
  <dcterms:created xsi:type="dcterms:W3CDTF">2025-12-15T19:00:00Z</dcterms:created>
  <dcterms:modified xsi:type="dcterms:W3CDTF">2025-12-15T19:00:00Z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