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A856DA68C13847F5AD58CA825469EA20"/>
        </w:placeholder>
        <w15:appearance w15:val="hidden"/>
        <w:text/>
      </w:sdtPr>
      <w:sdtEndPr/>
      <w:sdtContent>
        <w:p w:rsidRPr="009B062B" w:rsidR="00AF30DD" w:rsidP="009B062B" w:rsidRDefault="00AF30DD" w14:paraId="054BC3F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047554b-c276-469c-bd2f-524c3daa4ead"/>
        <w:id w:val="-1518620056"/>
        <w:lock w:val="sdtLocked"/>
      </w:sdtPr>
      <w:sdtEndPr/>
      <w:sdtContent>
        <w:p w:rsidR="00894047" w:rsidRDefault="0025194C" w14:paraId="46A8BB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Sveriges kommuner ska kunna göra avsteg från lokaliseringsprincipen för att tillgodose en utbyggnad av bredband i hela Sverige och tillkännager detta för regeringen.</w:t>
          </w:r>
        </w:p>
      </w:sdtContent>
    </w:sdt>
    <w:p w:rsidRPr="009B062B" w:rsidR="00AF30DD" w:rsidP="009B062B" w:rsidRDefault="000156D9" w14:paraId="521D055E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D01C3" w:rsidP="00B53D64" w:rsidRDefault="00067AA3" w14:paraId="3E63B599" w14:textId="77777777">
      <w:pPr>
        <w:pStyle w:val="Normalutanindragellerluft"/>
      </w:pPr>
      <w:r w:rsidRPr="00067AA3">
        <w:t xml:space="preserve">I motionerna 2013/14:T229 samt 2013/14:T231 föreslog jag några åtgärder för att förbättra infrastrukturen i Sverige vad gäller både fiber och mobiltäckning. I motion 2013/14:T229 föreslog jag att kommuner skulle få överskrida kommungränsen med sin stadsnätsverksamhet i syfte att få fram stordriftsfördelar som gör det mer attraktivt för bredbandsoperatörerna att etablera sig och hyra fiber av stadsnäten. Bredbandsutredningen SOU 2014:21 menade också att ett undantag från lokaliseringsprincipen som införs i lagen om vissa kommunala befogenheter skulle kunna gynna bredbandsutvecklingen. Utredningen har därför uppmanat regeringen att skyndsamt utreda frågan vidare. </w:t>
      </w:r>
    </w:p>
    <w:p w:rsidRPr="00093F48" w:rsidR="00093F48" w:rsidP="00093F48" w:rsidRDefault="00093F48" w14:paraId="123A8F3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3268FBD83024FAB89B9C5E9059D01CF"/>
        </w:placeholder>
        <w15:appearance w15:val="hidden"/>
      </w:sdtPr>
      <w:sdtEndPr>
        <w:rPr>
          <w:i/>
          <w:noProof/>
        </w:rPr>
      </w:sdtEndPr>
      <w:sdtContent>
        <w:p w:rsidR="00AD28F9" w:rsidP="001A2C9C" w:rsidRDefault="003B6447" w14:paraId="6B95FD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B803959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9220E" w14:textId="77777777" w:rsidR="00067AA3" w:rsidRDefault="00067AA3" w:rsidP="000C1CAD">
      <w:pPr>
        <w:spacing w:line="240" w:lineRule="auto"/>
      </w:pPr>
      <w:r>
        <w:separator/>
      </w:r>
    </w:p>
  </w:endnote>
  <w:endnote w:type="continuationSeparator" w:id="0">
    <w:p w14:paraId="3289DCE9" w14:textId="77777777" w:rsidR="00067AA3" w:rsidRDefault="00067A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E61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94A0" w14:textId="112A76F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64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AE9F" w14:textId="77777777" w:rsidR="00067AA3" w:rsidRDefault="00067AA3" w:rsidP="000C1CAD">
      <w:pPr>
        <w:spacing w:line="240" w:lineRule="auto"/>
      </w:pPr>
      <w:r>
        <w:separator/>
      </w:r>
    </w:p>
  </w:footnote>
  <w:footnote w:type="continuationSeparator" w:id="0">
    <w:p w14:paraId="19A383FE" w14:textId="77777777" w:rsidR="00067AA3" w:rsidRDefault="00067A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8C8DE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20ACF9" wp14:anchorId="26CA5B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B6447" w14:paraId="4C9895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2B868954DD4A9BA20CE45198EC67A0"/>
                              </w:placeholder>
                              <w:text/>
                            </w:sdtPr>
                            <w:sdtEndPr/>
                            <w:sdtContent>
                              <w:r w:rsidR="00067AA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96C7D8DA214BD882A4644432AA13DC"/>
                              </w:placeholder>
                              <w:text/>
                            </w:sdtPr>
                            <w:sdtEndPr/>
                            <w:sdtContent>
                              <w:r w:rsidR="00067AA3">
                                <w:t>533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CA5B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B6447" w14:paraId="4C9895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2B868954DD4A9BA20CE45198EC67A0"/>
                        </w:placeholder>
                        <w:text/>
                      </w:sdtPr>
                      <w:sdtEndPr/>
                      <w:sdtContent>
                        <w:r w:rsidR="00067AA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96C7D8DA214BD882A4644432AA13DC"/>
                        </w:placeholder>
                        <w:text/>
                      </w:sdtPr>
                      <w:sdtEndPr/>
                      <w:sdtContent>
                        <w:r w:rsidR="00067AA3">
                          <w:t>533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D09AD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6447" w14:paraId="02766B8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67AA3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67AA3">
          <w:t>533</w:t>
        </w:r>
      </w:sdtContent>
    </w:sdt>
  </w:p>
  <w:p w:rsidR="007A5507" w:rsidP="00776B74" w:rsidRDefault="007A5507" w14:paraId="14087B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3B6447" w14:paraId="0005779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67AA3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7AA3">
          <w:t>533</w:t>
        </w:r>
      </w:sdtContent>
    </w:sdt>
  </w:p>
  <w:p w:rsidR="007A5507" w:rsidP="00A314CF" w:rsidRDefault="003B6447" w14:paraId="24B32C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B6447" w14:paraId="665D48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B6447" w14:paraId="23BDA7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</w:t>
        </w:r>
      </w:sdtContent>
    </w:sdt>
  </w:p>
  <w:p w:rsidR="007A5507" w:rsidP="00E03A3D" w:rsidRDefault="003B6447" w14:paraId="3DBD7B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90BBB" w14:paraId="29463364" w14:textId="509FA770">
        <w:pPr>
          <w:pStyle w:val="FSHRub2"/>
        </w:pPr>
        <w:r>
          <w:t>Ett</w:t>
        </w:r>
        <w:r w:rsidR="00067AA3">
          <w:t xml:space="preserve"> digital</w:t>
        </w:r>
        <w:r>
          <w:t>t</w:t>
        </w:r>
        <w:r w:rsidR="00067AA3">
          <w:t xml:space="preserve"> samhälle tillgängligt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52E56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7AA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67AA3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C9C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94C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6447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047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5543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BBB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1E0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DAE0F"/>
  <w15:chartTrackingRefBased/>
  <w15:docId w15:val="{BBF89C16-9B2E-412A-908B-6C8E478C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56DA68C13847F5AD58CA825469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F4A7F-C480-4772-84E3-AC1FFD3955F8}"/>
      </w:docPartPr>
      <w:docPartBody>
        <w:p w:rsidR="0049485C" w:rsidRDefault="0049485C">
          <w:pPr>
            <w:pStyle w:val="A856DA68C13847F5AD58CA825469EA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268FBD83024FAB89B9C5E9059D0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925AD-A40F-46B1-A04C-D1A4A5A2E318}"/>
      </w:docPartPr>
      <w:docPartBody>
        <w:p w:rsidR="0049485C" w:rsidRDefault="0049485C">
          <w:pPr>
            <w:pStyle w:val="B3268FBD83024FAB89B9C5E9059D01C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42B868954DD4A9BA20CE45198EC6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CF247-708A-49E2-8B63-30988E367FE6}"/>
      </w:docPartPr>
      <w:docPartBody>
        <w:p w:rsidR="0049485C" w:rsidRDefault="0049485C">
          <w:pPr>
            <w:pStyle w:val="942B868954DD4A9BA20CE45198EC6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6C7D8DA214BD882A4644432AA1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861CA-D7A8-4EE2-B630-6C4132FF45D9}"/>
      </w:docPartPr>
      <w:docPartBody>
        <w:p w:rsidR="0049485C" w:rsidRDefault="0049485C">
          <w:pPr>
            <w:pStyle w:val="DC96C7D8DA214BD882A4644432AA13D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5C"/>
    <w:rsid w:val="004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856DA68C13847F5AD58CA825469EA20">
    <w:name w:val="A856DA68C13847F5AD58CA825469EA20"/>
  </w:style>
  <w:style w:type="paragraph" w:customStyle="1" w:styleId="D2E815AA28D6493D8007E655B5970CF1">
    <w:name w:val="D2E815AA28D6493D8007E655B5970CF1"/>
  </w:style>
  <w:style w:type="paragraph" w:customStyle="1" w:styleId="D79DB749F3494223B0D4CEFF2203ED93">
    <w:name w:val="D79DB749F3494223B0D4CEFF2203ED93"/>
  </w:style>
  <w:style w:type="paragraph" w:customStyle="1" w:styleId="B3268FBD83024FAB89B9C5E9059D01CF">
    <w:name w:val="B3268FBD83024FAB89B9C5E9059D01CF"/>
  </w:style>
  <w:style w:type="paragraph" w:customStyle="1" w:styleId="942B868954DD4A9BA20CE45198EC67A0">
    <w:name w:val="942B868954DD4A9BA20CE45198EC67A0"/>
  </w:style>
  <w:style w:type="paragraph" w:customStyle="1" w:styleId="DC96C7D8DA214BD882A4644432AA13DC">
    <w:name w:val="DC96C7D8DA214BD882A4644432AA1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246F6-160F-4184-9DCE-7DAC9FB73C1D}"/>
</file>

<file path=customXml/itemProps2.xml><?xml version="1.0" encoding="utf-8"?>
<ds:datastoreItem xmlns:ds="http://schemas.openxmlformats.org/officeDocument/2006/customXml" ds:itemID="{BBC2E1CF-4FE4-46EC-A19D-9F33F003F6A0}"/>
</file>

<file path=customXml/itemProps3.xml><?xml version="1.0" encoding="utf-8"?>
<ds:datastoreItem xmlns:ds="http://schemas.openxmlformats.org/officeDocument/2006/customXml" ds:itemID="{4BA36270-D7F1-4339-90EF-6BEF854F6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841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201617KD533 Det digitala samhället ska vara tillgängligt för alla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