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01C6" w:rsidRPr="00BE01C6" w:rsidRDefault="00BE01C6">
      <w:pPr>
        <w:pStyle w:val="RubrikInnehllsf"/>
        <w:shd w:val="clear" w:color="000000" w:fill="auto"/>
      </w:pPr>
      <w:r w:rsidRPr="00BE01C6">
        <w:t>Innehållsförteckning</w:t>
      </w:r>
    </w:p>
    <w:bookmarkStart w:id="0" w:name="_Toc275355481"/>
    <w:p w:rsidR="00BE01C6" w:rsidRPr="00BE01C6" w:rsidRDefault="00BE01C6">
      <w:pPr>
        <w:pStyle w:val="Innehll1"/>
        <w:shd w:val="clear" w:color="000000" w:fill="auto"/>
        <w:tabs>
          <w:tab w:val="left" w:pos="360"/>
        </w:tabs>
        <w:rPr>
          <w:sz w:val="24"/>
          <w:szCs w:val="24"/>
        </w:rPr>
      </w:pPr>
      <w:r w:rsidRPr="00BE01C6">
        <w:rPr>
          <w:sz w:val="24"/>
        </w:rPr>
        <w:fldChar w:fldCharType="begin" w:fldLock="1"/>
      </w:r>
      <w:r w:rsidRPr="00BE01C6">
        <w:instrText xml:space="preserve"> TOC \o "2-3" \t "Rubrik 1;1;Förslagsrubrik;1;RubrikSammanf;1" </w:instrText>
      </w:r>
      <w:r w:rsidRPr="00BE01C6">
        <w:rPr>
          <w:sz w:val="24"/>
        </w:rPr>
        <w:fldChar w:fldCharType="separate"/>
      </w:r>
      <w:r w:rsidRPr="00BE01C6">
        <w:t>2</w:t>
      </w:r>
      <w:r w:rsidRPr="00BE01C6">
        <w:rPr>
          <w:sz w:val="24"/>
          <w:szCs w:val="24"/>
        </w:rPr>
        <w:tab/>
      </w:r>
      <w:r w:rsidRPr="00BE01C6">
        <w:t>Förslag till riksdagsbeslut</w:t>
      </w:r>
      <w:r w:rsidRPr="00BE01C6">
        <w:tab/>
      </w:r>
      <w:r w:rsidRPr="00BE01C6">
        <w:fldChar w:fldCharType="begin" w:fldLock="1"/>
      </w:r>
      <w:r w:rsidRPr="00BE01C6">
        <w:instrText xml:space="preserve"> PAGEREF _Toc277597785 \h </w:instrText>
      </w:r>
      <w:r w:rsidRPr="00BE01C6">
        <w:fldChar w:fldCharType="separate"/>
      </w:r>
      <w:r w:rsidRPr="00BE01C6">
        <w:t>2</w:t>
      </w:r>
      <w:r w:rsidRPr="00BE01C6">
        <w:fldChar w:fldCharType="end"/>
      </w:r>
    </w:p>
    <w:p w:rsidR="00BE01C6" w:rsidRPr="00BE01C6" w:rsidRDefault="00BE01C6">
      <w:pPr>
        <w:pStyle w:val="Innehll1"/>
        <w:shd w:val="clear" w:color="000000" w:fill="auto"/>
        <w:tabs>
          <w:tab w:val="left" w:pos="360"/>
        </w:tabs>
        <w:rPr>
          <w:sz w:val="24"/>
          <w:szCs w:val="24"/>
        </w:rPr>
      </w:pPr>
      <w:r w:rsidRPr="00BE01C6">
        <w:t>3</w:t>
      </w:r>
      <w:r w:rsidRPr="00BE01C6">
        <w:rPr>
          <w:sz w:val="24"/>
          <w:szCs w:val="24"/>
        </w:rPr>
        <w:tab/>
      </w:r>
      <w:r w:rsidRPr="00BE01C6">
        <w:t>Fler har otrygga tidsbegränsade anställningar</w:t>
      </w:r>
      <w:r w:rsidRPr="00BE01C6">
        <w:tab/>
      </w:r>
      <w:r w:rsidRPr="00BE01C6">
        <w:fldChar w:fldCharType="begin" w:fldLock="1"/>
      </w:r>
      <w:r w:rsidRPr="00BE01C6">
        <w:instrText xml:space="preserve"> PAGEREF _Toc277597786 \h </w:instrText>
      </w:r>
      <w:r w:rsidRPr="00BE01C6">
        <w:fldChar w:fldCharType="separate"/>
      </w:r>
      <w:r w:rsidRPr="00BE01C6">
        <w:t>2</w:t>
      </w:r>
      <w:r w:rsidRPr="00BE01C6">
        <w:fldChar w:fldCharType="end"/>
      </w:r>
    </w:p>
    <w:p w:rsidR="00BE01C6" w:rsidRPr="00BE01C6" w:rsidRDefault="00BE01C6">
      <w:pPr>
        <w:pStyle w:val="Innehll1"/>
        <w:shd w:val="clear" w:color="000000" w:fill="auto"/>
        <w:tabs>
          <w:tab w:val="left" w:pos="360"/>
        </w:tabs>
        <w:rPr>
          <w:sz w:val="24"/>
          <w:szCs w:val="24"/>
        </w:rPr>
      </w:pPr>
      <w:r w:rsidRPr="00BE01C6">
        <w:t>4</w:t>
      </w:r>
      <w:r w:rsidRPr="00BE01C6">
        <w:rPr>
          <w:sz w:val="24"/>
          <w:szCs w:val="24"/>
        </w:rPr>
        <w:tab/>
      </w:r>
      <w:r w:rsidRPr="00BE01C6">
        <w:t>Åtgärder mot missbruk av visstidsanställningar</w:t>
      </w:r>
      <w:r w:rsidRPr="00BE01C6">
        <w:tab/>
      </w:r>
      <w:r w:rsidRPr="00BE01C6">
        <w:fldChar w:fldCharType="begin" w:fldLock="1"/>
      </w:r>
      <w:r w:rsidRPr="00BE01C6">
        <w:instrText xml:space="preserve"> PAGEREF _Toc277597787 \h </w:instrText>
      </w:r>
      <w:r w:rsidRPr="00BE01C6">
        <w:fldChar w:fldCharType="separate"/>
      </w:r>
      <w:r w:rsidRPr="00BE01C6">
        <w:t>3</w:t>
      </w:r>
      <w:r w:rsidRPr="00BE01C6">
        <w:fldChar w:fldCharType="end"/>
      </w:r>
    </w:p>
    <w:p w:rsidR="00BE01C6" w:rsidRPr="00BE01C6" w:rsidRDefault="00BE01C6">
      <w:pPr>
        <w:pStyle w:val="Innehll2"/>
        <w:shd w:val="clear" w:color="000000" w:fill="auto"/>
        <w:tabs>
          <w:tab w:val="left" w:pos="840"/>
        </w:tabs>
        <w:rPr>
          <w:sz w:val="24"/>
          <w:szCs w:val="24"/>
        </w:rPr>
      </w:pPr>
      <w:r w:rsidRPr="00BE01C6">
        <w:t>4.1</w:t>
      </w:r>
      <w:r w:rsidRPr="00BE01C6">
        <w:rPr>
          <w:sz w:val="24"/>
          <w:szCs w:val="24"/>
        </w:rPr>
        <w:tab/>
      </w:r>
      <w:r w:rsidRPr="00BE01C6">
        <w:t>Kriterier för allmän visstidsanställning</w:t>
      </w:r>
      <w:r w:rsidRPr="00BE01C6">
        <w:tab/>
      </w:r>
      <w:r w:rsidRPr="00BE01C6">
        <w:fldChar w:fldCharType="begin" w:fldLock="1"/>
      </w:r>
      <w:r w:rsidRPr="00BE01C6">
        <w:instrText xml:space="preserve"> PAGEREF _Toc277597788 \h </w:instrText>
      </w:r>
      <w:r w:rsidRPr="00BE01C6">
        <w:fldChar w:fldCharType="separate"/>
      </w:r>
      <w:r w:rsidRPr="00BE01C6">
        <w:t>3</w:t>
      </w:r>
      <w:r w:rsidRPr="00BE01C6">
        <w:fldChar w:fldCharType="end"/>
      </w:r>
    </w:p>
    <w:p w:rsidR="00BE01C6" w:rsidRPr="00BE01C6" w:rsidRDefault="00BE01C6">
      <w:pPr>
        <w:pStyle w:val="Innehll2"/>
        <w:shd w:val="clear" w:color="000000" w:fill="auto"/>
        <w:tabs>
          <w:tab w:val="left" w:pos="840"/>
        </w:tabs>
        <w:rPr>
          <w:sz w:val="24"/>
          <w:szCs w:val="24"/>
        </w:rPr>
      </w:pPr>
      <w:r w:rsidRPr="00BE01C6">
        <w:t>4.2</w:t>
      </w:r>
      <w:r w:rsidRPr="00BE01C6">
        <w:rPr>
          <w:sz w:val="24"/>
          <w:szCs w:val="24"/>
        </w:rPr>
        <w:tab/>
      </w:r>
      <w:r w:rsidRPr="00BE01C6">
        <w:t>Stapling av visstidsanställningar</w:t>
      </w:r>
      <w:r w:rsidRPr="00BE01C6">
        <w:tab/>
      </w:r>
      <w:r w:rsidRPr="00BE01C6">
        <w:fldChar w:fldCharType="begin" w:fldLock="1"/>
      </w:r>
      <w:r w:rsidRPr="00BE01C6">
        <w:instrText xml:space="preserve"> PAGEREF _Toc277597789 \h </w:instrText>
      </w:r>
      <w:r w:rsidRPr="00BE01C6">
        <w:fldChar w:fldCharType="separate"/>
      </w:r>
      <w:r w:rsidRPr="00BE01C6">
        <w:t>3</w:t>
      </w:r>
      <w:r w:rsidRPr="00BE01C6">
        <w:fldChar w:fldCharType="end"/>
      </w:r>
    </w:p>
    <w:p w:rsidR="00BE01C6" w:rsidRPr="00BE01C6" w:rsidRDefault="00BE01C6">
      <w:pPr>
        <w:pStyle w:val="Innehll2"/>
        <w:shd w:val="clear" w:color="000000" w:fill="auto"/>
        <w:tabs>
          <w:tab w:val="left" w:pos="840"/>
        </w:tabs>
        <w:rPr>
          <w:sz w:val="24"/>
          <w:szCs w:val="24"/>
        </w:rPr>
      </w:pPr>
      <w:r w:rsidRPr="00BE01C6">
        <w:t>4.3</w:t>
      </w:r>
      <w:r w:rsidRPr="00BE01C6">
        <w:rPr>
          <w:sz w:val="24"/>
          <w:szCs w:val="24"/>
        </w:rPr>
        <w:tab/>
      </w:r>
      <w:r w:rsidRPr="00BE01C6">
        <w:t>Företrädesrätt till återanställning</w:t>
      </w:r>
      <w:r w:rsidRPr="00BE01C6">
        <w:tab/>
      </w:r>
      <w:r w:rsidRPr="00BE01C6">
        <w:fldChar w:fldCharType="begin" w:fldLock="1"/>
      </w:r>
      <w:r w:rsidRPr="00BE01C6">
        <w:instrText xml:space="preserve"> PAGEREF _Toc277597790 \h </w:instrText>
      </w:r>
      <w:r w:rsidRPr="00BE01C6">
        <w:fldChar w:fldCharType="separate"/>
      </w:r>
      <w:r w:rsidRPr="00BE01C6">
        <w:t>4</w:t>
      </w:r>
      <w:r w:rsidRPr="00BE01C6">
        <w:fldChar w:fldCharType="end"/>
      </w:r>
    </w:p>
    <w:p w:rsidR="00BE01C6" w:rsidRPr="00BE01C6" w:rsidRDefault="00BE01C6">
      <w:pPr>
        <w:pStyle w:val="Innehll2"/>
        <w:shd w:val="clear" w:color="000000" w:fill="auto"/>
        <w:tabs>
          <w:tab w:val="left" w:pos="840"/>
        </w:tabs>
        <w:rPr>
          <w:sz w:val="24"/>
          <w:szCs w:val="24"/>
        </w:rPr>
      </w:pPr>
      <w:r w:rsidRPr="00BE01C6">
        <w:t>4.4</w:t>
      </w:r>
      <w:r w:rsidRPr="00BE01C6">
        <w:rPr>
          <w:sz w:val="24"/>
          <w:szCs w:val="24"/>
        </w:rPr>
        <w:tab/>
      </w:r>
      <w:r w:rsidRPr="00BE01C6">
        <w:t>Förhandlingsskyldighet</w:t>
      </w:r>
      <w:r w:rsidRPr="00BE01C6">
        <w:tab/>
      </w:r>
      <w:r w:rsidRPr="00BE01C6">
        <w:fldChar w:fldCharType="begin" w:fldLock="1"/>
      </w:r>
      <w:r w:rsidRPr="00BE01C6">
        <w:instrText xml:space="preserve"> PAGEREF _Toc277597791 \h </w:instrText>
      </w:r>
      <w:r w:rsidRPr="00BE01C6">
        <w:fldChar w:fldCharType="separate"/>
      </w:r>
      <w:r w:rsidRPr="00BE01C6">
        <w:t>4</w:t>
      </w:r>
      <w:r w:rsidRPr="00BE01C6">
        <w:fldChar w:fldCharType="end"/>
      </w:r>
    </w:p>
    <w:p w:rsidR="00BE01C6" w:rsidRPr="00BE01C6" w:rsidRDefault="00BE01C6">
      <w:pPr>
        <w:pStyle w:val="Innehll2"/>
        <w:shd w:val="clear" w:color="000000" w:fill="auto"/>
        <w:tabs>
          <w:tab w:val="left" w:pos="840"/>
        </w:tabs>
        <w:rPr>
          <w:sz w:val="24"/>
          <w:szCs w:val="24"/>
        </w:rPr>
      </w:pPr>
      <w:r w:rsidRPr="00BE01C6">
        <w:t>4.5</w:t>
      </w:r>
      <w:r w:rsidRPr="00BE01C6">
        <w:rPr>
          <w:sz w:val="24"/>
          <w:szCs w:val="24"/>
        </w:rPr>
        <w:tab/>
      </w:r>
      <w:r w:rsidRPr="00BE01C6">
        <w:t>Informationsskyldighet</w:t>
      </w:r>
      <w:r w:rsidRPr="00BE01C6">
        <w:tab/>
      </w:r>
      <w:r w:rsidRPr="00BE01C6">
        <w:fldChar w:fldCharType="begin" w:fldLock="1"/>
      </w:r>
      <w:r w:rsidRPr="00BE01C6">
        <w:instrText xml:space="preserve"> PAGEREF _Toc277597792 \h </w:instrText>
      </w:r>
      <w:r w:rsidRPr="00BE01C6">
        <w:fldChar w:fldCharType="separate"/>
      </w:r>
      <w:r w:rsidRPr="00BE01C6">
        <w:t>5</w:t>
      </w:r>
      <w:r w:rsidRPr="00BE01C6">
        <w:fldChar w:fldCharType="end"/>
      </w:r>
    </w:p>
    <w:p w:rsidR="00BE01C6" w:rsidRPr="00BE01C6" w:rsidRDefault="00BE01C6">
      <w:pPr>
        <w:pStyle w:val="Innehll2"/>
        <w:shd w:val="clear" w:color="000000" w:fill="auto"/>
        <w:tabs>
          <w:tab w:val="left" w:pos="840"/>
        </w:tabs>
        <w:rPr>
          <w:sz w:val="24"/>
          <w:szCs w:val="24"/>
        </w:rPr>
      </w:pPr>
      <w:r w:rsidRPr="00BE01C6">
        <w:t>4.6</w:t>
      </w:r>
      <w:r w:rsidRPr="00BE01C6">
        <w:rPr>
          <w:sz w:val="24"/>
          <w:szCs w:val="24"/>
        </w:rPr>
        <w:tab/>
      </w:r>
      <w:r w:rsidRPr="00BE01C6">
        <w:t>Tydligare personsamband vid vikariat</w:t>
      </w:r>
      <w:r w:rsidRPr="00BE01C6">
        <w:tab/>
      </w:r>
      <w:r w:rsidRPr="00BE01C6">
        <w:fldChar w:fldCharType="begin" w:fldLock="1"/>
      </w:r>
      <w:r w:rsidRPr="00BE01C6">
        <w:instrText xml:space="preserve"> PAGEREF _Toc277597793 \h </w:instrText>
      </w:r>
      <w:r w:rsidRPr="00BE01C6">
        <w:fldChar w:fldCharType="separate"/>
      </w:r>
      <w:r w:rsidRPr="00BE01C6">
        <w:t>5</w:t>
      </w:r>
      <w:r w:rsidRPr="00BE01C6">
        <w:fldChar w:fldCharType="end"/>
      </w:r>
    </w:p>
    <w:p w:rsidR="00BE01C6" w:rsidRPr="00BE01C6" w:rsidRDefault="00BE01C6">
      <w:pPr>
        <w:pStyle w:val="Innehll2"/>
        <w:shd w:val="clear" w:color="000000" w:fill="auto"/>
        <w:tabs>
          <w:tab w:val="left" w:pos="840"/>
        </w:tabs>
        <w:rPr>
          <w:sz w:val="24"/>
          <w:szCs w:val="24"/>
        </w:rPr>
      </w:pPr>
      <w:r w:rsidRPr="00BE01C6">
        <w:t>4.7</w:t>
      </w:r>
      <w:r w:rsidRPr="00BE01C6">
        <w:rPr>
          <w:sz w:val="24"/>
          <w:szCs w:val="24"/>
        </w:rPr>
        <w:tab/>
      </w:r>
      <w:r w:rsidRPr="00BE01C6">
        <w:t>Höjd arbetsgivaravgift vid allmän visstidsanställning</w:t>
      </w:r>
      <w:r w:rsidRPr="00BE01C6">
        <w:tab/>
      </w:r>
      <w:r w:rsidRPr="00BE01C6">
        <w:fldChar w:fldCharType="begin" w:fldLock="1"/>
      </w:r>
      <w:r w:rsidRPr="00BE01C6">
        <w:instrText xml:space="preserve"> PAGEREF _Toc277597794 \h </w:instrText>
      </w:r>
      <w:r w:rsidRPr="00BE01C6">
        <w:fldChar w:fldCharType="separate"/>
      </w:r>
      <w:r w:rsidRPr="00BE01C6">
        <w:t>6</w:t>
      </w:r>
      <w:r w:rsidRPr="00BE01C6">
        <w:fldChar w:fldCharType="end"/>
      </w:r>
    </w:p>
    <w:p w:rsidR="00BE01C6" w:rsidRPr="00BE01C6" w:rsidRDefault="00BE01C6">
      <w:r w:rsidRPr="00BE01C6">
        <w:fldChar w:fldCharType="end"/>
      </w:r>
    </w:p>
    <w:p w:rsidR="00BE01C6" w:rsidRPr="00BE01C6" w:rsidRDefault="00BE01C6">
      <w:pPr>
        <w:pStyle w:val="Frslagsrubrik"/>
        <w:shd w:val="clear" w:color="000000" w:fill="auto"/>
      </w:pPr>
      <w:r w:rsidRPr="00BE01C6">
        <w:br w:type="page"/>
      </w:r>
      <w:bookmarkStart w:id="1" w:name="_Toc277597785"/>
      <w:r w:rsidRPr="00BE01C6">
        <w:lastRenderedPageBreak/>
        <w:t>Förslag till riksdagsbeslut</w:t>
      </w:r>
      <w:bookmarkEnd w:id="0"/>
      <w:bookmarkEnd w:id="1"/>
    </w:p>
    <w:p w:rsidR="00BE01C6" w:rsidRPr="00BE01C6" w:rsidRDefault="00BE01C6">
      <w:pPr>
        <w:pStyle w:val="Hemstlatt"/>
        <w:shd w:val="clear" w:color="000000" w:fill="auto"/>
      </w:pPr>
      <w:r w:rsidRPr="00BE01C6">
        <w:t>Riksdagen begär att regeringen lägger fram förslag till förändrad lagstiftning i syfte att skapa garantier för att tidsbegränsade anställningar tillämpas på objektiva grunder, förhindra missbruk av tidsbegränsade anställningar och garantera principen om likabehandling mellan tidsbegränsat anställda och tillsvidareanställda i enlighet med vad som anförs i motionen.</w:t>
      </w:r>
    </w:p>
    <w:p w:rsidR="00BE01C6" w:rsidRPr="00BE01C6" w:rsidRDefault="00BE01C6">
      <w:pPr>
        <w:pStyle w:val="Rubrik1"/>
        <w:shd w:val="clear" w:color="000000" w:fill="auto"/>
      </w:pPr>
      <w:bookmarkStart w:id="2" w:name="_Toc275355482"/>
      <w:bookmarkStart w:id="3" w:name="_Toc277597786"/>
      <w:r w:rsidRPr="00BE01C6">
        <w:t>Fler har otrygga tidsbegränsade anställningar</w:t>
      </w:r>
      <w:bookmarkEnd w:id="2"/>
      <w:bookmarkEnd w:id="3"/>
    </w:p>
    <w:p w:rsidR="00BE01C6" w:rsidRPr="00BE01C6" w:rsidRDefault="00BE01C6">
      <w:pPr>
        <w:shd w:val="clear" w:color="000000" w:fill="auto"/>
      </w:pPr>
      <w:r w:rsidRPr="00BE01C6">
        <w:t>Huvudregeln i lagen om anställningsskydd (LAS) är att en anställning gäller tills vidare. I 1974 års lag var utrymmet för tidsbegränsade anställningar r</w:t>
      </w:r>
      <w:r w:rsidRPr="00BE01C6">
        <w:t>e</w:t>
      </w:r>
      <w:r w:rsidRPr="00BE01C6">
        <w:t>striktivt. I 1982 års lag utökades utrymmet och därefter har en omfattande uppluckring skett. Det är i dag allt för lätt för arbetsgivare att använda sig av tillfälliga anställningar.</w:t>
      </w:r>
    </w:p>
    <w:p w:rsidR="00BE01C6" w:rsidRPr="00BE01C6" w:rsidRDefault="00BE01C6">
      <w:pPr>
        <w:pStyle w:val="Normaltindrag"/>
        <w:shd w:val="clear" w:color="000000" w:fill="auto"/>
        <w:rPr>
          <w:color w:val="000000"/>
        </w:rPr>
      </w:pPr>
      <w:r w:rsidRPr="00BE01C6">
        <w:t>När 1990-talskrisen inleddes var knappt 10 procent av löntagarna tidsb</w:t>
      </w:r>
      <w:r w:rsidRPr="00BE01C6">
        <w:t>e</w:t>
      </w:r>
      <w:r w:rsidRPr="00BE01C6">
        <w:t>gränsat anställda. Därefter har visstidsanställningarna ökat markant. I augusti 2010 var, enligt SCB:s Arbetskraftsundersökning, 17 procent av löntagarna i åldern 16–64 år tids</w:t>
      </w:r>
      <w:r w:rsidRPr="00BE01C6">
        <w:softHyphen/>
        <w:t>begränsat anställda. Det innebär att 680 000 av 4 miljoner löntagare är visstidsanställda. Visstidsanställningarna är ojämnt fördelade mellan olika löntagargrupper och mönstret samspelar med och förstärker existerande orättvisor på arbetsmarknaden. LO-medlemmar, kvinnor, ungd</w:t>
      </w:r>
      <w:r w:rsidRPr="00BE01C6">
        <w:t>o</w:t>
      </w:r>
      <w:r w:rsidRPr="00BE01C6">
        <w:t>mar och invandrade är i avsevärt högre grad än andra lönt</w:t>
      </w:r>
      <w:r w:rsidRPr="00BE01C6">
        <w:t>agargrupper hänv</w:t>
      </w:r>
      <w:r w:rsidRPr="00BE01C6">
        <w:t>i</w:t>
      </w:r>
      <w:r w:rsidRPr="00BE01C6">
        <w:t>sade till tidsbegränsade anställningar. Mindre än en tredjedel av de lönearb</w:t>
      </w:r>
      <w:r w:rsidRPr="00BE01C6">
        <w:t>e</w:t>
      </w:r>
      <w:r w:rsidRPr="00BE01C6">
        <w:t xml:space="preserve">tande unga kvinnorna har en fast anställning. </w:t>
      </w:r>
      <w:r w:rsidRPr="00BE01C6">
        <w:rPr>
          <w:color w:val="000000"/>
        </w:rPr>
        <w:t>I delar av framför allt den priv</w:t>
      </w:r>
      <w:r w:rsidRPr="00BE01C6">
        <w:rPr>
          <w:color w:val="000000"/>
        </w:rPr>
        <w:t>a</w:t>
      </w:r>
      <w:r w:rsidRPr="00BE01C6">
        <w:rPr>
          <w:color w:val="000000"/>
        </w:rPr>
        <w:t>ta tjänstesektorn håller tillsvidareanställningar på heltid på att helt ersättas av visstidsanställningar med oregelbunden och varierande arbetstid. Det är en oacceptabel utveckling.</w:t>
      </w:r>
    </w:p>
    <w:p w:rsidR="00BE01C6" w:rsidRPr="00BE01C6" w:rsidRDefault="00BE01C6">
      <w:pPr>
        <w:pStyle w:val="Normaltindrag"/>
        <w:shd w:val="clear" w:color="000000" w:fill="auto"/>
      </w:pPr>
      <w:r w:rsidRPr="00BE01C6">
        <w:t>Det ökade antalet visstidsanställningar är inte bara ett problem för den e</w:t>
      </w:r>
      <w:r w:rsidRPr="00BE01C6">
        <w:t>n</w:t>
      </w:r>
      <w:r w:rsidRPr="00BE01C6">
        <w:t>skilde utan också för hela löntagarkollektivet och hela samhället. Anstäl</w:t>
      </w:r>
      <w:r w:rsidRPr="00BE01C6">
        <w:t>l</w:t>
      </w:r>
      <w:r w:rsidRPr="00BE01C6">
        <w:t>ningstryggheten undergrävs, den fackliga organiseringen försvåras och både löntagarna och samhället gör stora välfärdsförluster. På arbetsplatserna är visstidsanställda utlämnade till arbetsgivarnas godtycke för fortsatt anstäl</w:t>
      </w:r>
      <w:r w:rsidRPr="00BE01C6">
        <w:t>l</w:t>
      </w:r>
      <w:r w:rsidRPr="00BE01C6">
        <w:t>ning. Det skapar rädsla och tystnad i arbetslivet. Osäkra anställningar medför också mindre inflytande på arbetsplatsen, mindre kompetensutveckling och sämre löneutveckling. Upprepade visstids</w:t>
      </w:r>
      <w:r w:rsidRPr="00BE01C6">
        <w:softHyphen/>
        <w:t>anställningar in</w:t>
      </w:r>
      <w:r w:rsidRPr="00BE01C6">
        <w:t>nebär också åte</w:t>
      </w:r>
      <w:r w:rsidRPr="00BE01C6">
        <w:t>r</w:t>
      </w:r>
      <w:r w:rsidRPr="00BE01C6">
        <w:t>kommande perioder av arbetslöshet, låga inkomster, ekonomisk stress och ovisshet om framtiden. För unga människor innebär det exempelvis svårigh</w:t>
      </w:r>
      <w:r w:rsidRPr="00BE01C6">
        <w:t>e</w:t>
      </w:r>
      <w:r w:rsidRPr="00BE01C6">
        <w:t>ter att teckna kontrakt på hyreslägenhet och svårighet att få lån för att köpa t.ex. en bostad. Unga tvingas bo kvar längre hos föräldrarna och inträdet i vuxenlivet försenas.</w:t>
      </w:r>
    </w:p>
    <w:p w:rsidR="00BE01C6" w:rsidRPr="00BE01C6" w:rsidRDefault="00BE01C6">
      <w:pPr>
        <w:pStyle w:val="Normaltindrag"/>
        <w:shd w:val="clear" w:color="000000" w:fill="auto"/>
      </w:pPr>
      <w:r w:rsidRPr="00BE01C6">
        <w:t>De allt vanligare visstidsanställningarna innebär också stora kostnader för samhället i form av återkommande perioder av arbetslöshet. Det är också belagt att visstidsanställd</w:t>
      </w:r>
      <w:r w:rsidRPr="00BE01C6">
        <w:t>a har högre ohälsotal än tillsvidareanställda, vilket också medför kostnader för samhället. Arbetsplatser med många visstidsa</w:t>
      </w:r>
      <w:r w:rsidRPr="00BE01C6">
        <w:t>n</w:t>
      </w:r>
      <w:r w:rsidRPr="00BE01C6">
        <w:t>ställda har även svårare att bedriva ett systematiskt arbetsmiljöarbete, vilket ställer högre krav på Arbetsmiljöverkets tillsynsarbete.</w:t>
      </w:r>
    </w:p>
    <w:p w:rsidR="00BE01C6" w:rsidRPr="00BE01C6" w:rsidRDefault="00BE01C6">
      <w:pPr>
        <w:pStyle w:val="Normaltindrag"/>
        <w:shd w:val="clear" w:color="000000" w:fill="auto"/>
      </w:pPr>
      <w:r w:rsidRPr="00BE01C6">
        <w:t>Visstidsanställda byter ofta bransch och är i beroendeställning gentemot arbetsgivaren vilket gör det svårt att organisera dem. I augusti 2010 var den fackliga organisations</w:t>
      </w:r>
      <w:r w:rsidRPr="00BE01C6">
        <w:softHyphen/>
        <w:t>graden bland visstidsanställda så låg som 38 procent. Det ökade antalet osäkra anställningar är utan tvekan en bidragande orsak till att den fackliga organisations</w:t>
      </w:r>
      <w:r w:rsidRPr="00BE01C6">
        <w:softHyphen/>
        <w:t>graden bland ungdomar har sjunkit kraftigt de senaste tio åren. Den svenska kollektivavtalsmodellen bygger på starka parter på båda sidor och det finns anledning till oro för modellens framtid om inte denna utveckling vänds.</w:t>
      </w:r>
    </w:p>
    <w:p w:rsidR="00BE01C6" w:rsidRPr="00BE01C6" w:rsidRDefault="00BE01C6">
      <w:pPr>
        <w:pStyle w:val="Normaltindrag"/>
        <w:shd w:val="clear" w:color="000000" w:fill="auto"/>
        <w:rPr>
          <w:color w:val="000000"/>
        </w:rPr>
      </w:pPr>
      <w:bookmarkStart w:id="4" w:name="_Toc241137847"/>
      <w:bookmarkStart w:id="5" w:name="_Toc241655963"/>
      <w:bookmarkStart w:id="6" w:name="_Toc241656199"/>
      <w:bookmarkStart w:id="7" w:name="_Toc241656318"/>
      <w:bookmarkStart w:id="8" w:name="_Toc241656561"/>
      <w:bookmarkStart w:id="9" w:name="_Toc241656642"/>
      <w:bookmarkStart w:id="10" w:name="_Toc241656705"/>
      <w:r w:rsidRPr="00BE01C6">
        <w:rPr>
          <w:color w:val="000000"/>
        </w:rPr>
        <w:t>M</w:t>
      </w:r>
      <w:r w:rsidRPr="00BE01C6">
        <w:t>ed dagens regler är det i praktiken lätt för arbetsgivare att missbruka visstids</w:t>
      </w:r>
      <w:r w:rsidRPr="00BE01C6">
        <w:softHyphen/>
        <w:t xml:space="preserve">anställningar. Saklig grund-regeln kan kringgås och </w:t>
      </w:r>
      <w:r w:rsidRPr="00BE01C6">
        <w:rPr>
          <w:color w:val="000000"/>
        </w:rPr>
        <w:t>permanenta pe</w:t>
      </w:r>
      <w:r w:rsidRPr="00BE01C6">
        <w:rPr>
          <w:color w:val="000000"/>
        </w:rPr>
        <w:t>r</w:t>
      </w:r>
      <w:r w:rsidRPr="00BE01C6">
        <w:rPr>
          <w:color w:val="000000"/>
        </w:rPr>
        <w:t>sonalbehov kan lösas med visstidsanställningar, vilket urholkar löntagarnas inflytande och trygghet på ett oacceptabelt sätt.</w:t>
      </w:r>
    </w:p>
    <w:p w:rsidR="00BE01C6" w:rsidRPr="00BE01C6" w:rsidRDefault="00BE01C6">
      <w:pPr>
        <w:pStyle w:val="Normaltindrag"/>
        <w:shd w:val="clear" w:color="000000" w:fill="auto"/>
        <w:rPr>
          <w:color w:val="000000"/>
        </w:rPr>
      </w:pPr>
      <w:r w:rsidRPr="00BE01C6">
        <w:rPr>
          <w:color w:val="000000"/>
        </w:rPr>
        <w:t>Mot bakgrund av detta föreslår vi en rad regeländringar i syfte att hindra missbruk av visstidsanställningar.</w:t>
      </w:r>
    </w:p>
    <w:p w:rsidR="00BE01C6" w:rsidRPr="00BE01C6" w:rsidRDefault="00BE01C6">
      <w:pPr>
        <w:pStyle w:val="Rubrik1"/>
        <w:shd w:val="clear" w:color="000000" w:fill="auto"/>
      </w:pPr>
      <w:bookmarkStart w:id="11" w:name="_Toc275355483"/>
      <w:bookmarkStart w:id="12" w:name="_Toc277597787"/>
      <w:r w:rsidRPr="00BE01C6">
        <w:t>Åtgärder mot missbruk av visstidsanställningar</w:t>
      </w:r>
      <w:bookmarkEnd w:id="11"/>
      <w:bookmarkEnd w:id="12"/>
    </w:p>
    <w:p w:rsidR="00BE01C6" w:rsidRPr="00BE01C6" w:rsidRDefault="00BE01C6">
      <w:pPr>
        <w:pStyle w:val="Rubrik2"/>
        <w:shd w:val="clear" w:color="000000" w:fill="auto"/>
        <w:spacing w:before="250"/>
      </w:pPr>
      <w:bookmarkStart w:id="13" w:name="_Toc275355484"/>
      <w:bookmarkStart w:id="14" w:name="_Toc277597788"/>
      <w:bookmarkEnd w:id="4"/>
      <w:bookmarkEnd w:id="5"/>
      <w:bookmarkEnd w:id="6"/>
      <w:bookmarkEnd w:id="7"/>
      <w:bookmarkEnd w:id="8"/>
      <w:bookmarkEnd w:id="9"/>
      <w:bookmarkEnd w:id="10"/>
      <w:r w:rsidRPr="00BE01C6">
        <w:t>Kriterier för allmän visstidsanställning</w:t>
      </w:r>
      <w:bookmarkEnd w:id="13"/>
      <w:bookmarkEnd w:id="14"/>
    </w:p>
    <w:p w:rsidR="00BE01C6" w:rsidRPr="00BE01C6" w:rsidRDefault="00BE01C6">
      <w:pPr>
        <w:shd w:val="clear" w:color="000000" w:fill="auto"/>
      </w:pPr>
      <w:r w:rsidRPr="00BE01C6">
        <w:rPr>
          <w:color w:val="000000"/>
        </w:rPr>
        <w:t>Vänsterpartiet anser att tillsvidareanställning ska vara norm på arbetsmarkn</w:t>
      </w:r>
      <w:r w:rsidRPr="00BE01C6">
        <w:rPr>
          <w:color w:val="000000"/>
        </w:rPr>
        <w:t>a</w:t>
      </w:r>
      <w:r w:rsidRPr="00BE01C6">
        <w:rPr>
          <w:color w:val="000000"/>
        </w:rPr>
        <w:t xml:space="preserve">den och att </w:t>
      </w:r>
      <w:r w:rsidRPr="00BE01C6">
        <w:rPr>
          <w:bCs/>
          <w:color w:val="000000"/>
        </w:rPr>
        <w:t xml:space="preserve">tidsbegränsade anställningar bara ska få användas när det finns objektiva skäl för detta. </w:t>
      </w:r>
      <w:r w:rsidRPr="00BE01C6">
        <w:t>Regeringen Reinfeldt införde allmän visstidsanstäl</w:t>
      </w:r>
      <w:r w:rsidRPr="00BE01C6">
        <w:t>l</w:t>
      </w:r>
      <w:r w:rsidRPr="00BE01C6">
        <w:t>ning i LAS år 2007. A</w:t>
      </w:r>
      <w:r w:rsidRPr="00BE01C6">
        <w:rPr>
          <w:color w:val="000000"/>
        </w:rPr>
        <w:t>nställnings</w:t>
      </w:r>
      <w:r w:rsidRPr="00BE01C6">
        <w:rPr>
          <w:color w:val="000000"/>
        </w:rPr>
        <w:softHyphen/>
        <w:t xml:space="preserve">formen innebär att arbetsgivaren inte ens behöver ange något skäl för att inte anställa tillsvidare och utgör därför </w:t>
      </w:r>
      <w:r w:rsidRPr="00BE01C6">
        <w:t xml:space="preserve">ett avsteg från nämnda princip. </w:t>
      </w:r>
      <w:r w:rsidRPr="00BE01C6">
        <w:rPr>
          <w:color w:val="000000"/>
        </w:rPr>
        <w:t>Allmän visstidsanställning bör därför komplett</w:t>
      </w:r>
      <w:r w:rsidRPr="00BE01C6">
        <w:rPr>
          <w:color w:val="000000"/>
        </w:rPr>
        <w:t>e</w:t>
      </w:r>
      <w:r w:rsidRPr="00BE01C6">
        <w:rPr>
          <w:color w:val="000000"/>
        </w:rPr>
        <w:t>ras med ett antal kriterier för i vilka situationer en sådan är tillåten.</w:t>
      </w:r>
    </w:p>
    <w:p w:rsidR="00BE01C6" w:rsidRPr="00BE01C6" w:rsidRDefault="00BE01C6">
      <w:pPr>
        <w:pStyle w:val="Normaltindrag"/>
        <w:shd w:val="clear" w:color="000000" w:fill="auto"/>
      </w:pPr>
      <w:r w:rsidRPr="00BE01C6">
        <w:t>Säsongsanställning bör rymmas inom allmän visstidsanstä</w:t>
      </w:r>
      <w:r w:rsidRPr="00BE01C6">
        <w:t>llning och dä</w:t>
      </w:r>
      <w:r w:rsidRPr="00BE01C6">
        <w:t>r</w:t>
      </w:r>
      <w:r w:rsidRPr="00BE01C6">
        <w:t>med utgå som särskild anställningsform i LAS. Om det finns behov av att anpassa anställningen efter säsong bör det avtalas i kollektivavtal, vilket mö</w:t>
      </w:r>
      <w:r w:rsidRPr="00BE01C6">
        <w:t>j</w:t>
      </w:r>
      <w:r w:rsidRPr="00BE01C6">
        <w:t>liggör en bra lösning på bransch</w:t>
      </w:r>
      <w:r w:rsidRPr="00BE01C6">
        <w:softHyphen/>
        <w:t>specifika problem.</w:t>
      </w:r>
    </w:p>
    <w:p w:rsidR="00BE01C6" w:rsidRPr="00BE01C6" w:rsidRDefault="00BE01C6">
      <w:pPr>
        <w:pStyle w:val="Rubrik2"/>
        <w:shd w:val="clear" w:color="000000" w:fill="auto"/>
      </w:pPr>
      <w:bookmarkStart w:id="15" w:name="_Toc275355485"/>
      <w:bookmarkStart w:id="16" w:name="_Toc277597789"/>
      <w:r w:rsidRPr="00BE01C6">
        <w:t>Stapling av visstidsanställningar</w:t>
      </w:r>
      <w:bookmarkEnd w:id="15"/>
      <w:bookmarkEnd w:id="16"/>
    </w:p>
    <w:p w:rsidR="00BE01C6" w:rsidRPr="00BE01C6" w:rsidRDefault="00BE01C6">
      <w:pPr>
        <w:shd w:val="clear" w:color="000000" w:fill="auto"/>
      </w:pPr>
      <w:r w:rsidRPr="00BE01C6">
        <w:t>Det ska inte vara möjligt att stapla olika visstidsanställningar hos samma arbetsgivare ovanpå varandra under alltför lång tid. I dag ska en allmän vis</w:t>
      </w:r>
      <w:r w:rsidRPr="00BE01C6">
        <w:t>s</w:t>
      </w:r>
      <w:r w:rsidRPr="00BE01C6">
        <w:t>tidsanställning eller ett vikariat övergå i tillsvidareanställning först efter sammanlagt 24 månaders anställning under en femårsperiod hos samma a</w:t>
      </w:r>
      <w:r w:rsidRPr="00BE01C6">
        <w:t>r</w:t>
      </w:r>
      <w:r w:rsidRPr="00BE01C6">
        <w:t>betsgivare. Någon begränsning mot att stapla dessa båda anställningsformer på varandra finns inte. Det innebär att en arbetsgivare kan ha en person a</w:t>
      </w:r>
      <w:r w:rsidRPr="00BE01C6">
        <w:t>n</w:t>
      </w:r>
      <w:r w:rsidRPr="00BE01C6">
        <w:t>ställd under sammanlagt fyra år under en femårsperiod utan att behöva erbj</w:t>
      </w:r>
      <w:r w:rsidRPr="00BE01C6">
        <w:t>u</w:t>
      </w:r>
      <w:r w:rsidRPr="00BE01C6">
        <w:t>da tillsvidareanställning. Därutöver är det möjligt att kombinera de nämnda anställnings</w:t>
      </w:r>
      <w:r w:rsidRPr="00BE01C6">
        <w:softHyphen/>
        <w:t>formerna med en period av provanställning och säs</w:t>
      </w:r>
      <w:r w:rsidRPr="00BE01C6">
        <w:t>ongsanstäl</w:t>
      </w:r>
      <w:r w:rsidRPr="00BE01C6">
        <w:t>l</w:t>
      </w:r>
      <w:r w:rsidRPr="00BE01C6">
        <w:t>ningar, vilket medför att det inte finns någon absolut tidsgräns för hur länge någon kan vara visstidsanställd hos samma arbetsgivare. Det är inte rimligt.</w:t>
      </w:r>
    </w:p>
    <w:p w:rsidR="00BE01C6" w:rsidRPr="00BE01C6" w:rsidRDefault="00BE01C6">
      <w:pPr>
        <w:pStyle w:val="Normaltindrag"/>
        <w:shd w:val="clear" w:color="000000" w:fill="auto"/>
      </w:pPr>
      <w:r w:rsidRPr="00BE01C6">
        <w:t>För att skapa en större trygghet i arbetslivet anser Vänsterpartiet att allmän visstidsanställning ska övergå i tillsvidareanställning efter sammanlagt 12 månaders anställning inom en femårsperiod.</w:t>
      </w:r>
    </w:p>
    <w:p w:rsidR="00BE01C6" w:rsidRPr="00BE01C6" w:rsidRDefault="00BE01C6">
      <w:pPr>
        <w:pStyle w:val="Normaltindrag"/>
        <w:shd w:val="clear" w:color="000000" w:fill="auto"/>
      </w:pPr>
      <w:r w:rsidRPr="00BE01C6">
        <w:t>Vänsterpartiet föreslår också att en maximitid för hur länge någon kan vara visstidsanställd, oavsett anställningsform, hos samma arbetsgivare införs.</w:t>
      </w:r>
    </w:p>
    <w:p w:rsidR="00BE01C6" w:rsidRPr="00BE01C6" w:rsidRDefault="00BE01C6">
      <w:pPr>
        <w:pStyle w:val="Rubrik2"/>
        <w:shd w:val="clear" w:color="000000" w:fill="auto"/>
      </w:pPr>
      <w:bookmarkStart w:id="17" w:name="_Toc241040932"/>
      <w:bookmarkStart w:id="18" w:name="_Toc241041116"/>
      <w:bookmarkStart w:id="19" w:name="_Toc241137257"/>
      <w:bookmarkStart w:id="20" w:name="_Toc241137367"/>
      <w:bookmarkStart w:id="21" w:name="_Toc241137382"/>
      <w:bookmarkStart w:id="22" w:name="_Toc241137452"/>
      <w:bookmarkStart w:id="23" w:name="_Toc241137848"/>
      <w:bookmarkStart w:id="24" w:name="_Toc241655964"/>
      <w:bookmarkStart w:id="25" w:name="_Toc241656200"/>
      <w:bookmarkStart w:id="26" w:name="_Toc241656319"/>
      <w:bookmarkStart w:id="27" w:name="_Toc241656562"/>
      <w:bookmarkStart w:id="28" w:name="_Toc241656643"/>
      <w:bookmarkStart w:id="29" w:name="_Toc241656706"/>
      <w:bookmarkStart w:id="30" w:name="_Toc275355486"/>
      <w:bookmarkStart w:id="31" w:name="_Toc277597790"/>
      <w:r w:rsidRPr="00BE01C6">
        <w:t>Företrädesrätt till återanställning</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BE01C6" w:rsidRPr="00BE01C6" w:rsidRDefault="00BE01C6">
      <w:pPr>
        <w:shd w:val="clear" w:color="000000" w:fill="auto"/>
      </w:pPr>
      <w:r w:rsidRPr="00BE01C6">
        <w:t>Företrädesrätt till återanställning innebär att anställda som blir uppsagda på grund av arbetsbrist, eller visstidsanställda som inte får fortsatt anställning, har rätt till återanställning förutsatt att man har varit anställd en viss tid och har tillräckliga kvalifikationer för det aktuella arbetet. Denna regel är viktig för att upprätthålla tillsvidareanställningen som norm. Utan företrädesrätt till återanställning förlorar turordningsreglerna vid uppsägning sin funktion. Arbetsgivaren definierar när arb</w:t>
      </w:r>
      <w:r w:rsidRPr="00BE01C6">
        <w:t>etsbrist föreligger och därmed också grund för uppsägning. Företrädesrätten till återanställning motverkar att oseriösa arbetsgivare godtyckligt säger upp personal enbart för att kunna ersätta dem med andra.</w:t>
      </w:r>
    </w:p>
    <w:p w:rsidR="00BE01C6" w:rsidRPr="00BE01C6" w:rsidRDefault="00BE01C6">
      <w:pPr>
        <w:pStyle w:val="Normaltindrag"/>
        <w:shd w:val="clear" w:color="000000" w:fill="auto"/>
      </w:pPr>
      <w:r w:rsidRPr="00BE01C6">
        <w:t>Regeringen Reinfeldt har förlängt kvalifikationstiden för företrädesrätt till återanställning. I dag krävs sammanlagt tolv månaders anställning under de senaste tre åren. Givet de alltfler korta visstidsanställningar som framför allt unga hänvisas till innebär denna tidsgräns att stora grupper ställs ut</w:t>
      </w:r>
      <w:r w:rsidRPr="00BE01C6">
        <w:t>anför det skydd som företrädesrätt till återanställning medför. Vi riskerar att få en vä</w:t>
      </w:r>
      <w:r w:rsidRPr="00BE01C6">
        <w:t>x</w:t>
      </w:r>
      <w:r w:rsidRPr="00BE01C6">
        <w:t>ande grupp som permanent blir hänvisade till att varva tillfälliga anställningar med arbetslöshet. Vänsterpartiet anser därför att kvalifikationstiden för för</w:t>
      </w:r>
      <w:r w:rsidRPr="00BE01C6">
        <w:t>e</w:t>
      </w:r>
      <w:r w:rsidRPr="00BE01C6">
        <w:t>trädesrätt till återanställning ska inträda efter sammanlagt sex månaders a</w:t>
      </w:r>
      <w:r w:rsidRPr="00BE01C6">
        <w:t>n</w:t>
      </w:r>
      <w:r w:rsidRPr="00BE01C6">
        <w:t>ställning under de senaste två åren.</w:t>
      </w:r>
    </w:p>
    <w:p w:rsidR="00BE01C6" w:rsidRPr="00BE01C6" w:rsidRDefault="00BE01C6">
      <w:pPr>
        <w:pStyle w:val="Normaltindrag"/>
        <w:shd w:val="clear" w:color="000000" w:fill="auto"/>
      </w:pPr>
      <w:r w:rsidRPr="00BE01C6">
        <w:t>Företrädesrätten gäller i dag under nio månader efter anställningens upph</w:t>
      </w:r>
      <w:r w:rsidRPr="00BE01C6">
        <w:t>ö</w:t>
      </w:r>
      <w:r w:rsidRPr="00BE01C6">
        <w:t>rande. Det är för kort tid. Många föräldralediga har svårt att utnyttja sin för</w:t>
      </w:r>
      <w:r w:rsidRPr="00BE01C6">
        <w:t>e</w:t>
      </w:r>
      <w:r w:rsidRPr="00BE01C6">
        <w:t>trädesrätt. Även tillsvidareanställda som är föräldralediga behöver ett starkare skydd för sin företrädesrätt till återanställning. Om företrädesrätten ska ge ett tillräckligt skydd mot godtyckliga uppsägningar måste den förlängas. Mot bakgrund av det som anförts bör företrädesrätten till återanställning förlängas till att gälla i 12 månader efter anställ</w:t>
      </w:r>
      <w:r w:rsidRPr="00BE01C6">
        <w:softHyphen/>
        <w:t>ningens upphörande.</w:t>
      </w:r>
    </w:p>
    <w:p w:rsidR="00BE01C6" w:rsidRPr="00BE01C6" w:rsidRDefault="00BE01C6">
      <w:pPr>
        <w:pStyle w:val="Rubrik2"/>
        <w:shd w:val="clear" w:color="000000" w:fill="auto"/>
      </w:pPr>
      <w:bookmarkStart w:id="32" w:name="_Toc275355487"/>
      <w:bookmarkStart w:id="33" w:name="_Toc277597791"/>
      <w:r w:rsidRPr="00BE01C6">
        <w:t>Förhandlingsskyldighet</w:t>
      </w:r>
      <w:bookmarkEnd w:id="32"/>
      <w:bookmarkEnd w:id="33"/>
    </w:p>
    <w:p w:rsidR="00BE01C6" w:rsidRPr="00BE01C6" w:rsidRDefault="00BE01C6">
      <w:pPr>
        <w:shd w:val="clear" w:color="000000" w:fill="auto"/>
      </w:pPr>
      <w:r w:rsidRPr="00BE01C6">
        <w:t xml:space="preserve">Ett steg för att motverka missbruk av visstidsanställningar är att vidga det fackliga inflytandet. Enligt 28 § LAS ska en arbetsgivare som träffar avtal om tidsbegränsad anställning underrätta den lokala fackliga organisationen. I praktiken kommer denna underrättelse för sent för att facket ska finna det meningsfullt att begära förhandling. Enligt 32 § LAS ska en arbetsgivare förhandla enligt 11–14 §§ MBL om företrädesrätten berörs vid en anställning. Förhandlingsskyldigheten bör utsträckas till att gälla </w:t>
      </w:r>
      <w:r w:rsidRPr="00BE01C6">
        <w:t>även när en arbetsgivare avser träffa avtal om tidsbegränsad anställning. Formerna för detta fastställs av parterna i kollektivavtal.</w:t>
      </w:r>
    </w:p>
    <w:p w:rsidR="00BE01C6" w:rsidRPr="00BE01C6" w:rsidRDefault="00BE01C6">
      <w:pPr>
        <w:pStyle w:val="Rubrik2"/>
        <w:shd w:val="clear" w:color="000000" w:fill="auto"/>
      </w:pPr>
      <w:bookmarkStart w:id="34" w:name="_Toc241040933"/>
      <w:bookmarkStart w:id="35" w:name="_Toc241041117"/>
      <w:bookmarkStart w:id="36" w:name="_Toc241137259"/>
      <w:bookmarkStart w:id="37" w:name="_Toc241137369"/>
      <w:bookmarkStart w:id="38" w:name="_Toc241137384"/>
      <w:bookmarkStart w:id="39" w:name="_Toc241137454"/>
      <w:bookmarkStart w:id="40" w:name="_Toc241137851"/>
      <w:bookmarkStart w:id="41" w:name="_Toc241655967"/>
      <w:bookmarkStart w:id="42" w:name="_Toc241656203"/>
      <w:bookmarkStart w:id="43" w:name="_Toc241656322"/>
      <w:bookmarkStart w:id="44" w:name="_Toc241656565"/>
      <w:bookmarkStart w:id="45" w:name="_Toc241656646"/>
      <w:bookmarkStart w:id="46" w:name="_Toc241656709"/>
      <w:bookmarkStart w:id="47" w:name="_Toc275355488"/>
      <w:bookmarkStart w:id="48" w:name="_Toc277597792"/>
      <w:r w:rsidRPr="00BE01C6">
        <w:t>Informationsskyldighet</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BE01C6" w:rsidRPr="00BE01C6" w:rsidRDefault="00BE01C6">
      <w:pPr>
        <w:shd w:val="clear" w:color="000000" w:fill="auto"/>
      </w:pPr>
      <w:r w:rsidRPr="00BE01C6">
        <w:t xml:space="preserve">Genom att ta bort arbetsgivarens plikt att informera om lediga tjänster till föräldralediga har regeringen försämrat möjligheten för visstidsanställda att få en tillsvidareanställning. Eftersom kvinnor oftare än män har tidsbegränsade anställningar och är föräldralediga finns en uppenbar risk att denna ordning missgynnar kvinnor. Det har såväl Diskrimineringsombudsmannen som LO påpekat i sina yttranden över lagförslaget. Dessutom har ett starkare skydd mot diskriminering av föräldralediga nyligen införts, </w:t>
      </w:r>
      <w:r w:rsidRPr="00BE01C6">
        <w:t>eftersom det varit u</w:t>
      </w:r>
      <w:r w:rsidRPr="00BE01C6">
        <w:t>p</w:t>
      </w:r>
      <w:r w:rsidRPr="00BE01C6">
        <w:t>penbart att dessa missgynnas på olika sätt. Att undanta de mest utsatta av de föräldralediga, de visstidsanställda, från information om nya tjänster motve</w:t>
      </w:r>
      <w:r w:rsidRPr="00BE01C6">
        <w:t>r</w:t>
      </w:r>
      <w:r w:rsidRPr="00BE01C6">
        <w:t>kar intentionerna med det skärpta diskrimineringsförbudet.</w:t>
      </w:r>
    </w:p>
    <w:p w:rsidR="00BE01C6" w:rsidRPr="00BE01C6" w:rsidRDefault="00BE01C6">
      <w:pPr>
        <w:pStyle w:val="Normaltindrag"/>
        <w:shd w:val="clear" w:color="000000" w:fill="auto"/>
      </w:pPr>
      <w:r w:rsidRPr="00BE01C6">
        <w:t>Föräldralediga arbetstagare saknar ofta aktuell information om vad som pågår på arbetsplatsen och är därför i extra stort behov av att bli informerade om lediga anställningar. Det kan inte anses vara en stor administrativ börda för arbetsgivaren att informera sina föräldraledi</w:t>
      </w:r>
      <w:r w:rsidRPr="00BE01C6">
        <w:t>ga arbetstagare med visstid</w:t>
      </w:r>
      <w:r w:rsidRPr="00BE01C6">
        <w:t>s</w:t>
      </w:r>
      <w:r w:rsidRPr="00BE01C6">
        <w:t>anställningar om nya anställningsmöjligheter.</w:t>
      </w:r>
    </w:p>
    <w:p w:rsidR="00BE01C6" w:rsidRPr="00BE01C6" w:rsidRDefault="00BE01C6">
      <w:pPr>
        <w:pStyle w:val="Normaltindrag"/>
        <w:shd w:val="clear" w:color="000000" w:fill="auto"/>
      </w:pPr>
      <w:r w:rsidRPr="00BE01C6">
        <w:t>Vänsterpartiet anser att arbetsgivare bör vara skyldiga att lämna inform</w:t>
      </w:r>
      <w:r w:rsidRPr="00BE01C6">
        <w:t>a</w:t>
      </w:r>
      <w:r w:rsidRPr="00BE01C6">
        <w:t>tion om nya arbetstillfällen till alla lediga arbetstagare oavsett deras anstäl</w:t>
      </w:r>
      <w:r w:rsidRPr="00BE01C6">
        <w:t>l</w:t>
      </w:r>
      <w:r w:rsidRPr="00BE01C6">
        <w:t>ningsform.</w:t>
      </w:r>
    </w:p>
    <w:p w:rsidR="00BE01C6" w:rsidRPr="00BE01C6" w:rsidRDefault="00BE01C6">
      <w:pPr>
        <w:pStyle w:val="Rubrik2"/>
        <w:shd w:val="clear" w:color="000000" w:fill="auto"/>
      </w:pPr>
      <w:bookmarkStart w:id="49" w:name="_Toc241040935"/>
      <w:bookmarkStart w:id="50" w:name="_Toc241041119"/>
      <w:bookmarkStart w:id="51" w:name="_Toc241137260"/>
      <w:bookmarkStart w:id="52" w:name="_Toc241137370"/>
      <w:bookmarkStart w:id="53" w:name="_Toc241137385"/>
      <w:bookmarkStart w:id="54" w:name="_Toc241137455"/>
      <w:bookmarkStart w:id="55" w:name="_Toc241137852"/>
      <w:bookmarkStart w:id="56" w:name="_Toc241655968"/>
      <w:bookmarkStart w:id="57" w:name="_Toc241656204"/>
      <w:bookmarkStart w:id="58" w:name="_Toc241656323"/>
      <w:bookmarkStart w:id="59" w:name="_Toc241656566"/>
      <w:bookmarkStart w:id="60" w:name="_Toc241656647"/>
      <w:bookmarkStart w:id="61" w:name="_Toc241656710"/>
      <w:bookmarkStart w:id="62" w:name="_Toc275355489"/>
      <w:bookmarkStart w:id="63" w:name="_Toc277597793"/>
      <w:r w:rsidRPr="00BE01C6">
        <w:t>Tydligare personsamband vid vikariat</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BE01C6" w:rsidRPr="00BE01C6" w:rsidRDefault="00BE01C6">
      <w:pPr>
        <w:shd w:val="clear" w:color="000000" w:fill="auto"/>
      </w:pPr>
      <w:r w:rsidRPr="00BE01C6">
        <w:t>En vikarie är tänkt att vara en person som ersätter en bestämd viss person under en bestämd tid. Poängen med vikariat är att det finns ett personsa</w:t>
      </w:r>
      <w:r w:rsidRPr="00BE01C6">
        <w:t>m</w:t>
      </w:r>
      <w:r w:rsidRPr="00BE01C6">
        <w:t>band. Vikariat har utvecklats från att ha varit en anställningsform med kop</w:t>
      </w:r>
      <w:r w:rsidRPr="00BE01C6">
        <w:t>p</w:t>
      </w:r>
      <w:r w:rsidRPr="00BE01C6">
        <w:t>ling till en viss ledig arbetstagare eller en viss ledig befattning till att det görs en ”abstrakt bedömning” där det är oklart om vikarien alls ersätter en frånv</w:t>
      </w:r>
      <w:r w:rsidRPr="00BE01C6">
        <w:t>a</w:t>
      </w:r>
      <w:r w:rsidRPr="00BE01C6">
        <w:t>rande person, eller om vikariat används för att täcka upp för vakanser eller tillfälliga arbetsanhopningar. Det är oacceptabelt att vikariatsformen missbr</w:t>
      </w:r>
      <w:r w:rsidRPr="00BE01C6">
        <w:t>u</w:t>
      </w:r>
      <w:r w:rsidRPr="00BE01C6">
        <w:t>kas på detta sätt. Arbetstagare och fackliga organisationer måste ha insyn i vilka faktiska förhållanden som omger en</w:t>
      </w:r>
      <w:r w:rsidRPr="00BE01C6">
        <w:t xml:space="preserve"> anställning för att kunna hävda lagstadgade och avtalade anställningsvillkor. Om inget personsamband finns ska inte heller anställningsformen vikariat användas. Naturligtvis måste det finnas utrymme för rockader i en organisation, så att en vikarie täcker upp för en person som utför en annan frånvarande anställds jobb. Men det måste på ett tydligare sätt än vad som är fallet i dag gå att se sambandet mellan en anställds frånvaro och en vikarie. Därför bör regelverket kring vikariat förty</w:t>
      </w:r>
      <w:r w:rsidRPr="00BE01C6">
        <w:t>d</w:t>
      </w:r>
      <w:r w:rsidRPr="00BE01C6">
        <w:t>ligas.</w:t>
      </w:r>
      <w:bookmarkStart w:id="64" w:name="_Toc241040937"/>
      <w:bookmarkStart w:id="65" w:name="_Toc241041121"/>
      <w:bookmarkStart w:id="66" w:name="_Toc241137261"/>
      <w:bookmarkStart w:id="67" w:name="_Toc241137371"/>
      <w:bookmarkStart w:id="68" w:name="_Toc241137386"/>
      <w:bookmarkStart w:id="69" w:name="_Toc241137456"/>
      <w:bookmarkStart w:id="70" w:name="_Toc241137853"/>
      <w:bookmarkStart w:id="71" w:name="_Toc241655969"/>
      <w:bookmarkStart w:id="72" w:name="_Toc241656205"/>
      <w:bookmarkStart w:id="73" w:name="_Toc241656324"/>
      <w:bookmarkStart w:id="74" w:name="_Toc241656567"/>
      <w:bookmarkStart w:id="75" w:name="_Toc241656648"/>
      <w:bookmarkStart w:id="76" w:name="_Toc241656711"/>
    </w:p>
    <w:p w:rsidR="00BE01C6" w:rsidRPr="00BE01C6" w:rsidRDefault="00BE01C6">
      <w:pPr>
        <w:pStyle w:val="Rubrik2"/>
        <w:shd w:val="clear" w:color="000000" w:fill="auto"/>
      </w:pPr>
      <w:bookmarkStart w:id="77" w:name="_Toc275355490"/>
      <w:bookmarkStart w:id="78" w:name="_Toc277597794"/>
      <w:r w:rsidRPr="00BE01C6">
        <w:t>Höjd arbets</w:t>
      </w:r>
      <w:r w:rsidRPr="00BE01C6">
        <w:t>givaravgift vid allmän visstidsanställning</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rsidR="00BE01C6" w:rsidRPr="00BE01C6" w:rsidRDefault="00BE01C6">
      <w:pPr>
        <w:shd w:val="clear" w:color="000000" w:fill="auto"/>
      </w:pPr>
      <w:r w:rsidRPr="00BE01C6">
        <w:t>Visstidsanställningar tillgodoser arbetsgivarnas behov av flexibilitet. Men den enskilde som hamnar i en mycket utsatt och oskyddad position betalar ett högt pris för den flexibiliteten. De allt vanligare visstidsanställningarna innebär också stora kostnader för samhället i form av återkommande perioder av arbetslöshet, högre ohälsotal än för tillsvidareanställda och högre kostnader för arbetsmiljötillsynen. I syfte att skapa incitament för arbetsgivarna att til</w:t>
      </w:r>
      <w:r w:rsidRPr="00BE01C6">
        <w:t>l</w:t>
      </w:r>
      <w:r w:rsidRPr="00BE01C6">
        <w:t>svidareanställa och täcka de kostnader visstidsanställ</w:t>
      </w:r>
      <w:r w:rsidRPr="00BE01C6">
        <w:softHyphen/>
        <w:t>ningar orsakar bör mö</w:t>
      </w:r>
      <w:r w:rsidRPr="00BE01C6">
        <w:t>j</w:t>
      </w:r>
      <w:r w:rsidRPr="00BE01C6">
        <w:t>ligheten att ta ut en högre arbetsgivaravgift för allmänna visstidsanställningar än för tillsvidareanställningar och övriga anställningsformer ses över. A</w:t>
      </w:r>
      <w:r w:rsidRPr="00BE01C6">
        <w:t>n</w:t>
      </w:r>
      <w:r w:rsidRPr="00BE01C6">
        <w:t>ställningsformen rymmer de mest otrygga anställningarna som vanligen kallas behovs-, tim- eller projektanställning etc.</w:t>
      </w:r>
    </w:p>
    <w:p w:rsidR="00BE01C6" w:rsidRPr="00BE01C6" w:rsidRDefault="00BE01C6">
      <w:pPr>
        <w:pStyle w:val="Normaltindrag"/>
        <w:shd w:val="clear" w:color="000000" w:fill="auto"/>
      </w:pPr>
      <w:r w:rsidRPr="00BE01C6">
        <w:t>Provanställningar och vikariat bör inte omfattas av höjningen. Provanstäl</w:t>
      </w:r>
      <w:r w:rsidRPr="00BE01C6">
        <w:t>l</w:t>
      </w:r>
      <w:r w:rsidRPr="00BE01C6">
        <w:t>ning är avsedd att leda till tillsvidareanställning och bör inte försvåras. Vik</w:t>
      </w:r>
      <w:r w:rsidRPr="00BE01C6">
        <w:t>a</w:t>
      </w:r>
      <w:r w:rsidRPr="00BE01C6">
        <w:t>riat måste undantas, eftersom risken annars är uppenbar att arbetsgivare blir mindre benägna att bevilja tjänstledigheter och/eller undviker att ta in vikarier för frånvarande personal med ökad arbetsbelastning som följd.</w:t>
      </w:r>
    </w:p>
    <w:p w:rsidR="00BE01C6" w:rsidRPr="00BE01C6" w:rsidRDefault="00BE01C6">
      <w:pPr>
        <w:pStyle w:val="Normaltindrag"/>
        <w:shd w:val="clear" w:color="000000" w:fill="auto"/>
      </w:pPr>
      <w:r w:rsidRPr="00BE01C6">
        <w:t>Regeringen bör lägga fram förslag till förändrad lagstiftning i syfte att sk</w:t>
      </w:r>
      <w:r w:rsidRPr="00BE01C6">
        <w:t>a</w:t>
      </w:r>
      <w:r w:rsidRPr="00BE01C6">
        <w:t>pa garantier för att tidsbegränsade anställningar tillämpas på objektiva gru</w:t>
      </w:r>
      <w:r w:rsidRPr="00BE01C6">
        <w:t>n</w:t>
      </w:r>
      <w:r w:rsidRPr="00BE01C6">
        <w:t>der, förhindra missbruk av tidsbegränsade anställningar och garantera princ</w:t>
      </w:r>
      <w:r w:rsidRPr="00BE01C6">
        <w:t>i</w:t>
      </w:r>
      <w:r w:rsidRPr="00BE01C6">
        <w:t>pen om likabehandling mellan tidsbegränsat anställda och tillsvidareanställda i enlighet med vad som anförs i motionen. Detta bör riksdagen begära.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01C6">
        <w:trPr>
          <w:cantSplit/>
        </w:trPr>
        <w:tc>
          <w:tcPr>
            <w:tcW w:w="3046" w:type="dxa"/>
          </w:tcPr>
          <w:p w:rsidR="00BE01C6" w:rsidRPr="00BE01C6" w:rsidRDefault="00BE01C6">
            <w:pPr>
              <w:pStyle w:val="UnderskriftDatum"/>
              <w:shd w:val="clear" w:color="000000" w:fill="auto"/>
              <w:spacing w:before="240"/>
            </w:pPr>
            <w:r w:rsidRPr="00BE01C6">
              <w:t>Stockholm den 19 oktober 2010</w:t>
            </w:r>
          </w:p>
        </w:tc>
        <w:tc>
          <w:tcPr>
            <w:tcW w:w="3047" w:type="dxa"/>
          </w:tcPr>
          <w:p w:rsidR="00BE01C6" w:rsidRPr="00BE01C6" w:rsidRDefault="00BE01C6">
            <w:pPr>
              <w:pStyle w:val="Underskrifter"/>
              <w:shd w:val="clear" w:color="000000" w:fill="auto"/>
              <w:spacing w:before="240"/>
            </w:pPr>
          </w:p>
        </w:tc>
      </w:tr>
      <w:tr w:rsidR="00000000" w:rsidRPr="00BE01C6">
        <w:trPr>
          <w:cantSplit/>
        </w:trPr>
        <w:tc>
          <w:tcPr>
            <w:tcW w:w="3046" w:type="dxa"/>
          </w:tcPr>
          <w:p w:rsidR="00BE01C6" w:rsidRPr="00BE01C6" w:rsidRDefault="00BE01C6">
            <w:pPr>
              <w:pStyle w:val="Underskrifter"/>
              <w:shd w:val="clear" w:color="000000" w:fill="auto"/>
            </w:pPr>
            <w:r w:rsidRPr="00BE01C6">
              <w:t>Josefin Brink (V)</w:t>
            </w:r>
          </w:p>
        </w:tc>
        <w:tc>
          <w:tcPr>
            <w:tcW w:w="3046" w:type="dxa"/>
          </w:tcPr>
          <w:p w:rsidR="00BE01C6" w:rsidRPr="00BE01C6" w:rsidRDefault="00BE01C6">
            <w:pPr>
              <w:pStyle w:val="Underskrifter"/>
              <w:shd w:val="clear" w:color="000000" w:fill="auto"/>
            </w:pPr>
          </w:p>
        </w:tc>
      </w:tr>
      <w:tr w:rsidR="00000000" w:rsidRPr="00BE01C6">
        <w:trPr>
          <w:cantSplit/>
        </w:trPr>
        <w:tc>
          <w:tcPr>
            <w:tcW w:w="3046" w:type="dxa"/>
          </w:tcPr>
          <w:p w:rsidR="00BE01C6" w:rsidRPr="00BE01C6" w:rsidRDefault="00BE01C6">
            <w:pPr>
              <w:pStyle w:val="Underskrifter"/>
              <w:shd w:val="clear" w:color="000000" w:fill="auto"/>
            </w:pPr>
            <w:r w:rsidRPr="00BE01C6">
              <w:t>Ulla Andersson (V)</w:t>
            </w:r>
          </w:p>
        </w:tc>
        <w:tc>
          <w:tcPr>
            <w:tcW w:w="3046" w:type="dxa"/>
          </w:tcPr>
          <w:p w:rsidR="00BE01C6" w:rsidRPr="00BE01C6" w:rsidRDefault="00BE01C6">
            <w:pPr>
              <w:pStyle w:val="Underskrifter"/>
              <w:shd w:val="clear" w:color="000000" w:fill="auto"/>
            </w:pPr>
            <w:r w:rsidRPr="00BE01C6">
              <w:t>Rossana Dinamarca (V)</w:t>
            </w:r>
          </w:p>
        </w:tc>
      </w:tr>
      <w:tr w:rsidR="00000000" w:rsidRPr="00BE01C6">
        <w:trPr>
          <w:cantSplit/>
        </w:trPr>
        <w:tc>
          <w:tcPr>
            <w:tcW w:w="3046" w:type="dxa"/>
          </w:tcPr>
          <w:p w:rsidR="00BE01C6" w:rsidRPr="00BE01C6" w:rsidRDefault="00BE01C6">
            <w:pPr>
              <w:pStyle w:val="Underskrifter"/>
              <w:shd w:val="clear" w:color="000000" w:fill="auto"/>
            </w:pPr>
            <w:r w:rsidRPr="00BE01C6">
              <w:t>Christina Höj Larsen (V)</w:t>
            </w:r>
          </w:p>
        </w:tc>
        <w:tc>
          <w:tcPr>
            <w:tcW w:w="3046" w:type="dxa"/>
          </w:tcPr>
          <w:p w:rsidR="00BE01C6" w:rsidRPr="00BE01C6" w:rsidRDefault="00BE01C6">
            <w:pPr>
              <w:pStyle w:val="Underskrifter"/>
              <w:shd w:val="clear" w:color="000000" w:fill="auto"/>
            </w:pPr>
            <w:r w:rsidRPr="00BE01C6">
              <w:t>Wiwi-Anne Johansson (V)</w:t>
            </w:r>
          </w:p>
        </w:tc>
      </w:tr>
      <w:tr w:rsidR="00000000" w:rsidRPr="00BE01C6">
        <w:trPr>
          <w:cantSplit/>
        </w:trPr>
        <w:tc>
          <w:tcPr>
            <w:tcW w:w="3046" w:type="dxa"/>
          </w:tcPr>
          <w:p w:rsidR="00BE01C6" w:rsidRPr="00BE01C6" w:rsidRDefault="00BE01C6">
            <w:pPr>
              <w:pStyle w:val="Underskrifter"/>
              <w:shd w:val="clear" w:color="000000" w:fill="auto"/>
            </w:pPr>
            <w:r w:rsidRPr="00BE01C6">
              <w:t>Jacob Johnson (V)</w:t>
            </w:r>
          </w:p>
        </w:tc>
        <w:tc>
          <w:tcPr>
            <w:tcW w:w="3046" w:type="dxa"/>
          </w:tcPr>
          <w:p w:rsidR="00BE01C6" w:rsidRPr="00BE01C6" w:rsidRDefault="00BE01C6">
            <w:pPr>
              <w:pStyle w:val="Underskrifter"/>
              <w:shd w:val="clear" w:color="000000" w:fill="auto"/>
            </w:pPr>
          </w:p>
        </w:tc>
      </w:tr>
    </w:tbl>
    <w:p w:rsidR="00BE01C6" w:rsidRPr="00BE01C6" w:rsidRDefault="00BE01C6">
      <w:pPr>
        <w:pStyle w:val="Normaltindrag"/>
        <w:shd w:val="clear" w:color="000000" w:fill="auto"/>
      </w:pPr>
    </w:p>
    <w:sectPr w:rsidR="00000000" w:rsidRPr="00BE01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01C6" w:rsidRPr="00BE01C6" w:rsidRDefault="00BE01C6">
      <w:r w:rsidRPr="00BE01C6">
        <w:separator/>
      </w:r>
    </w:p>
  </w:endnote>
  <w:endnote w:type="continuationSeparator" w:id="0">
    <w:p w:rsidR="00BE01C6" w:rsidRPr="00BE01C6" w:rsidRDefault="00BE01C6">
      <w:r w:rsidRPr="00BE01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1C6" w:rsidRPr="00BE01C6" w:rsidRDefault="00BE01C6">
    <w:pPr>
      <w:pStyle w:val="Sidfot"/>
    </w:pPr>
    <w:r w:rsidRPr="00BE01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69933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1C6" w:rsidRDefault="00BE01C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01C6" w:rsidRDefault="00BE01C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1C6" w:rsidRPr="00BE01C6" w:rsidRDefault="00BE01C6">
    <w:pPr>
      <w:pStyle w:val="Sidfot"/>
    </w:pPr>
    <w:r w:rsidRPr="00BE01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21291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1C6" w:rsidRDefault="00BE01C6">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01C6" w:rsidRDefault="00BE01C6">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1C6" w:rsidRPr="00BE01C6" w:rsidRDefault="00BE01C6">
    <w:pPr>
      <w:pStyle w:val="Sidfot"/>
    </w:pPr>
    <w:r w:rsidRPr="00BE01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39024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1C6" w:rsidRDefault="00BE01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01C6" w:rsidRDefault="00BE01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01C6" w:rsidRPr="00BE01C6" w:rsidRDefault="00BE01C6">
      <w:r w:rsidRPr="00BE01C6">
        <w:separator/>
      </w:r>
    </w:p>
  </w:footnote>
  <w:footnote w:type="continuationSeparator" w:id="0">
    <w:p w:rsidR="00BE01C6" w:rsidRPr="00BE01C6" w:rsidRDefault="00BE01C6">
      <w:r w:rsidRPr="00BE01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1C6" w:rsidRPr="00BE01C6" w:rsidRDefault="00BE01C6">
    <w:pPr>
      <w:pStyle w:val="Sidhuvud"/>
    </w:pPr>
    <w:r w:rsidRPr="00BE01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34439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1C6" w:rsidRDefault="00BE01C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01C6" w:rsidRDefault="00BE01C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1C6" w:rsidRPr="00BE01C6" w:rsidRDefault="00BE01C6">
    <w:pPr>
      <w:pStyle w:val="Sidhuvud"/>
    </w:pPr>
    <w:r w:rsidRPr="00BE01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70135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1C6" w:rsidRDefault="00BE01C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01C6" w:rsidRDefault="00BE01C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1C6" w:rsidRPr="00BE01C6" w:rsidRDefault="00BE01C6">
    <w:pPr>
      <w:pStyle w:val="FSHNormal"/>
      <w:tabs>
        <w:tab w:val="right" w:pos="5840"/>
      </w:tabs>
    </w:pPr>
    <w:r w:rsidRPr="00BE01C6">
      <w:br/>
    </w:r>
    <w:r w:rsidRPr="00BE01C6">
      <w:fldChar w:fldCharType="begin" w:fldLock="1"/>
    </w:r>
    <w:r w:rsidRPr="00BE01C6">
      <w:instrText xml:space="preserve"> DOCPROPERTY</w:instrText>
    </w:r>
    <w:r w:rsidRPr="00BE01C6">
      <w:rPr>
        <w:sz w:val="18"/>
      </w:rPr>
      <w:instrText xml:space="preserve"> "YearUser" *\charformat </w:instrText>
    </w:r>
    <w:r w:rsidRPr="00BE01C6">
      <w:fldChar w:fldCharType="separate"/>
    </w:r>
    <w:r w:rsidRPr="00BE01C6">
      <w:t>2010/11</w:t>
    </w:r>
    <w:r w:rsidRPr="00BE01C6">
      <w:fldChar w:fldCharType="end"/>
    </w:r>
    <w:r w:rsidRPr="00BE01C6">
      <w:t xml:space="preserve"> </w:t>
    </w:r>
    <w:r w:rsidRPr="00BE01C6">
      <w:tab/>
      <w:t xml:space="preserve">mnr: </w:t>
    </w:r>
    <w:r w:rsidRPr="00BE01C6">
      <w:fldChar w:fldCharType="begin" w:fldLock="1"/>
    </w:r>
    <w:r w:rsidRPr="00BE01C6">
      <w:instrText xml:space="preserve"> DOCPROPERTY</w:instrText>
    </w:r>
    <w:r w:rsidRPr="00BE01C6">
      <w:rPr>
        <w:sz w:val="18"/>
      </w:rPr>
      <w:instrText xml:space="preserve"> "Motionsnummer" *\charformat </w:instrText>
    </w:r>
    <w:r w:rsidRPr="00BE01C6">
      <w:fldChar w:fldCharType="separate"/>
    </w:r>
    <w:r w:rsidRPr="00BE01C6">
      <w:t>A256</w:t>
    </w:r>
    <w:r w:rsidRPr="00BE01C6">
      <w:fldChar w:fldCharType="end"/>
    </w:r>
    <w:r w:rsidRPr="00BE01C6">
      <w:br/>
    </w:r>
    <w:r w:rsidRPr="00BE01C6">
      <w:fldChar w:fldCharType="begin" w:fldLock="1"/>
    </w:r>
    <w:r w:rsidRPr="00BE01C6">
      <w:instrText xml:space="preserve"> DOCPROPERTY</w:instrText>
    </w:r>
    <w:r w:rsidRPr="00BE01C6">
      <w:rPr>
        <w:sz w:val="18"/>
      </w:rPr>
      <w:instrText xml:space="preserve"> "Samling" *\charformat </w:instrText>
    </w:r>
    <w:r w:rsidRPr="00BE01C6">
      <w:fldChar w:fldCharType="end"/>
    </w:r>
    <w:r w:rsidRPr="00BE01C6">
      <w:tab/>
      <w:t xml:space="preserve">pnr: </w:t>
    </w:r>
    <w:r w:rsidRPr="00BE01C6">
      <w:fldChar w:fldCharType="begin" w:fldLock="1"/>
    </w:r>
    <w:r w:rsidRPr="00BE01C6">
      <w:instrText xml:space="preserve"> DOCPROPERTY</w:instrText>
    </w:r>
    <w:r w:rsidRPr="00BE01C6">
      <w:rPr>
        <w:sz w:val="18"/>
      </w:rPr>
      <w:instrText xml:space="preserve"> "Partinummer" *\charformat </w:instrText>
    </w:r>
    <w:r w:rsidRPr="00BE01C6">
      <w:fldChar w:fldCharType="separate"/>
    </w:r>
    <w:r w:rsidRPr="00BE01C6">
      <w:t>V305</w:t>
    </w:r>
    <w:r w:rsidRPr="00BE01C6">
      <w:fldChar w:fldCharType="end"/>
    </w:r>
  </w:p>
  <w:p w:rsidR="00BE01C6" w:rsidRPr="00BE01C6" w:rsidRDefault="00BE01C6">
    <w:pPr>
      <w:pStyle w:val="FSHRub1"/>
    </w:pPr>
    <w:r w:rsidRPr="00BE01C6">
      <w:t>Motion till riksdagen</w:t>
    </w:r>
    <w:r w:rsidRPr="00BE01C6">
      <w:br/>
    </w:r>
    <w:r w:rsidRPr="00BE01C6">
      <w:fldChar w:fldCharType="begin" w:fldLock="1"/>
    </w:r>
    <w:r w:rsidRPr="00BE01C6">
      <w:instrText xml:space="preserve"> DOCPROPERTY "YearUser" *\charformat </w:instrText>
    </w:r>
    <w:r w:rsidRPr="00BE01C6">
      <w:fldChar w:fldCharType="separate"/>
    </w:r>
    <w:r w:rsidRPr="00BE01C6">
      <w:t>2010/11</w:t>
    </w:r>
    <w:r w:rsidRPr="00BE01C6">
      <w:fldChar w:fldCharType="end"/>
    </w:r>
    <w:r w:rsidRPr="00BE01C6">
      <w:t>:</w:t>
    </w:r>
    <w:r w:rsidRPr="00BE01C6">
      <w:fldChar w:fldCharType="begin" w:fldLock="1"/>
    </w:r>
    <w:r w:rsidRPr="00BE01C6">
      <w:instrText xml:space="preserve"> DOCPROPERTY "Motionsnummer" *\charformat </w:instrText>
    </w:r>
    <w:r w:rsidRPr="00BE01C6">
      <w:fldChar w:fldCharType="separate"/>
    </w:r>
    <w:r w:rsidRPr="00BE01C6">
      <w:t>A256</w:t>
    </w:r>
    <w:r w:rsidRPr="00BE01C6">
      <w:fldChar w:fldCharType="end"/>
    </w:r>
  </w:p>
  <w:p w:rsidR="00BE01C6" w:rsidRPr="00BE01C6" w:rsidRDefault="00BE01C6">
    <w:pPr>
      <w:pStyle w:val="FSHNormalS5"/>
    </w:pPr>
    <w:r w:rsidRPr="00BE01C6">
      <w:fldChar w:fldCharType="begin" w:fldLock="1"/>
    </w:r>
    <w:r w:rsidRPr="00BE01C6">
      <w:instrText xml:space="preserve"> DOCPROPERTY "MotionarText" *\charformat </w:instrText>
    </w:r>
    <w:r w:rsidRPr="00BE01C6">
      <w:fldChar w:fldCharType="separate"/>
    </w:r>
    <w:r w:rsidRPr="00BE01C6">
      <w:t>av Josefin Brink m.fl. (V)</w:t>
    </w:r>
    <w:r w:rsidRPr="00BE01C6">
      <w:fldChar w:fldCharType="end"/>
    </w:r>
    <w:r w:rsidRPr="00BE01C6">
      <w:br/>
    </w:r>
    <w:r w:rsidRPr="00BE01C6">
      <w:fldChar w:fldCharType="begin" w:fldLock="1"/>
    </w:r>
    <w:r w:rsidRPr="00BE01C6">
      <w:instrText xml:space="preserve"> DOCPROPERTY "SvarFrasKort" *\charformat </w:instrText>
    </w:r>
    <w:r w:rsidRPr="00BE01C6">
      <w:fldChar w:fldCharType="end"/>
    </w:r>
  </w:p>
  <w:p w:rsidR="00BE01C6" w:rsidRPr="00BE01C6" w:rsidRDefault="00BE01C6">
    <w:pPr>
      <w:pStyle w:val="FSHTitel"/>
    </w:pPr>
    <w:r w:rsidRPr="00BE01C6">
      <w:fldChar w:fldCharType="begin" w:fldLock="1"/>
    </w:r>
    <w:r w:rsidRPr="00BE01C6">
      <w:instrText xml:space="preserve"> DOCPROPERTY</w:instrText>
    </w:r>
    <w:r w:rsidRPr="00BE01C6">
      <w:rPr>
        <w:sz w:val="18"/>
      </w:rPr>
      <w:instrText xml:space="preserve"> "RubrikSvar" *\charformat </w:instrText>
    </w:r>
    <w:r w:rsidRPr="00BE01C6">
      <w:fldChar w:fldCharType="separate"/>
    </w:r>
    <w:r w:rsidRPr="00BE01C6">
      <w:t>Tidsbegränsade anställningar</w:t>
    </w:r>
    <w:r w:rsidRPr="00BE01C6">
      <w:fldChar w:fldCharType="end"/>
    </w:r>
  </w:p>
  <w:p w:rsidR="00BE01C6" w:rsidRPr="00BE01C6" w:rsidRDefault="00BE01C6">
    <w:pPr>
      <w:pStyle w:val="Normal00"/>
    </w:pPr>
  </w:p>
  <w:p w:rsidR="00BE01C6" w:rsidRPr="00BE01C6" w:rsidRDefault="00BE01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5056779E">
      <w:start w:val="1"/>
      <w:numFmt w:val="bullet"/>
      <w:lvlText w:val="?"/>
      <w:lvlJc w:val="left"/>
      <w:pPr>
        <w:tabs>
          <w:tab w:val="num" w:pos="720"/>
        </w:tabs>
        <w:ind w:left="720" w:hanging="360"/>
      </w:pPr>
      <w:rPr>
        <w:rFonts w:ascii="Wingdings" w:hAnsi="Wingdings" w:hint="default"/>
      </w:rPr>
    </w:lvl>
    <w:lvl w:ilvl="1" w:tplc="51C8D262" w:tentative="1">
      <w:start w:val="1"/>
      <w:numFmt w:val="bullet"/>
      <w:lvlText w:val="o"/>
      <w:lvlJc w:val="left"/>
      <w:pPr>
        <w:tabs>
          <w:tab w:val="num" w:pos="1440"/>
        </w:tabs>
        <w:ind w:left="1440" w:hanging="360"/>
      </w:pPr>
      <w:rPr>
        <w:rFonts w:ascii="Courier New" w:hAnsi="Courier New" w:cs="Courier New" w:hint="default"/>
      </w:rPr>
    </w:lvl>
    <w:lvl w:ilvl="2" w:tplc="A894DDBC" w:tentative="1">
      <w:start w:val="1"/>
      <w:numFmt w:val="bullet"/>
      <w:lvlText w:val="?"/>
      <w:lvlJc w:val="left"/>
      <w:pPr>
        <w:tabs>
          <w:tab w:val="num" w:pos="2160"/>
        </w:tabs>
        <w:ind w:left="2160" w:hanging="360"/>
      </w:pPr>
      <w:rPr>
        <w:rFonts w:ascii="Wingdings" w:hAnsi="Wingdings" w:hint="default"/>
      </w:rPr>
    </w:lvl>
    <w:lvl w:ilvl="3" w:tplc="378A0B9E" w:tentative="1">
      <w:start w:val="1"/>
      <w:numFmt w:val="bullet"/>
      <w:lvlText w:val="?"/>
      <w:lvlJc w:val="left"/>
      <w:pPr>
        <w:tabs>
          <w:tab w:val="num" w:pos="2880"/>
        </w:tabs>
        <w:ind w:left="2880" w:hanging="360"/>
      </w:pPr>
      <w:rPr>
        <w:rFonts w:ascii="Symbol" w:hAnsi="Symbol" w:hint="default"/>
      </w:rPr>
    </w:lvl>
    <w:lvl w:ilvl="4" w:tplc="22A2139E" w:tentative="1">
      <w:start w:val="1"/>
      <w:numFmt w:val="bullet"/>
      <w:lvlText w:val="o"/>
      <w:lvlJc w:val="left"/>
      <w:pPr>
        <w:tabs>
          <w:tab w:val="num" w:pos="3600"/>
        </w:tabs>
        <w:ind w:left="3600" w:hanging="360"/>
      </w:pPr>
      <w:rPr>
        <w:rFonts w:ascii="Courier New" w:hAnsi="Courier New" w:cs="Courier New" w:hint="default"/>
      </w:rPr>
    </w:lvl>
    <w:lvl w:ilvl="5" w:tplc="D81EAFA0" w:tentative="1">
      <w:start w:val="1"/>
      <w:numFmt w:val="bullet"/>
      <w:lvlText w:val="?"/>
      <w:lvlJc w:val="left"/>
      <w:pPr>
        <w:tabs>
          <w:tab w:val="num" w:pos="4320"/>
        </w:tabs>
        <w:ind w:left="4320" w:hanging="360"/>
      </w:pPr>
      <w:rPr>
        <w:rFonts w:ascii="Wingdings" w:hAnsi="Wingdings" w:hint="default"/>
      </w:rPr>
    </w:lvl>
    <w:lvl w:ilvl="6" w:tplc="4100045C" w:tentative="1">
      <w:start w:val="1"/>
      <w:numFmt w:val="bullet"/>
      <w:lvlText w:val="?"/>
      <w:lvlJc w:val="left"/>
      <w:pPr>
        <w:tabs>
          <w:tab w:val="num" w:pos="5040"/>
        </w:tabs>
        <w:ind w:left="5040" w:hanging="360"/>
      </w:pPr>
      <w:rPr>
        <w:rFonts w:ascii="Symbol" w:hAnsi="Symbol" w:hint="default"/>
      </w:rPr>
    </w:lvl>
    <w:lvl w:ilvl="7" w:tplc="A9B0773A" w:tentative="1">
      <w:start w:val="1"/>
      <w:numFmt w:val="bullet"/>
      <w:lvlText w:val="o"/>
      <w:lvlJc w:val="left"/>
      <w:pPr>
        <w:tabs>
          <w:tab w:val="num" w:pos="5760"/>
        </w:tabs>
        <w:ind w:left="5760" w:hanging="360"/>
      </w:pPr>
      <w:rPr>
        <w:rFonts w:ascii="Courier New" w:hAnsi="Courier New" w:cs="Courier New" w:hint="default"/>
      </w:rPr>
    </w:lvl>
    <w:lvl w:ilvl="8" w:tplc="819467F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99D4609"/>
    <w:multiLevelType w:val="hybridMultilevel"/>
    <w:tmpl w:val="D400B118"/>
    <w:lvl w:ilvl="0" w:tplc="73BED9AA">
      <w:start w:val="1"/>
      <w:numFmt w:val="decimal"/>
      <w:lvlText w:val="%1."/>
      <w:lvlJc w:val="left"/>
      <w:pPr>
        <w:tabs>
          <w:tab w:val="num" w:pos="340"/>
        </w:tabs>
        <w:ind w:left="340" w:hanging="340"/>
      </w:pPr>
    </w:lvl>
    <w:lvl w:ilvl="1" w:tplc="041D0003" w:tentative="1">
      <w:start w:val="1"/>
      <w:numFmt w:val="lowerLetter"/>
      <w:lvlText w:val="%2."/>
      <w:lvlJc w:val="left"/>
      <w:pPr>
        <w:tabs>
          <w:tab w:val="num" w:pos="1440"/>
        </w:tabs>
        <w:ind w:left="1440" w:hanging="360"/>
      </w:pPr>
    </w:lvl>
    <w:lvl w:ilvl="2" w:tplc="041D0005" w:tentative="1">
      <w:start w:val="1"/>
      <w:numFmt w:val="lowerRoman"/>
      <w:lvlText w:val="%3."/>
      <w:lvlJc w:val="right"/>
      <w:pPr>
        <w:tabs>
          <w:tab w:val="num" w:pos="2160"/>
        </w:tabs>
        <w:ind w:left="2160" w:hanging="180"/>
      </w:pPr>
    </w:lvl>
    <w:lvl w:ilvl="3" w:tplc="041D0001" w:tentative="1">
      <w:start w:val="1"/>
      <w:numFmt w:val="decimal"/>
      <w:lvlText w:val="%4."/>
      <w:lvlJc w:val="left"/>
      <w:pPr>
        <w:tabs>
          <w:tab w:val="num" w:pos="2880"/>
        </w:tabs>
        <w:ind w:left="2880" w:hanging="360"/>
      </w:pPr>
    </w:lvl>
    <w:lvl w:ilvl="4" w:tplc="041D0003" w:tentative="1">
      <w:start w:val="1"/>
      <w:numFmt w:val="lowerLetter"/>
      <w:lvlText w:val="%5."/>
      <w:lvlJc w:val="left"/>
      <w:pPr>
        <w:tabs>
          <w:tab w:val="num" w:pos="3600"/>
        </w:tabs>
        <w:ind w:left="3600" w:hanging="360"/>
      </w:pPr>
    </w:lvl>
    <w:lvl w:ilvl="5" w:tplc="041D0005" w:tentative="1">
      <w:start w:val="1"/>
      <w:numFmt w:val="lowerRoman"/>
      <w:lvlText w:val="%6."/>
      <w:lvlJc w:val="right"/>
      <w:pPr>
        <w:tabs>
          <w:tab w:val="num" w:pos="4320"/>
        </w:tabs>
        <w:ind w:left="4320" w:hanging="180"/>
      </w:pPr>
    </w:lvl>
    <w:lvl w:ilvl="6" w:tplc="041D0001" w:tentative="1">
      <w:start w:val="1"/>
      <w:numFmt w:val="decimal"/>
      <w:lvlText w:val="%7."/>
      <w:lvlJc w:val="left"/>
      <w:pPr>
        <w:tabs>
          <w:tab w:val="num" w:pos="5040"/>
        </w:tabs>
        <w:ind w:left="5040" w:hanging="360"/>
      </w:pPr>
    </w:lvl>
    <w:lvl w:ilvl="7" w:tplc="041D0003" w:tentative="1">
      <w:start w:val="1"/>
      <w:numFmt w:val="lowerLetter"/>
      <w:lvlText w:val="%8."/>
      <w:lvlJc w:val="left"/>
      <w:pPr>
        <w:tabs>
          <w:tab w:val="num" w:pos="5760"/>
        </w:tabs>
        <w:ind w:left="5760" w:hanging="360"/>
      </w:pPr>
    </w:lvl>
    <w:lvl w:ilvl="8" w:tplc="041D0005" w:tentative="1">
      <w:start w:val="1"/>
      <w:numFmt w:val="lowerRoman"/>
      <w:lvlText w:val="%9."/>
      <w:lvlJc w:val="right"/>
      <w:pPr>
        <w:tabs>
          <w:tab w:val="num" w:pos="6480"/>
        </w:tabs>
        <w:ind w:left="6480" w:hanging="180"/>
      </w:pPr>
    </w:lvl>
  </w:abstractNum>
  <w:abstractNum w:abstractNumId="17" w15:restartNumberingAfterBreak="0">
    <w:nsid w:val="4F3C72F8"/>
    <w:multiLevelType w:val="multilevel"/>
    <w:tmpl w:val="F1E69AF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8" w15:restartNumberingAfterBreak="0">
    <w:nsid w:val="587830BC"/>
    <w:multiLevelType w:val="hybridMultilevel"/>
    <w:tmpl w:val="345C1416"/>
    <w:lvl w:ilvl="0" w:tplc="E9BE9CAC">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95025211">
    <w:abstractNumId w:val="3"/>
  </w:num>
  <w:num w:numId="2" w16cid:durableId="1696223633">
    <w:abstractNumId w:val="2"/>
  </w:num>
  <w:num w:numId="3" w16cid:durableId="1625960655">
    <w:abstractNumId w:val="1"/>
  </w:num>
  <w:num w:numId="4" w16cid:durableId="734400415">
    <w:abstractNumId w:val="0"/>
  </w:num>
  <w:num w:numId="5" w16cid:durableId="1883206820">
    <w:abstractNumId w:val="7"/>
  </w:num>
  <w:num w:numId="6" w16cid:durableId="49036551">
    <w:abstractNumId w:val="6"/>
  </w:num>
  <w:num w:numId="7" w16cid:durableId="2106487591">
    <w:abstractNumId w:val="5"/>
  </w:num>
  <w:num w:numId="8" w16cid:durableId="1841430548">
    <w:abstractNumId w:val="4"/>
  </w:num>
  <w:num w:numId="9" w16cid:durableId="918757791">
    <w:abstractNumId w:val="8"/>
  </w:num>
  <w:num w:numId="10" w16cid:durableId="1980915971">
    <w:abstractNumId w:val="9"/>
  </w:num>
  <w:num w:numId="11" w16cid:durableId="2062173710">
    <w:abstractNumId w:val="10"/>
  </w:num>
  <w:num w:numId="12" w16cid:durableId="1506433158">
    <w:abstractNumId w:val="13"/>
  </w:num>
  <w:num w:numId="13" w16cid:durableId="1489514190">
    <w:abstractNumId w:val="15"/>
  </w:num>
  <w:num w:numId="14" w16cid:durableId="1421558329">
    <w:abstractNumId w:val="18"/>
  </w:num>
  <w:num w:numId="15" w16cid:durableId="989405569">
    <w:abstractNumId w:val="11"/>
  </w:num>
  <w:num w:numId="16" w16cid:durableId="152110616">
    <w:abstractNumId w:val="20"/>
  </w:num>
  <w:num w:numId="17" w16cid:durableId="2091265340">
    <w:abstractNumId w:val="19"/>
  </w:num>
  <w:num w:numId="18" w16cid:durableId="138961013">
    <w:abstractNumId w:val="14"/>
  </w:num>
  <w:num w:numId="19" w16cid:durableId="932013325">
    <w:abstractNumId w:val="12"/>
  </w:num>
  <w:num w:numId="20" w16cid:durableId="2069644855">
    <w:abstractNumId w:val="16"/>
  </w:num>
  <w:num w:numId="21" w16cid:durableId="16051853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5"/>
    <w:docVar w:name="PersonGUIDs" w:val="{3E8E9A56-310F-4C36-91B1-43045BD53986},{9757EBE9-5352-471C-B04A-E35C112BD16A},{A91A0519-8886-4C65-9424-5F1F036166D5},{655152DA-9738-498E-8F40-529248027960},{8AB62037-4390-43A4-8774-82C1A5291ED3},{CDE55E54-9331-43CF-956C-25A3AB2FE7A8}"/>
  </w:docVars>
  <w:rsids>
    <w:rsidRoot w:val="00BC7DEB"/>
    <w:rsid w:val="00BC7DEB"/>
    <w:rsid w:val="00BE01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C036AF5-D955-4950-B735-573EB0BFD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2Char">
    <w:name w:val="Rubrik 2 Char"/>
    <w:aliases w:val="Beslutrubrik Char"/>
    <w:basedOn w:val="Standardstycketeckensnitt"/>
    <w:link w:val="Rubrik2"/>
    <w:semiHidden/>
    <w:locked/>
    <w:rPr>
      <w:sz w:val="27"/>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1834</Words>
  <Characters>12001</Characters>
  <Application>Microsoft Office Word</Application>
  <DocSecurity>4</DocSecurity>
  <Lines>218</Lines>
  <Paragraphs>61</Paragraphs>
  <ScaleCrop>false</ScaleCrop>
  <HeadingPairs>
    <vt:vector size="2" baseType="variant">
      <vt:variant>
        <vt:lpstr>Rubrik</vt:lpstr>
      </vt:variant>
      <vt:variant>
        <vt:i4>1</vt:i4>
      </vt:variant>
    </vt:vector>
  </HeadingPairs>
  <TitlesOfParts>
    <vt:vector size="1" baseType="lpstr">
      <vt:lpstr>V305</vt:lpstr>
    </vt:vector>
  </TitlesOfParts>
  <Company>Riksdagen</Company>
  <LinksUpToDate>false</LinksUpToDate>
  <CharactersWithSpaces>13774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V305</dc:title>
  <dc:subject>V305</dc:subject>
  <dc:creator>Riksdagen</dc:creator>
  <cp:keywords>Riksdagen</cp:keywords>
  <dc:description>Versal/gemen i partibeteckning. Gemen i tryck för 0910, versal för 1011 och nyare</dc:description>
  <cp:lastModifiedBy>Lars Brink</cp:lastModifiedBy>
  <cp:revision>2</cp:revision>
  <cp:lastPrinted>2010-11-15T14:22:00Z</cp:lastPrinted>
  <dcterms:created xsi:type="dcterms:W3CDTF">2025-12-18T00:15:00Z</dcterms:created>
  <dcterms:modified xsi:type="dcterms:W3CDTF">2025-12-18T00:15:00Z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mot2000_530_2010-11-15</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BB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Tidsbegränsade anställningar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Tidsbegränsade anställningar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V305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Josefin Brink m.fl. (V)</vt:lpwstr>
  </property>
  <property fmtid="{D5CDD505-2E9C-101B-9397-08002B2CF9AE}" pid="26" name="MotionarLista">
    <vt:lpwstr>Brink, Josefin (V)\Andersson, Ulla (V)\Dinamarca, Rossana (V)\Höj Larsen, Christina (V)\Johansson, Wiwi-Anne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Ulla Andersson (V), Rossana Dinamarca (V), Christina Höj Larsen (V), Wiwi-Anne Johansson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A256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20102011000000000086000003050075</vt:lpwstr>
  </property>
  <property fmtid="{D5CDD505-2E9C-101B-9397-08002B2CF9AE}" pid="47" name="datum">
    <vt:lpwstr>101019</vt:lpwstr>
  </property>
  <property fmtid="{D5CDD505-2E9C-101B-9397-08002B2CF9AE}" pid="48" name="avsändar-e-post">
    <vt:lpwstr>dina.fraggidou@riksdagen.se</vt:lpwstr>
  </property>
  <property fmtid="{D5CDD505-2E9C-101B-9397-08002B2CF9AE}" pid="49" name="id">
    <vt:lpwstr>20102011000000000086000003050075</vt:lpwstr>
  </property>
  <property fmtid="{D5CDD505-2E9C-101B-9397-08002B2CF9AE}" pid="50" name="nummer">
    <vt:lpwstr>256</vt:lpwstr>
  </property>
  <property fmtid="{D5CDD505-2E9C-101B-9397-08002B2CF9AE}" pid="51" name="utskottsbeteckning">
    <vt:lpwstr>A</vt:lpwstr>
  </property>
  <property fmtid="{D5CDD505-2E9C-101B-9397-08002B2CF9AE}" pid="52" name="GlobalUID">
    <vt:lpwstr>{F5D47BC2-2B61-4FE0-8A7C-C2BEF7E33F63}</vt:lpwstr>
  </property>
  <property fmtid="{D5CDD505-2E9C-101B-9397-08002B2CF9AE}" pid="53" name="Överföringar">
    <vt:i4>0</vt:i4>
  </property>
  <property fmtid="{D5CDD505-2E9C-101B-9397-08002B2CF9AE}" pid="54" name="Checksum">
    <vt:lpwstr>*1011559395850*</vt:lpwstr>
  </property>
  <property fmtid="{D5CDD505-2E9C-101B-9397-08002B2CF9AE}" pid="55" name="skuggnummer">
    <vt:lpwstr>732</vt:lpwstr>
  </property>
  <property fmtid="{D5CDD505-2E9C-101B-9397-08002B2CF9AE}" pid="56" name="urixVersion">
    <vt:lpwstr>4.1.1.7</vt:lpwstr>
  </property>
  <property fmtid="{D5CDD505-2E9C-101B-9397-08002B2CF9AE}" pid="57" name="urixOrigin">
    <vt:lpwstr>101115 15:22:50.887</vt:lpwstr>
  </property>
  <property fmtid="{D5CDD505-2E9C-101B-9397-08002B2CF9AE}" pid="58" name="urixGuid">
    <vt:lpwstr>{ACA648B7-F5EB-4787-9F54-57EF7C96418E}</vt:lpwstr>
  </property>
</Properties>
</file>