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0CA8" w:rsidRPr="001C44BF" w:rsidRDefault="007B0CA8">
      <w:pPr>
        <w:pStyle w:val="Rubrik1"/>
        <w:shd w:val="clear" w:color="000000" w:fill="auto"/>
        <w:spacing w:before="480"/>
      </w:pPr>
      <w:r w:rsidRPr="001C44BF">
        <w:t>Sammanfattning</w:t>
      </w:r>
    </w:p>
    <w:p w:rsidR="007B0CA8" w:rsidRPr="001C44BF" w:rsidRDefault="007B0CA8">
      <w:pPr>
        <w:shd w:val="clear" w:color="000000" w:fill="auto"/>
      </w:pPr>
      <w:r w:rsidRPr="001C44BF">
        <w:t>Vi motsätter oss starkt regeringens beslut att avveckla klimatinvesteringspr</w:t>
      </w:r>
      <w:r w:rsidRPr="001C44BF">
        <w:t>o</w:t>
      </w:r>
      <w:r w:rsidRPr="001C44BF">
        <w:t>grammet (Klimp) som har bidragit kraftfullt till att minska de svenska utslä</w:t>
      </w:r>
      <w:r w:rsidRPr="001C44BF">
        <w:t>p</w:t>
      </w:r>
      <w:r w:rsidRPr="001C44BF">
        <w:t>pen av växthusgaser. Istället vill vi behålla och förstärka programmet. Vidare satsar vi dubbelt så mycket som regeringen på insatser för internationella klimatinvesteringar. Dessutom inför vi en ny anslagspost, insatser för klima</w:t>
      </w:r>
      <w:r w:rsidRPr="001C44BF">
        <w:t>t</w:t>
      </w:r>
      <w:r w:rsidRPr="001C44BF">
        <w:t>säkerhet, som syftar till att anpassa samhället till klimatförändringarnas effe</w:t>
      </w:r>
      <w:r w:rsidRPr="001C44BF">
        <w:t>k</w:t>
      </w:r>
      <w:r w:rsidRPr="001C44BF">
        <w:t>ter. Vi satsar även på inrättandet av ett klimatsekretariat för samordning av klimatforskningen. Regeringens miljöbilspremi</w:t>
      </w:r>
      <w:r w:rsidRPr="001C44BF">
        <w:t>e avvisas.</w:t>
      </w:r>
    </w:p>
    <w:p w:rsidR="007B0CA8" w:rsidRPr="001C44BF" w:rsidRDefault="007B0CA8">
      <w:pPr>
        <w:pStyle w:val="Normaltindrag"/>
        <w:shd w:val="clear" w:color="000000" w:fill="auto"/>
      </w:pPr>
      <w:r w:rsidRPr="001C44BF">
        <w:t>För förbättrad havsmiljö avsätter vi en miljard kronor under en treårsper</w:t>
      </w:r>
      <w:r w:rsidRPr="001C44BF">
        <w:t>i</w:t>
      </w:r>
      <w:r w:rsidRPr="001C44BF">
        <w:t>od, vilket är dubbelt så mycket som regeringen. Vi vill införa ett nytt havsi</w:t>
      </w:r>
      <w:r w:rsidRPr="001C44BF">
        <w:t>n</w:t>
      </w:r>
      <w:r w:rsidRPr="001C44BF">
        <w:t>vesteringsprogram (HIP) som ska erbjuda medfinansiering för miljömässigt kostnadseffektiva åtgärder för minskade utsläpp till haven.</w:t>
      </w:r>
    </w:p>
    <w:p w:rsidR="007B0CA8" w:rsidRPr="001C44BF" w:rsidRDefault="007B0CA8">
      <w:pPr>
        <w:pStyle w:val="Normaltindrag"/>
        <w:shd w:val="clear" w:color="000000" w:fill="auto"/>
      </w:pPr>
      <w:r w:rsidRPr="001C44BF">
        <w:t>Regeringens kraftiga neddragningar på skyddet av biologisk mångfald a</w:t>
      </w:r>
      <w:r w:rsidRPr="001C44BF">
        <w:t>v</w:t>
      </w:r>
      <w:r w:rsidRPr="001C44BF">
        <w:t>visas. Istället förstärker vi anslaget med 1,6 miljarder mer än regeringen u</w:t>
      </w:r>
      <w:r w:rsidRPr="001C44BF">
        <w:t>n</w:t>
      </w:r>
      <w:r w:rsidRPr="001C44BF">
        <w:t>der de kommande tre åren. Vi har tidigare avvisat regeringens avveckling av Gröna jobb som sysselsatt upp till 3 000 personer med viktigt naturvårdsarb</w:t>
      </w:r>
      <w:r w:rsidRPr="001C44BF">
        <w:t>e</w:t>
      </w:r>
      <w:r w:rsidRPr="001C44BF">
        <w:t>te. Istället vill vi fördubbla projektet till att omfatta 6 000 personer.</w:t>
      </w:r>
    </w:p>
    <w:p w:rsidR="007B0CA8" w:rsidRPr="001C44BF" w:rsidRDefault="007B0CA8">
      <w:pPr>
        <w:pStyle w:val="Hemstlrubrik"/>
        <w:pageBreakBefore/>
        <w:shd w:val="clear" w:color="000000" w:fill="auto"/>
        <w:spacing w:before="0"/>
      </w:pPr>
      <w:r w:rsidRPr="001C44BF">
        <w:lastRenderedPageBreak/>
        <w:t>Förslag till riksdagsbeslut</w:t>
      </w:r>
    </w:p>
    <w:p w:rsidR="007B0CA8" w:rsidRPr="001C44BF" w:rsidRDefault="007B0CA8">
      <w:pPr>
        <w:pStyle w:val="Hemstlatt"/>
        <w:shd w:val="clear" w:color="000000" w:fill="auto"/>
        <w:ind w:left="0"/>
      </w:pPr>
      <w:r w:rsidRPr="001C44BF">
        <w:t>Riksdagen anvisar med följande ändringar i förhålla</w:t>
      </w:r>
      <w:r w:rsidRPr="001C44BF">
        <w:t>n</w:t>
      </w:r>
      <w:r w:rsidRPr="001C44BF">
        <w:t>de till regeringens förslag anslagen under utgiftsområde 20 Allmän miljö- och naturvård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696"/>
        <w:gridCol w:w="3129"/>
        <w:gridCol w:w="1063"/>
        <w:gridCol w:w="1066"/>
      </w:tblGrid>
      <w:tr w:rsidR="00000000" w:rsidRPr="001C44BF">
        <w:trPr>
          <w:trHeight w:val="20"/>
        </w:trPr>
        <w:tc>
          <w:tcPr>
            <w:tcW w:w="696" w:type="dxa"/>
            <w:tcBorders>
              <w:top w:val="single" w:sz="4" w:space="0" w:color="auto"/>
              <w:left w:val="nil"/>
              <w:bottom w:val="single" w:sz="4" w:space="0" w:color="auto"/>
              <w:right w:val="nil"/>
            </w:tcBorders>
          </w:tcPr>
          <w:p w:rsidR="007B0CA8" w:rsidRPr="001C44BF" w:rsidRDefault="007B0CA8">
            <w:pPr>
              <w:shd w:val="clear" w:color="000000" w:fill="auto"/>
              <w:spacing w:before="60" w:line="200" w:lineRule="exact"/>
              <w:jc w:val="center"/>
              <w:rPr>
                <w:b/>
                <w:bCs/>
                <w:color w:val="000000"/>
                <w:sz w:val="18"/>
              </w:rPr>
            </w:pPr>
            <w:r w:rsidRPr="001C44BF">
              <w:rPr>
                <w:b/>
                <w:bCs/>
                <w:color w:val="000000"/>
                <w:sz w:val="18"/>
              </w:rPr>
              <w:t>Anslag</w:t>
            </w:r>
          </w:p>
        </w:tc>
        <w:tc>
          <w:tcPr>
            <w:tcW w:w="3129" w:type="dxa"/>
            <w:tcBorders>
              <w:top w:val="single" w:sz="4" w:space="0" w:color="auto"/>
              <w:left w:val="nil"/>
              <w:bottom w:val="single" w:sz="4" w:space="0" w:color="auto"/>
              <w:right w:val="nil"/>
            </w:tcBorders>
          </w:tcPr>
          <w:p w:rsidR="007B0CA8" w:rsidRPr="001C44BF" w:rsidRDefault="007B0CA8">
            <w:pPr>
              <w:shd w:val="clear" w:color="000000" w:fill="auto"/>
              <w:spacing w:before="60" w:line="200" w:lineRule="exact"/>
              <w:jc w:val="center"/>
              <w:rPr>
                <w:b/>
                <w:bCs/>
                <w:color w:val="000000"/>
                <w:sz w:val="18"/>
              </w:rPr>
            </w:pPr>
          </w:p>
        </w:tc>
        <w:tc>
          <w:tcPr>
            <w:tcW w:w="1063" w:type="dxa"/>
            <w:tcBorders>
              <w:top w:val="single" w:sz="4" w:space="0" w:color="auto"/>
              <w:left w:val="nil"/>
              <w:bottom w:val="single" w:sz="4" w:space="0" w:color="auto"/>
              <w:right w:val="nil"/>
            </w:tcBorders>
          </w:tcPr>
          <w:p w:rsidR="007B0CA8" w:rsidRPr="001C44BF" w:rsidRDefault="007B0CA8">
            <w:pPr>
              <w:shd w:val="clear" w:color="000000" w:fill="auto"/>
              <w:spacing w:before="60" w:line="200" w:lineRule="exact"/>
              <w:ind w:left="-57"/>
              <w:jc w:val="right"/>
              <w:rPr>
                <w:b/>
                <w:bCs/>
                <w:color w:val="000000"/>
                <w:sz w:val="18"/>
              </w:rPr>
            </w:pPr>
            <w:r w:rsidRPr="001C44BF">
              <w:rPr>
                <w:b/>
                <w:bCs/>
                <w:color w:val="000000"/>
                <w:spacing w:val="-2"/>
                <w:sz w:val="18"/>
              </w:rPr>
              <w:t>Regeringen</w:t>
            </w:r>
            <w:r w:rsidRPr="001C44BF">
              <w:rPr>
                <w:b/>
                <w:bCs/>
                <w:color w:val="000000"/>
                <w:sz w:val="18"/>
              </w:rPr>
              <w:t>s förslag (tkr)</w:t>
            </w:r>
          </w:p>
        </w:tc>
        <w:tc>
          <w:tcPr>
            <w:tcW w:w="1066" w:type="dxa"/>
            <w:tcBorders>
              <w:top w:val="single" w:sz="4" w:space="0" w:color="auto"/>
              <w:left w:val="nil"/>
              <w:bottom w:val="single" w:sz="4" w:space="0" w:color="auto"/>
              <w:right w:val="nil"/>
            </w:tcBorders>
          </w:tcPr>
          <w:p w:rsidR="007B0CA8" w:rsidRPr="001C44BF" w:rsidRDefault="007B0CA8">
            <w:pPr>
              <w:shd w:val="clear" w:color="000000" w:fill="auto"/>
              <w:spacing w:before="60" w:line="200" w:lineRule="exact"/>
              <w:jc w:val="right"/>
              <w:rPr>
                <w:b/>
                <w:bCs/>
                <w:color w:val="000000"/>
                <w:sz w:val="18"/>
              </w:rPr>
            </w:pPr>
            <w:r w:rsidRPr="001C44BF">
              <w:rPr>
                <w:b/>
                <w:bCs/>
                <w:color w:val="000000"/>
                <w:sz w:val="18"/>
              </w:rPr>
              <w:t>Förändring (tkr)</w:t>
            </w:r>
          </w:p>
        </w:tc>
      </w:tr>
      <w:tr w:rsidR="00000000" w:rsidRPr="001C44BF">
        <w:trPr>
          <w:trHeight w:val="20"/>
        </w:trPr>
        <w:tc>
          <w:tcPr>
            <w:tcW w:w="696" w:type="dxa"/>
            <w:tcBorders>
              <w:top w:val="single" w:sz="4" w:space="0" w:color="auto"/>
            </w:tcBorders>
            <w:vAlign w:val="bottom"/>
          </w:tcPr>
          <w:p w:rsidR="007B0CA8" w:rsidRPr="001C44BF" w:rsidRDefault="007B0CA8">
            <w:pPr>
              <w:shd w:val="clear" w:color="000000" w:fill="auto"/>
              <w:spacing w:before="60" w:line="200" w:lineRule="exact"/>
              <w:rPr>
                <w:color w:val="000000"/>
                <w:sz w:val="18"/>
              </w:rPr>
            </w:pPr>
            <w:r w:rsidRPr="001C44BF">
              <w:rPr>
                <w:color w:val="000000"/>
                <w:sz w:val="18"/>
              </w:rPr>
              <w:t>34:1</w:t>
            </w:r>
          </w:p>
        </w:tc>
        <w:tc>
          <w:tcPr>
            <w:tcW w:w="3129" w:type="dxa"/>
            <w:tcBorders>
              <w:top w:val="single" w:sz="4" w:space="0" w:color="auto"/>
            </w:tcBorders>
            <w:vAlign w:val="bottom"/>
          </w:tcPr>
          <w:p w:rsidR="007B0CA8" w:rsidRPr="001C44BF" w:rsidRDefault="007B0CA8">
            <w:pPr>
              <w:shd w:val="clear" w:color="000000" w:fill="auto"/>
              <w:spacing w:before="60" w:line="200" w:lineRule="exact"/>
              <w:rPr>
                <w:color w:val="000000"/>
                <w:sz w:val="18"/>
              </w:rPr>
            </w:pPr>
            <w:r w:rsidRPr="001C44BF">
              <w:rPr>
                <w:color w:val="000000"/>
                <w:sz w:val="18"/>
              </w:rPr>
              <w:t>Naturvårdsverket</w:t>
            </w:r>
          </w:p>
        </w:tc>
        <w:tc>
          <w:tcPr>
            <w:tcW w:w="1063" w:type="dxa"/>
            <w:tcBorders>
              <w:top w:val="single" w:sz="4" w:space="0" w:color="auto"/>
            </w:tcBorders>
            <w:vAlign w:val="bottom"/>
          </w:tcPr>
          <w:p w:rsidR="007B0CA8" w:rsidRPr="001C44BF" w:rsidRDefault="007B0CA8">
            <w:pPr>
              <w:shd w:val="clear" w:color="000000" w:fill="auto"/>
              <w:spacing w:before="60" w:line="200" w:lineRule="exact"/>
              <w:jc w:val="right"/>
              <w:rPr>
                <w:color w:val="000000"/>
                <w:sz w:val="18"/>
              </w:rPr>
            </w:pPr>
            <w:r w:rsidRPr="001C44BF">
              <w:rPr>
                <w:color w:val="000000"/>
                <w:sz w:val="18"/>
              </w:rPr>
              <w:t>339 054</w:t>
            </w:r>
          </w:p>
        </w:tc>
        <w:tc>
          <w:tcPr>
            <w:tcW w:w="1066" w:type="dxa"/>
            <w:tcBorders>
              <w:top w:val="single" w:sz="4" w:space="0" w:color="auto"/>
            </w:tcBorders>
            <w:vAlign w:val="bottom"/>
          </w:tcPr>
          <w:p w:rsidR="007B0CA8" w:rsidRPr="001C44BF" w:rsidRDefault="007B0CA8">
            <w:pPr>
              <w:shd w:val="clear" w:color="000000" w:fill="auto"/>
              <w:spacing w:before="60" w:line="200" w:lineRule="exact"/>
              <w:jc w:val="right"/>
              <w:rPr>
                <w:color w:val="000000"/>
                <w:sz w:val="18"/>
              </w:rPr>
            </w:pPr>
            <w:r w:rsidRPr="001C44BF">
              <w:rPr>
                <w:color w:val="000000"/>
                <w:sz w:val="18"/>
              </w:rPr>
              <w:t>28 000</w:t>
            </w:r>
          </w:p>
        </w:tc>
      </w:tr>
      <w:tr w:rsidR="00000000" w:rsidRPr="001C44BF">
        <w:trPr>
          <w:trHeight w:val="20"/>
        </w:trPr>
        <w:tc>
          <w:tcPr>
            <w:tcW w:w="696" w:type="dxa"/>
            <w:vAlign w:val="bottom"/>
          </w:tcPr>
          <w:p w:rsidR="007B0CA8" w:rsidRPr="001C44BF" w:rsidRDefault="007B0CA8">
            <w:pPr>
              <w:shd w:val="clear" w:color="000000" w:fill="auto"/>
              <w:spacing w:before="60" w:line="200" w:lineRule="exact"/>
              <w:rPr>
                <w:color w:val="000000"/>
                <w:sz w:val="18"/>
              </w:rPr>
            </w:pPr>
            <w:r w:rsidRPr="001C44BF">
              <w:rPr>
                <w:color w:val="000000"/>
                <w:sz w:val="18"/>
              </w:rPr>
              <w:t>34:2</w:t>
            </w:r>
          </w:p>
        </w:tc>
        <w:tc>
          <w:tcPr>
            <w:tcW w:w="3129" w:type="dxa"/>
            <w:vAlign w:val="bottom"/>
          </w:tcPr>
          <w:p w:rsidR="007B0CA8" w:rsidRPr="001C44BF" w:rsidRDefault="007B0CA8">
            <w:pPr>
              <w:shd w:val="clear" w:color="000000" w:fill="auto"/>
              <w:spacing w:before="60" w:line="200" w:lineRule="exact"/>
              <w:rPr>
                <w:color w:val="000000"/>
                <w:sz w:val="18"/>
              </w:rPr>
            </w:pPr>
            <w:r w:rsidRPr="001C44BF">
              <w:rPr>
                <w:color w:val="000000"/>
                <w:sz w:val="18"/>
              </w:rPr>
              <w:t>Miljöövervakning m.m.</w:t>
            </w:r>
          </w:p>
        </w:tc>
        <w:tc>
          <w:tcPr>
            <w:tcW w:w="1063" w:type="dxa"/>
            <w:vAlign w:val="bottom"/>
          </w:tcPr>
          <w:p w:rsidR="007B0CA8" w:rsidRPr="001C44BF" w:rsidRDefault="007B0CA8">
            <w:pPr>
              <w:shd w:val="clear" w:color="000000" w:fill="auto"/>
              <w:spacing w:before="60" w:line="200" w:lineRule="exact"/>
              <w:jc w:val="right"/>
              <w:rPr>
                <w:color w:val="000000"/>
                <w:sz w:val="18"/>
              </w:rPr>
            </w:pPr>
            <w:r w:rsidRPr="001C44BF">
              <w:rPr>
                <w:color w:val="000000"/>
                <w:sz w:val="18"/>
              </w:rPr>
              <w:t>302 856</w:t>
            </w:r>
          </w:p>
        </w:tc>
        <w:tc>
          <w:tcPr>
            <w:tcW w:w="1066" w:type="dxa"/>
            <w:vAlign w:val="bottom"/>
          </w:tcPr>
          <w:p w:rsidR="007B0CA8" w:rsidRPr="001C44BF" w:rsidRDefault="007B0CA8">
            <w:pPr>
              <w:shd w:val="clear" w:color="000000" w:fill="auto"/>
              <w:spacing w:before="60" w:line="200" w:lineRule="exact"/>
              <w:jc w:val="right"/>
              <w:rPr>
                <w:color w:val="000000"/>
                <w:sz w:val="18"/>
              </w:rPr>
            </w:pPr>
            <w:r w:rsidRPr="001C44BF">
              <w:rPr>
                <w:color w:val="000000"/>
                <w:sz w:val="18"/>
              </w:rPr>
              <w:t>2 000</w:t>
            </w:r>
          </w:p>
        </w:tc>
      </w:tr>
      <w:tr w:rsidR="00000000" w:rsidRPr="001C44BF">
        <w:trPr>
          <w:trHeight w:val="20"/>
        </w:trPr>
        <w:tc>
          <w:tcPr>
            <w:tcW w:w="696" w:type="dxa"/>
            <w:vAlign w:val="bottom"/>
          </w:tcPr>
          <w:p w:rsidR="007B0CA8" w:rsidRPr="001C44BF" w:rsidRDefault="007B0CA8">
            <w:pPr>
              <w:shd w:val="clear" w:color="000000" w:fill="auto"/>
              <w:spacing w:before="60" w:line="200" w:lineRule="exact"/>
              <w:rPr>
                <w:color w:val="000000"/>
                <w:sz w:val="18"/>
              </w:rPr>
            </w:pPr>
            <w:r w:rsidRPr="001C44BF">
              <w:rPr>
                <w:color w:val="000000"/>
                <w:sz w:val="18"/>
              </w:rPr>
              <w:t>34:3</w:t>
            </w:r>
          </w:p>
        </w:tc>
        <w:tc>
          <w:tcPr>
            <w:tcW w:w="3129" w:type="dxa"/>
            <w:vAlign w:val="bottom"/>
          </w:tcPr>
          <w:p w:rsidR="007B0CA8" w:rsidRPr="001C44BF" w:rsidRDefault="007B0CA8">
            <w:pPr>
              <w:shd w:val="clear" w:color="000000" w:fill="auto"/>
              <w:spacing w:before="60" w:line="200" w:lineRule="exact"/>
              <w:rPr>
                <w:color w:val="000000"/>
                <w:sz w:val="18"/>
              </w:rPr>
            </w:pPr>
            <w:r w:rsidRPr="001C44BF">
              <w:rPr>
                <w:color w:val="000000"/>
                <w:sz w:val="18"/>
              </w:rPr>
              <w:t>Åtgärder för biologisk mångfald</w:t>
            </w:r>
          </w:p>
        </w:tc>
        <w:tc>
          <w:tcPr>
            <w:tcW w:w="1063" w:type="dxa"/>
            <w:vAlign w:val="bottom"/>
          </w:tcPr>
          <w:p w:rsidR="007B0CA8" w:rsidRPr="001C44BF" w:rsidRDefault="007B0CA8">
            <w:pPr>
              <w:shd w:val="clear" w:color="000000" w:fill="auto"/>
              <w:spacing w:before="60" w:line="200" w:lineRule="exact"/>
              <w:jc w:val="right"/>
              <w:rPr>
                <w:color w:val="000000"/>
                <w:sz w:val="18"/>
              </w:rPr>
            </w:pPr>
            <w:r w:rsidRPr="001C44BF">
              <w:rPr>
                <w:color w:val="000000"/>
                <w:sz w:val="18"/>
              </w:rPr>
              <w:t>1 913 297</w:t>
            </w:r>
          </w:p>
        </w:tc>
        <w:tc>
          <w:tcPr>
            <w:tcW w:w="1066" w:type="dxa"/>
            <w:vAlign w:val="bottom"/>
          </w:tcPr>
          <w:p w:rsidR="007B0CA8" w:rsidRPr="001C44BF" w:rsidRDefault="007B0CA8">
            <w:pPr>
              <w:shd w:val="clear" w:color="000000" w:fill="auto"/>
              <w:spacing w:before="60" w:line="200" w:lineRule="exact"/>
              <w:jc w:val="right"/>
              <w:rPr>
                <w:color w:val="000000"/>
                <w:sz w:val="18"/>
              </w:rPr>
            </w:pPr>
            <w:r w:rsidRPr="001C44BF">
              <w:rPr>
                <w:color w:val="000000"/>
                <w:sz w:val="18"/>
              </w:rPr>
              <w:t>361 000</w:t>
            </w:r>
          </w:p>
        </w:tc>
      </w:tr>
      <w:tr w:rsidR="00000000" w:rsidRPr="001C44BF">
        <w:trPr>
          <w:trHeight w:val="20"/>
        </w:trPr>
        <w:tc>
          <w:tcPr>
            <w:tcW w:w="696" w:type="dxa"/>
          </w:tcPr>
          <w:p w:rsidR="007B0CA8" w:rsidRPr="001C44BF" w:rsidRDefault="007B0CA8">
            <w:pPr>
              <w:shd w:val="clear" w:color="000000" w:fill="auto"/>
              <w:spacing w:before="60" w:line="200" w:lineRule="exact"/>
              <w:rPr>
                <w:bCs/>
                <w:color w:val="000000"/>
                <w:sz w:val="18"/>
              </w:rPr>
            </w:pPr>
            <w:r w:rsidRPr="001C44BF">
              <w:rPr>
                <w:bCs/>
                <w:color w:val="000000"/>
                <w:sz w:val="18"/>
              </w:rPr>
              <w:t>34:4</w:t>
            </w:r>
          </w:p>
        </w:tc>
        <w:tc>
          <w:tcPr>
            <w:tcW w:w="3129" w:type="dxa"/>
            <w:vAlign w:val="bottom"/>
          </w:tcPr>
          <w:p w:rsidR="007B0CA8" w:rsidRPr="001C44BF" w:rsidRDefault="007B0CA8">
            <w:pPr>
              <w:shd w:val="clear" w:color="000000" w:fill="auto"/>
              <w:spacing w:before="60" w:line="200" w:lineRule="exact"/>
              <w:rPr>
                <w:bCs/>
                <w:color w:val="000000"/>
                <w:sz w:val="18"/>
              </w:rPr>
            </w:pPr>
            <w:r w:rsidRPr="001C44BF">
              <w:rPr>
                <w:bCs/>
                <w:color w:val="000000"/>
                <w:sz w:val="18"/>
              </w:rPr>
              <w:t>Sanering och återställande av förorenade områden</w:t>
            </w:r>
          </w:p>
        </w:tc>
        <w:tc>
          <w:tcPr>
            <w:tcW w:w="1063" w:type="dxa"/>
            <w:vAlign w:val="bottom"/>
          </w:tcPr>
          <w:p w:rsidR="007B0CA8" w:rsidRPr="001C44BF" w:rsidRDefault="007B0CA8">
            <w:pPr>
              <w:shd w:val="clear" w:color="000000" w:fill="auto"/>
              <w:spacing w:before="60" w:line="200" w:lineRule="exact"/>
              <w:jc w:val="right"/>
              <w:rPr>
                <w:bCs/>
                <w:color w:val="000000"/>
                <w:sz w:val="18"/>
              </w:rPr>
            </w:pPr>
            <w:r w:rsidRPr="001C44BF">
              <w:rPr>
                <w:bCs/>
                <w:color w:val="000000"/>
                <w:sz w:val="18"/>
              </w:rPr>
              <w:t>455 023</w:t>
            </w:r>
          </w:p>
        </w:tc>
        <w:tc>
          <w:tcPr>
            <w:tcW w:w="1066" w:type="dxa"/>
            <w:vAlign w:val="bottom"/>
          </w:tcPr>
          <w:p w:rsidR="007B0CA8" w:rsidRPr="001C44BF" w:rsidRDefault="007B0CA8">
            <w:pPr>
              <w:pStyle w:val="Normaltindrag"/>
              <w:shd w:val="clear" w:color="000000" w:fill="auto"/>
              <w:spacing w:before="60" w:line="200" w:lineRule="exact"/>
              <w:jc w:val="right"/>
              <w:rPr>
                <w:sz w:val="18"/>
              </w:rPr>
            </w:pPr>
            <w:r w:rsidRPr="001C44BF">
              <w:rPr>
                <w:bCs/>
                <w:color w:val="000000"/>
                <w:sz w:val="18"/>
              </w:rPr>
              <w:t>50 000</w:t>
            </w:r>
          </w:p>
        </w:tc>
      </w:tr>
      <w:tr w:rsidR="00000000" w:rsidRPr="001C44BF">
        <w:trPr>
          <w:trHeight w:val="20"/>
        </w:trPr>
        <w:tc>
          <w:tcPr>
            <w:tcW w:w="696" w:type="dxa"/>
            <w:vAlign w:val="bottom"/>
          </w:tcPr>
          <w:p w:rsidR="007B0CA8" w:rsidRPr="001C44BF" w:rsidRDefault="007B0CA8">
            <w:pPr>
              <w:shd w:val="clear" w:color="000000" w:fill="auto"/>
              <w:spacing w:before="60" w:line="200" w:lineRule="exact"/>
              <w:rPr>
                <w:bCs/>
                <w:color w:val="000000"/>
                <w:sz w:val="18"/>
              </w:rPr>
            </w:pPr>
            <w:r w:rsidRPr="001C44BF">
              <w:rPr>
                <w:bCs/>
                <w:color w:val="000000"/>
                <w:sz w:val="18"/>
              </w:rPr>
              <w:t>34:6</w:t>
            </w:r>
          </w:p>
        </w:tc>
        <w:tc>
          <w:tcPr>
            <w:tcW w:w="3129" w:type="dxa"/>
            <w:vAlign w:val="bottom"/>
          </w:tcPr>
          <w:p w:rsidR="007B0CA8" w:rsidRPr="001C44BF" w:rsidRDefault="007B0CA8">
            <w:pPr>
              <w:shd w:val="clear" w:color="000000" w:fill="auto"/>
              <w:spacing w:before="60" w:line="200" w:lineRule="exact"/>
              <w:rPr>
                <w:bCs/>
                <w:color w:val="000000"/>
                <w:sz w:val="18"/>
              </w:rPr>
            </w:pPr>
            <w:r w:rsidRPr="001C44BF">
              <w:rPr>
                <w:bCs/>
                <w:color w:val="000000"/>
                <w:sz w:val="18"/>
              </w:rPr>
              <w:t>Kemikalieinspektionen</w:t>
            </w:r>
          </w:p>
        </w:tc>
        <w:tc>
          <w:tcPr>
            <w:tcW w:w="1063" w:type="dxa"/>
            <w:vAlign w:val="bottom"/>
          </w:tcPr>
          <w:p w:rsidR="007B0CA8" w:rsidRPr="001C44BF" w:rsidRDefault="007B0CA8">
            <w:pPr>
              <w:shd w:val="clear" w:color="000000" w:fill="auto"/>
              <w:spacing w:before="60" w:line="200" w:lineRule="exact"/>
              <w:jc w:val="right"/>
              <w:rPr>
                <w:bCs/>
                <w:color w:val="000000"/>
                <w:sz w:val="18"/>
              </w:rPr>
            </w:pPr>
            <w:r w:rsidRPr="001C44BF">
              <w:rPr>
                <w:bCs/>
                <w:color w:val="000000"/>
                <w:sz w:val="18"/>
              </w:rPr>
              <w:t>135 590</w:t>
            </w:r>
          </w:p>
        </w:tc>
        <w:tc>
          <w:tcPr>
            <w:tcW w:w="1066" w:type="dxa"/>
            <w:vAlign w:val="bottom"/>
          </w:tcPr>
          <w:p w:rsidR="007B0CA8" w:rsidRPr="001C44BF" w:rsidRDefault="007B0CA8">
            <w:pPr>
              <w:shd w:val="clear" w:color="000000" w:fill="auto"/>
              <w:spacing w:before="60" w:line="200" w:lineRule="exact"/>
              <w:jc w:val="right"/>
              <w:rPr>
                <w:bCs/>
                <w:color w:val="000000"/>
                <w:sz w:val="18"/>
              </w:rPr>
            </w:pPr>
            <w:r w:rsidRPr="001C44BF">
              <w:rPr>
                <w:bCs/>
                <w:color w:val="000000"/>
                <w:sz w:val="18"/>
              </w:rPr>
              <w:t>3 000</w:t>
            </w:r>
          </w:p>
        </w:tc>
      </w:tr>
      <w:tr w:rsidR="00000000" w:rsidRPr="001C44BF">
        <w:trPr>
          <w:trHeight w:val="20"/>
        </w:trPr>
        <w:tc>
          <w:tcPr>
            <w:tcW w:w="696" w:type="dxa"/>
            <w:vAlign w:val="bottom"/>
          </w:tcPr>
          <w:p w:rsidR="007B0CA8" w:rsidRPr="001C44BF" w:rsidRDefault="007B0CA8">
            <w:pPr>
              <w:shd w:val="clear" w:color="000000" w:fill="auto"/>
              <w:spacing w:before="60" w:line="200" w:lineRule="exact"/>
              <w:rPr>
                <w:bCs/>
                <w:color w:val="000000"/>
                <w:sz w:val="18"/>
              </w:rPr>
            </w:pPr>
            <w:r w:rsidRPr="001C44BF">
              <w:rPr>
                <w:bCs/>
                <w:color w:val="000000"/>
                <w:sz w:val="18"/>
              </w:rPr>
              <w:t>34:10</w:t>
            </w:r>
          </w:p>
        </w:tc>
        <w:tc>
          <w:tcPr>
            <w:tcW w:w="3129" w:type="dxa"/>
            <w:vAlign w:val="bottom"/>
          </w:tcPr>
          <w:p w:rsidR="007B0CA8" w:rsidRPr="001C44BF" w:rsidRDefault="007B0CA8">
            <w:pPr>
              <w:shd w:val="clear" w:color="000000" w:fill="auto"/>
              <w:spacing w:before="60" w:line="200" w:lineRule="exact"/>
              <w:rPr>
                <w:bCs/>
                <w:color w:val="000000"/>
                <w:sz w:val="18"/>
              </w:rPr>
            </w:pPr>
            <w:r w:rsidRPr="001C44BF">
              <w:rPr>
                <w:bCs/>
                <w:color w:val="000000"/>
                <w:sz w:val="18"/>
              </w:rPr>
              <w:t>Stöd till klimatinvesteringar</w:t>
            </w:r>
          </w:p>
        </w:tc>
        <w:tc>
          <w:tcPr>
            <w:tcW w:w="1063" w:type="dxa"/>
            <w:vAlign w:val="bottom"/>
          </w:tcPr>
          <w:p w:rsidR="007B0CA8" w:rsidRPr="001C44BF" w:rsidRDefault="007B0CA8">
            <w:pPr>
              <w:shd w:val="clear" w:color="000000" w:fill="auto"/>
              <w:spacing w:before="60" w:line="200" w:lineRule="exact"/>
              <w:jc w:val="right"/>
              <w:rPr>
                <w:bCs/>
                <w:color w:val="000000"/>
                <w:sz w:val="18"/>
              </w:rPr>
            </w:pPr>
            <w:r w:rsidRPr="001C44BF">
              <w:rPr>
                <w:bCs/>
                <w:color w:val="000000"/>
                <w:sz w:val="18"/>
              </w:rPr>
              <w:t>392 750</w:t>
            </w:r>
          </w:p>
        </w:tc>
        <w:tc>
          <w:tcPr>
            <w:tcW w:w="1066" w:type="dxa"/>
            <w:vAlign w:val="bottom"/>
          </w:tcPr>
          <w:p w:rsidR="007B0CA8" w:rsidRPr="001C44BF" w:rsidRDefault="007B0CA8">
            <w:pPr>
              <w:shd w:val="clear" w:color="000000" w:fill="auto"/>
              <w:spacing w:before="60" w:line="200" w:lineRule="exact"/>
              <w:jc w:val="right"/>
              <w:rPr>
                <w:bCs/>
                <w:color w:val="000000"/>
                <w:sz w:val="18"/>
              </w:rPr>
            </w:pPr>
            <w:r w:rsidRPr="001C44BF">
              <w:rPr>
                <w:bCs/>
                <w:color w:val="000000"/>
                <w:sz w:val="18"/>
              </w:rPr>
              <w:t>301 000</w:t>
            </w:r>
          </w:p>
        </w:tc>
      </w:tr>
      <w:tr w:rsidR="00000000" w:rsidRPr="001C44BF">
        <w:trPr>
          <w:trHeight w:val="20"/>
        </w:trPr>
        <w:tc>
          <w:tcPr>
            <w:tcW w:w="696" w:type="dxa"/>
            <w:vAlign w:val="bottom"/>
          </w:tcPr>
          <w:p w:rsidR="007B0CA8" w:rsidRPr="001C44BF" w:rsidRDefault="007B0CA8">
            <w:pPr>
              <w:shd w:val="clear" w:color="000000" w:fill="auto"/>
              <w:spacing w:before="60" w:line="200" w:lineRule="exact"/>
              <w:rPr>
                <w:bCs/>
                <w:color w:val="000000"/>
                <w:sz w:val="18"/>
              </w:rPr>
            </w:pPr>
            <w:r w:rsidRPr="001C44BF">
              <w:rPr>
                <w:bCs/>
                <w:color w:val="000000"/>
                <w:sz w:val="18"/>
              </w:rPr>
              <w:t>34:11</w:t>
            </w:r>
          </w:p>
        </w:tc>
        <w:tc>
          <w:tcPr>
            <w:tcW w:w="3129" w:type="dxa"/>
            <w:vAlign w:val="bottom"/>
          </w:tcPr>
          <w:p w:rsidR="007B0CA8" w:rsidRPr="001C44BF" w:rsidRDefault="007B0CA8">
            <w:pPr>
              <w:shd w:val="clear" w:color="000000" w:fill="auto"/>
              <w:spacing w:before="60" w:line="200" w:lineRule="exact"/>
              <w:rPr>
                <w:bCs/>
                <w:color w:val="000000"/>
                <w:sz w:val="18"/>
              </w:rPr>
            </w:pPr>
            <w:r w:rsidRPr="001C44BF">
              <w:rPr>
                <w:bCs/>
                <w:color w:val="000000"/>
                <w:sz w:val="18"/>
              </w:rPr>
              <w:t>Miljöbilspremie</w:t>
            </w:r>
          </w:p>
        </w:tc>
        <w:tc>
          <w:tcPr>
            <w:tcW w:w="1063" w:type="dxa"/>
            <w:vAlign w:val="bottom"/>
          </w:tcPr>
          <w:p w:rsidR="007B0CA8" w:rsidRPr="001C44BF" w:rsidRDefault="007B0CA8">
            <w:pPr>
              <w:shd w:val="clear" w:color="000000" w:fill="auto"/>
              <w:spacing w:before="60" w:line="200" w:lineRule="exact"/>
              <w:jc w:val="right"/>
              <w:rPr>
                <w:bCs/>
                <w:color w:val="000000"/>
                <w:sz w:val="18"/>
              </w:rPr>
            </w:pPr>
            <w:r w:rsidRPr="001C44BF">
              <w:rPr>
                <w:bCs/>
                <w:color w:val="000000"/>
                <w:sz w:val="18"/>
              </w:rPr>
              <w:t>100 000</w:t>
            </w:r>
          </w:p>
        </w:tc>
        <w:tc>
          <w:tcPr>
            <w:tcW w:w="1066" w:type="dxa"/>
            <w:vAlign w:val="bottom"/>
          </w:tcPr>
          <w:p w:rsidR="007B0CA8" w:rsidRPr="001C44BF" w:rsidRDefault="007B0CA8">
            <w:pPr>
              <w:shd w:val="clear" w:color="000000" w:fill="auto"/>
              <w:spacing w:before="60" w:line="200" w:lineRule="exact"/>
              <w:jc w:val="right"/>
              <w:rPr>
                <w:bCs/>
                <w:color w:val="000000"/>
                <w:sz w:val="18"/>
              </w:rPr>
            </w:pPr>
            <w:r w:rsidRPr="001C44BF">
              <w:rPr>
                <w:bCs/>
                <w:color w:val="000000"/>
                <w:sz w:val="18"/>
              </w:rPr>
              <w:t xml:space="preserve"> –100 000</w:t>
            </w:r>
          </w:p>
        </w:tc>
      </w:tr>
      <w:tr w:rsidR="00000000" w:rsidRPr="001C44BF">
        <w:trPr>
          <w:trHeight w:val="20"/>
        </w:trPr>
        <w:tc>
          <w:tcPr>
            <w:tcW w:w="696" w:type="dxa"/>
            <w:vAlign w:val="bottom"/>
          </w:tcPr>
          <w:p w:rsidR="007B0CA8" w:rsidRPr="001C44BF" w:rsidRDefault="007B0CA8">
            <w:pPr>
              <w:shd w:val="clear" w:color="000000" w:fill="auto"/>
              <w:spacing w:before="60" w:line="200" w:lineRule="exact"/>
              <w:rPr>
                <w:bCs/>
                <w:color w:val="000000"/>
                <w:sz w:val="18"/>
              </w:rPr>
            </w:pPr>
            <w:r w:rsidRPr="001C44BF">
              <w:rPr>
                <w:bCs/>
                <w:color w:val="000000"/>
                <w:sz w:val="18"/>
              </w:rPr>
              <w:t>34:12</w:t>
            </w:r>
          </w:p>
        </w:tc>
        <w:tc>
          <w:tcPr>
            <w:tcW w:w="3129" w:type="dxa"/>
            <w:vAlign w:val="bottom"/>
          </w:tcPr>
          <w:p w:rsidR="007B0CA8" w:rsidRPr="001C44BF" w:rsidRDefault="007B0CA8">
            <w:pPr>
              <w:shd w:val="clear" w:color="000000" w:fill="auto"/>
              <w:spacing w:before="60" w:line="200" w:lineRule="exact"/>
              <w:rPr>
                <w:bCs/>
                <w:color w:val="000000"/>
                <w:sz w:val="18"/>
              </w:rPr>
            </w:pPr>
            <w:r w:rsidRPr="001C44BF">
              <w:rPr>
                <w:bCs/>
                <w:color w:val="000000"/>
                <w:sz w:val="18"/>
              </w:rPr>
              <w:t>Havsmiljö</w:t>
            </w:r>
          </w:p>
        </w:tc>
        <w:tc>
          <w:tcPr>
            <w:tcW w:w="1063" w:type="dxa"/>
            <w:vAlign w:val="bottom"/>
          </w:tcPr>
          <w:p w:rsidR="007B0CA8" w:rsidRPr="001C44BF" w:rsidRDefault="007B0CA8">
            <w:pPr>
              <w:shd w:val="clear" w:color="000000" w:fill="auto"/>
              <w:spacing w:before="60" w:line="200" w:lineRule="exact"/>
              <w:jc w:val="right"/>
              <w:rPr>
                <w:bCs/>
                <w:color w:val="000000"/>
                <w:sz w:val="18"/>
              </w:rPr>
            </w:pPr>
            <w:r w:rsidRPr="001C44BF">
              <w:rPr>
                <w:bCs/>
                <w:color w:val="000000"/>
                <w:sz w:val="18"/>
              </w:rPr>
              <w:t>100 000</w:t>
            </w:r>
          </w:p>
        </w:tc>
        <w:tc>
          <w:tcPr>
            <w:tcW w:w="1066" w:type="dxa"/>
            <w:vAlign w:val="bottom"/>
          </w:tcPr>
          <w:p w:rsidR="007B0CA8" w:rsidRPr="001C44BF" w:rsidRDefault="007B0CA8">
            <w:pPr>
              <w:shd w:val="clear" w:color="000000" w:fill="auto"/>
              <w:spacing w:before="60" w:line="200" w:lineRule="exact"/>
              <w:jc w:val="right"/>
              <w:rPr>
                <w:bCs/>
                <w:color w:val="000000"/>
                <w:sz w:val="18"/>
              </w:rPr>
            </w:pPr>
            <w:r w:rsidRPr="001C44BF">
              <w:rPr>
                <w:bCs/>
                <w:color w:val="000000"/>
                <w:sz w:val="18"/>
              </w:rPr>
              <w:t>150 000</w:t>
            </w:r>
          </w:p>
        </w:tc>
      </w:tr>
      <w:tr w:rsidR="00000000" w:rsidRPr="001C44BF">
        <w:trPr>
          <w:trHeight w:val="20"/>
        </w:trPr>
        <w:tc>
          <w:tcPr>
            <w:tcW w:w="696" w:type="dxa"/>
          </w:tcPr>
          <w:p w:rsidR="007B0CA8" w:rsidRPr="001C44BF" w:rsidRDefault="007B0CA8">
            <w:pPr>
              <w:shd w:val="clear" w:color="000000" w:fill="auto"/>
              <w:spacing w:before="60" w:line="200" w:lineRule="exact"/>
              <w:rPr>
                <w:bCs/>
                <w:color w:val="000000"/>
                <w:sz w:val="18"/>
              </w:rPr>
            </w:pPr>
            <w:r w:rsidRPr="001C44BF">
              <w:rPr>
                <w:bCs/>
                <w:color w:val="000000"/>
                <w:sz w:val="18"/>
              </w:rPr>
              <w:t>34:13</w:t>
            </w:r>
          </w:p>
        </w:tc>
        <w:tc>
          <w:tcPr>
            <w:tcW w:w="3129" w:type="dxa"/>
            <w:vAlign w:val="bottom"/>
          </w:tcPr>
          <w:p w:rsidR="007B0CA8" w:rsidRPr="001C44BF" w:rsidRDefault="007B0CA8">
            <w:pPr>
              <w:shd w:val="clear" w:color="000000" w:fill="auto"/>
              <w:spacing w:before="60" w:line="200" w:lineRule="exact"/>
              <w:rPr>
                <w:bCs/>
                <w:color w:val="000000"/>
                <w:sz w:val="18"/>
              </w:rPr>
            </w:pPr>
            <w:r w:rsidRPr="001C44BF">
              <w:rPr>
                <w:bCs/>
                <w:color w:val="000000"/>
                <w:sz w:val="18"/>
              </w:rPr>
              <w:t>Insatser för internationella klimatinv</w:t>
            </w:r>
            <w:r w:rsidRPr="001C44BF">
              <w:rPr>
                <w:bCs/>
                <w:color w:val="000000"/>
                <w:sz w:val="18"/>
              </w:rPr>
              <w:t>e</w:t>
            </w:r>
            <w:r w:rsidRPr="001C44BF">
              <w:rPr>
                <w:bCs/>
                <w:color w:val="000000"/>
                <w:sz w:val="18"/>
              </w:rPr>
              <w:t>steringar</w:t>
            </w:r>
          </w:p>
        </w:tc>
        <w:tc>
          <w:tcPr>
            <w:tcW w:w="1063" w:type="dxa"/>
            <w:vAlign w:val="bottom"/>
          </w:tcPr>
          <w:p w:rsidR="007B0CA8" w:rsidRPr="001C44BF" w:rsidRDefault="007B0CA8">
            <w:pPr>
              <w:shd w:val="clear" w:color="000000" w:fill="auto"/>
              <w:spacing w:before="60" w:line="200" w:lineRule="exact"/>
              <w:jc w:val="right"/>
              <w:rPr>
                <w:bCs/>
                <w:color w:val="000000"/>
                <w:sz w:val="18"/>
              </w:rPr>
            </w:pPr>
            <w:r w:rsidRPr="001C44BF">
              <w:rPr>
                <w:bCs/>
                <w:color w:val="000000"/>
                <w:sz w:val="18"/>
              </w:rPr>
              <w:t>50 100</w:t>
            </w:r>
          </w:p>
        </w:tc>
        <w:tc>
          <w:tcPr>
            <w:tcW w:w="1066" w:type="dxa"/>
            <w:vAlign w:val="bottom"/>
          </w:tcPr>
          <w:p w:rsidR="007B0CA8" w:rsidRPr="001C44BF" w:rsidRDefault="007B0CA8">
            <w:pPr>
              <w:shd w:val="clear" w:color="000000" w:fill="auto"/>
              <w:spacing w:before="60" w:line="200" w:lineRule="exact"/>
              <w:jc w:val="right"/>
              <w:rPr>
                <w:bCs/>
                <w:color w:val="000000"/>
                <w:sz w:val="18"/>
              </w:rPr>
            </w:pPr>
            <w:r w:rsidRPr="001C44BF">
              <w:rPr>
                <w:bCs/>
                <w:color w:val="000000"/>
                <w:sz w:val="18"/>
              </w:rPr>
              <w:t>50 000</w:t>
            </w:r>
          </w:p>
        </w:tc>
      </w:tr>
      <w:tr w:rsidR="00000000" w:rsidRPr="001C44BF">
        <w:trPr>
          <w:trHeight w:val="20"/>
        </w:trPr>
        <w:tc>
          <w:tcPr>
            <w:tcW w:w="696" w:type="dxa"/>
            <w:vAlign w:val="bottom"/>
          </w:tcPr>
          <w:p w:rsidR="007B0CA8" w:rsidRPr="001C44BF" w:rsidRDefault="007B0CA8">
            <w:pPr>
              <w:shd w:val="clear" w:color="000000" w:fill="auto"/>
              <w:spacing w:before="60" w:line="200" w:lineRule="exact"/>
              <w:rPr>
                <w:bCs/>
                <w:color w:val="000000"/>
                <w:sz w:val="18"/>
              </w:rPr>
            </w:pPr>
            <w:r w:rsidRPr="001C44BF">
              <w:rPr>
                <w:bCs/>
                <w:color w:val="000000"/>
                <w:sz w:val="18"/>
              </w:rPr>
              <w:t>34:15</w:t>
            </w:r>
          </w:p>
        </w:tc>
        <w:tc>
          <w:tcPr>
            <w:tcW w:w="3129" w:type="dxa"/>
            <w:vAlign w:val="bottom"/>
          </w:tcPr>
          <w:p w:rsidR="007B0CA8" w:rsidRPr="001C44BF" w:rsidRDefault="007B0CA8">
            <w:pPr>
              <w:shd w:val="clear" w:color="000000" w:fill="auto"/>
              <w:spacing w:before="60" w:line="200" w:lineRule="exact"/>
              <w:rPr>
                <w:bCs/>
                <w:color w:val="000000"/>
                <w:sz w:val="18"/>
              </w:rPr>
            </w:pPr>
            <w:r w:rsidRPr="001C44BF">
              <w:rPr>
                <w:bCs/>
                <w:color w:val="000000"/>
                <w:sz w:val="18"/>
              </w:rPr>
              <w:t xml:space="preserve">Insatser för klimatsäkerhet </w:t>
            </w:r>
          </w:p>
        </w:tc>
        <w:tc>
          <w:tcPr>
            <w:tcW w:w="1063" w:type="dxa"/>
            <w:vAlign w:val="bottom"/>
          </w:tcPr>
          <w:p w:rsidR="007B0CA8" w:rsidRPr="001C44BF" w:rsidRDefault="007B0CA8">
            <w:pPr>
              <w:shd w:val="clear" w:color="000000" w:fill="auto"/>
              <w:spacing w:before="60" w:line="200" w:lineRule="exact"/>
              <w:jc w:val="right"/>
              <w:rPr>
                <w:bCs/>
                <w:color w:val="000000"/>
                <w:sz w:val="18"/>
              </w:rPr>
            </w:pPr>
            <w:r w:rsidRPr="001C44BF">
              <w:rPr>
                <w:bCs/>
                <w:color w:val="000000"/>
                <w:sz w:val="18"/>
              </w:rPr>
              <w:t>0</w:t>
            </w:r>
          </w:p>
        </w:tc>
        <w:tc>
          <w:tcPr>
            <w:tcW w:w="1066" w:type="dxa"/>
            <w:vAlign w:val="bottom"/>
          </w:tcPr>
          <w:p w:rsidR="007B0CA8" w:rsidRPr="001C44BF" w:rsidRDefault="007B0CA8">
            <w:pPr>
              <w:shd w:val="clear" w:color="000000" w:fill="auto"/>
              <w:spacing w:before="60" w:line="200" w:lineRule="exact"/>
              <w:jc w:val="right"/>
              <w:rPr>
                <w:bCs/>
                <w:color w:val="000000"/>
                <w:sz w:val="18"/>
              </w:rPr>
            </w:pPr>
            <w:r w:rsidRPr="001C44BF">
              <w:rPr>
                <w:bCs/>
                <w:color w:val="000000"/>
                <w:sz w:val="18"/>
              </w:rPr>
              <w:t>50 000</w:t>
            </w:r>
          </w:p>
        </w:tc>
      </w:tr>
      <w:tr w:rsidR="00000000" w:rsidRPr="001C44BF">
        <w:trPr>
          <w:trHeight w:val="20"/>
        </w:trPr>
        <w:tc>
          <w:tcPr>
            <w:tcW w:w="696" w:type="dxa"/>
          </w:tcPr>
          <w:p w:rsidR="007B0CA8" w:rsidRPr="001C44BF" w:rsidRDefault="007B0CA8">
            <w:pPr>
              <w:shd w:val="clear" w:color="000000" w:fill="auto"/>
              <w:spacing w:before="60" w:line="200" w:lineRule="exact"/>
              <w:rPr>
                <w:bCs/>
                <w:color w:val="000000"/>
                <w:sz w:val="18"/>
              </w:rPr>
            </w:pPr>
            <w:r w:rsidRPr="001C44BF">
              <w:rPr>
                <w:bCs/>
                <w:color w:val="000000"/>
                <w:sz w:val="18"/>
              </w:rPr>
              <w:t>26:2</w:t>
            </w:r>
          </w:p>
        </w:tc>
        <w:tc>
          <w:tcPr>
            <w:tcW w:w="3129" w:type="dxa"/>
            <w:vAlign w:val="bottom"/>
          </w:tcPr>
          <w:p w:rsidR="007B0CA8" w:rsidRPr="001C44BF" w:rsidRDefault="007B0CA8">
            <w:pPr>
              <w:shd w:val="clear" w:color="000000" w:fill="auto"/>
              <w:spacing w:before="60" w:line="200" w:lineRule="exact"/>
              <w:rPr>
                <w:bCs/>
                <w:color w:val="000000"/>
                <w:spacing w:val="-2"/>
                <w:sz w:val="18"/>
              </w:rPr>
            </w:pPr>
            <w:r w:rsidRPr="001C44BF">
              <w:rPr>
                <w:bCs/>
                <w:color w:val="000000"/>
                <w:spacing w:val="-2"/>
                <w:sz w:val="18"/>
              </w:rPr>
              <w:t>Forskningsrådet för miljö, areella näringar och samhällsbyggande, forskning</w:t>
            </w:r>
          </w:p>
        </w:tc>
        <w:tc>
          <w:tcPr>
            <w:tcW w:w="1063" w:type="dxa"/>
            <w:vAlign w:val="bottom"/>
          </w:tcPr>
          <w:p w:rsidR="007B0CA8" w:rsidRPr="001C44BF" w:rsidRDefault="007B0CA8">
            <w:pPr>
              <w:shd w:val="clear" w:color="000000" w:fill="auto"/>
              <w:spacing w:before="60" w:line="200" w:lineRule="exact"/>
              <w:jc w:val="right"/>
              <w:rPr>
                <w:bCs/>
                <w:color w:val="000000"/>
                <w:sz w:val="18"/>
              </w:rPr>
            </w:pPr>
            <w:r w:rsidRPr="001C44BF">
              <w:rPr>
                <w:bCs/>
                <w:color w:val="000000"/>
                <w:sz w:val="18"/>
              </w:rPr>
              <w:t>402 904</w:t>
            </w:r>
          </w:p>
        </w:tc>
        <w:tc>
          <w:tcPr>
            <w:tcW w:w="1066" w:type="dxa"/>
            <w:vAlign w:val="bottom"/>
          </w:tcPr>
          <w:p w:rsidR="007B0CA8" w:rsidRPr="001C44BF" w:rsidRDefault="007B0CA8">
            <w:pPr>
              <w:shd w:val="clear" w:color="000000" w:fill="auto"/>
              <w:spacing w:before="60" w:line="200" w:lineRule="exact"/>
              <w:jc w:val="right"/>
              <w:rPr>
                <w:bCs/>
                <w:color w:val="000000"/>
                <w:sz w:val="18"/>
              </w:rPr>
            </w:pPr>
            <w:r w:rsidRPr="001C44BF">
              <w:rPr>
                <w:bCs/>
                <w:color w:val="000000"/>
                <w:sz w:val="18"/>
              </w:rPr>
              <w:t>60 000</w:t>
            </w:r>
          </w:p>
        </w:tc>
      </w:tr>
      <w:tr w:rsidR="00000000" w:rsidRPr="001C44BF">
        <w:trPr>
          <w:trHeight w:val="20"/>
        </w:trPr>
        <w:tc>
          <w:tcPr>
            <w:tcW w:w="3825" w:type="dxa"/>
            <w:gridSpan w:val="2"/>
            <w:tcBorders>
              <w:bottom w:val="single" w:sz="4" w:space="0" w:color="auto"/>
            </w:tcBorders>
          </w:tcPr>
          <w:p w:rsidR="007B0CA8" w:rsidRPr="001C44BF" w:rsidRDefault="007B0CA8">
            <w:pPr>
              <w:shd w:val="clear" w:color="000000" w:fill="auto"/>
              <w:spacing w:before="60" w:line="200" w:lineRule="exact"/>
              <w:rPr>
                <w:b/>
                <w:bCs/>
                <w:color w:val="000000"/>
                <w:sz w:val="18"/>
              </w:rPr>
            </w:pPr>
            <w:r w:rsidRPr="001C44BF">
              <w:rPr>
                <w:b/>
                <w:bCs/>
                <w:color w:val="000000"/>
                <w:sz w:val="18"/>
              </w:rPr>
              <w:t>Summa:</w:t>
            </w:r>
          </w:p>
        </w:tc>
        <w:tc>
          <w:tcPr>
            <w:tcW w:w="1063" w:type="dxa"/>
            <w:tcBorders>
              <w:bottom w:val="single" w:sz="4" w:space="0" w:color="auto"/>
            </w:tcBorders>
            <w:vAlign w:val="bottom"/>
          </w:tcPr>
          <w:p w:rsidR="007B0CA8" w:rsidRPr="001C44BF" w:rsidRDefault="007B0CA8">
            <w:pPr>
              <w:shd w:val="clear" w:color="000000" w:fill="auto"/>
              <w:spacing w:before="60" w:line="200" w:lineRule="exact"/>
              <w:jc w:val="right"/>
              <w:rPr>
                <w:b/>
                <w:sz w:val="18"/>
              </w:rPr>
            </w:pPr>
            <w:r w:rsidRPr="001C44BF">
              <w:rPr>
                <w:b/>
                <w:sz w:val="18"/>
              </w:rPr>
              <w:t>4 191 574</w:t>
            </w:r>
          </w:p>
        </w:tc>
        <w:tc>
          <w:tcPr>
            <w:tcW w:w="1066" w:type="dxa"/>
            <w:tcBorders>
              <w:bottom w:val="single" w:sz="4" w:space="0" w:color="auto"/>
            </w:tcBorders>
            <w:vAlign w:val="bottom"/>
          </w:tcPr>
          <w:p w:rsidR="007B0CA8" w:rsidRPr="001C44BF" w:rsidRDefault="007B0CA8">
            <w:pPr>
              <w:shd w:val="clear" w:color="000000" w:fill="auto"/>
              <w:spacing w:before="60" w:line="200" w:lineRule="exact"/>
              <w:jc w:val="right"/>
              <w:rPr>
                <w:b/>
                <w:sz w:val="18"/>
              </w:rPr>
            </w:pPr>
            <w:r w:rsidRPr="001C44BF">
              <w:rPr>
                <w:b/>
                <w:sz w:val="18"/>
              </w:rPr>
              <w:t>955 000</w:t>
            </w:r>
          </w:p>
        </w:tc>
      </w:tr>
    </w:tbl>
    <w:p w:rsidR="007B0CA8" w:rsidRPr="001C44BF" w:rsidRDefault="007B0CA8">
      <w:pPr>
        <w:shd w:val="clear" w:color="000000" w:fill="auto"/>
      </w:pPr>
    </w:p>
    <w:p w:rsidR="007B0CA8" w:rsidRPr="001C44BF" w:rsidRDefault="007B0CA8">
      <w:pPr>
        <w:pStyle w:val="Rubrik1"/>
        <w:shd w:val="clear" w:color="000000" w:fill="auto"/>
        <w:spacing w:before="360"/>
        <w:rPr>
          <w:szCs w:val="32"/>
        </w:rPr>
      </w:pPr>
      <w:r w:rsidRPr="001C44BF">
        <w:rPr>
          <w:rStyle w:val="Rubrik1Char"/>
          <w:b w:val="0"/>
        </w:rPr>
        <w:t>34:1 Naturvårdsverket</w:t>
      </w:r>
    </w:p>
    <w:p w:rsidR="007B0CA8" w:rsidRPr="001C44BF" w:rsidRDefault="007B0CA8">
      <w:pPr>
        <w:shd w:val="clear" w:color="000000" w:fill="auto"/>
      </w:pPr>
      <w:r w:rsidRPr="001C44BF">
        <w:t>Vi vill fördubbla den tidigare satsningen på Gröna jobb och förutom Skog</w:t>
      </w:r>
      <w:r w:rsidRPr="001C44BF">
        <w:t>s</w:t>
      </w:r>
      <w:r w:rsidRPr="001C44BF">
        <w:t>styrelsen inkludera Naturvårdsverket samt Fiskeriverket i verksamheten. Vi höjer</w:t>
      </w:r>
      <w:r w:rsidRPr="001C44BF">
        <w:rPr>
          <w:spacing w:val="-2"/>
        </w:rPr>
        <w:t xml:space="preserve"> därmed anslagen till dessa myndigheter för denna hantering med 2 mil</w:t>
      </w:r>
      <w:r w:rsidRPr="001C44BF">
        <w:t>j</w:t>
      </w:r>
      <w:r w:rsidRPr="001C44BF">
        <w:t>o</w:t>
      </w:r>
      <w:r w:rsidRPr="001C44BF">
        <w:t>ner kronor per år (anslagen till Skogsstyrelsen och Fiskeriverket under u</w:t>
      </w:r>
      <w:r w:rsidRPr="001C44BF">
        <w:t>t</w:t>
      </w:r>
      <w:r w:rsidRPr="001C44BF">
        <w:t>giftsområde 23). Det är anmärkningsvärt att regeringen lägger ner det fra</w:t>
      </w:r>
      <w:r w:rsidRPr="001C44BF">
        <w:t>m</w:t>
      </w:r>
      <w:r w:rsidRPr="001C44BF">
        <w:t>gångsrika arbetsmarknadspolitiska projektet Gröna jobb som sysselsatt upp till 3 000 personer över hela landet med viktigt naturvårdsarbete.</w:t>
      </w:r>
    </w:p>
    <w:p w:rsidR="007B0CA8" w:rsidRPr="001C44BF" w:rsidRDefault="007B0CA8">
      <w:pPr>
        <w:pStyle w:val="Normaltindrag"/>
        <w:shd w:val="clear" w:color="000000" w:fill="auto"/>
      </w:pPr>
      <w:r w:rsidRPr="001C44BF">
        <w:t>Den låga löneomräkningen riskerar att slå mot Naturvårdsverkets klimat-</w:t>
      </w:r>
      <w:r w:rsidRPr="001C44BF">
        <w:t xml:space="preserve"> och miljöarbete. Myndigheten kompenseras därför med sex miljoner kronor per år. I b</w:t>
      </w:r>
      <w:r w:rsidRPr="001C44BF">
        <w:rPr>
          <w:spacing w:val="-2"/>
        </w:rPr>
        <w:t>udgetmotion (2007/08:Fi276) föreslår vi införande av skatt på kli</w:t>
      </w:r>
      <w:r w:rsidRPr="001C44BF">
        <w:t>ma</w:t>
      </w:r>
      <w:r w:rsidRPr="001C44BF">
        <w:t>t</w:t>
      </w:r>
      <w:r w:rsidRPr="001C44BF">
        <w:t>påverkande, fluorerade växthusgaser (F-gaser) och ger Naturvårdsverket i uppdrag att hantera återförandet av 20 miljoner kronor till företag som genomför destruktion av produkter som innehåller F-gaser.</w:t>
      </w:r>
    </w:p>
    <w:p w:rsidR="007B0CA8" w:rsidRPr="001C44BF" w:rsidRDefault="007B0CA8">
      <w:pPr>
        <w:pStyle w:val="Rubrik1"/>
        <w:shd w:val="clear" w:color="000000" w:fill="auto"/>
      </w:pPr>
      <w:r w:rsidRPr="001C44BF">
        <w:t>34:2 Miljöövervakning m.m.</w:t>
      </w:r>
    </w:p>
    <w:p w:rsidR="007B0CA8" w:rsidRPr="001C44BF" w:rsidRDefault="007B0CA8">
      <w:pPr>
        <w:shd w:val="clear" w:color="000000" w:fill="auto"/>
      </w:pPr>
      <w:r w:rsidRPr="001C44BF">
        <w:t>Vi höjer stödet till miljöorganisationer under anslaget med 2 miljoner kronor per år.</w:t>
      </w:r>
    </w:p>
    <w:p w:rsidR="007B0CA8" w:rsidRPr="001C44BF" w:rsidRDefault="007B0CA8">
      <w:pPr>
        <w:pStyle w:val="Rubrik1"/>
        <w:shd w:val="clear" w:color="000000" w:fill="auto"/>
      </w:pPr>
      <w:r w:rsidRPr="001C44BF">
        <w:t>34:3 Åtgärder för biologisk mångfald</w:t>
      </w:r>
    </w:p>
    <w:p w:rsidR="007B0CA8" w:rsidRPr="001C44BF" w:rsidRDefault="007B0CA8">
      <w:pPr>
        <w:shd w:val="clear" w:color="000000" w:fill="auto"/>
      </w:pPr>
      <w:r w:rsidRPr="001C44BF">
        <w:t>Naturskogar som aldrig kan ersättas och många hotade arter i skog kommer att försvinna om inte kraftiga satsningar införs för skyddet av biologisk mån</w:t>
      </w:r>
      <w:r w:rsidRPr="001C44BF">
        <w:t>g</w:t>
      </w:r>
      <w:r w:rsidRPr="001C44BF">
        <w:t>fald. Vi avvisar att regeringen ytterligare minskar anslaget med 50 miljoner kronor 2008, 200 miljoner kronor 2009 samt 200 miljoner kronor 2010. Vi förstärker anslaget med 361 miljoner kronor 2008, 599 miljoner kronor 2009 och 634 miljoner k</w:t>
      </w:r>
      <w:r w:rsidRPr="001C44BF">
        <w:rPr>
          <w:spacing w:val="-2"/>
        </w:rPr>
        <w:t>ronor år 2010</w:t>
      </w:r>
      <w:r w:rsidRPr="001C44BF">
        <w:t xml:space="preserve"> för </w:t>
      </w:r>
      <w:r w:rsidRPr="001C44BF">
        <w:rPr>
          <w:spacing w:val="-2"/>
        </w:rPr>
        <w:t>att flera miljökvalitetsmål, främst Levan</w:t>
      </w:r>
      <w:r w:rsidRPr="001C44BF">
        <w:t>de skogar, ska kunna uppnås. Därmed satsar vi 1,6 miljarder kronor mer än r</w:t>
      </w:r>
      <w:r w:rsidRPr="001C44BF">
        <w:t>e</w:t>
      </w:r>
      <w:r w:rsidRPr="001C44BF">
        <w:t>geringen på detta anslag.</w:t>
      </w:r>
    </w:p>
    <w:p w:rsidR="007B0CA8" w:rsidRPr="001C44BF" w:rsidRDefault="007B0CA8">
      <w:pPr>
        <w:pStyle w:val="Rubrik1"/>
        <w:shd w:val="clear" w:color="000000" w:fill="auto"/>
      </w:pPr>
      <w:r w:rsidRPr="001C44BF">
        <w:t>34:4 Sanering och återställning av förorenade områden</w:t>
      </w:r>
    </w:p>
    <w:p w:rsidR="007B0CA8" w:rsidRPr="001C44BF" w:rsidRDefault="007B0CA8">
      <w:pPr>
        <w:shd w:val="clear" w:color="000000" w:fill="auto"/>
      </w:pPr>
      <w:r w:rsidRPr="001C44BF">
        <w:t>Vi avvisar regeringens neddragning på 50 miljoner kronor 2008.</w:t>
      </w:r>
    </w:p>
    <w:p w:rsidR="007B0CA8" w:rsidRPr="001C44BF" w:rsidRDefault="007B0CA8">
      <w:pPr>
        <w:pStyle w:val="Rubrik1"/>
        <w:shd w:val="clear" w:color="000000" w:fill="auto"/>
      </w:pPr>
      <w:r w:rsidRPr="001C44BF">
        <w:t>34:6 Kemikalieinspektionen</w:t>
      </w:r>
    </w:p>
    <w:p w:rsidR="007B0CA8" w:rsidRPr="001C44BF" w:rsidRDefault="007B0CA8">
      <w:pPr>
        <w:shd w:val="clear" w:color="000000" w:fill="auto"/>
      </w:pPr>
      <w:r w:rsidRPr="001C44BF">
        <w:t>Den låga löneomräkningen riskerar att slå mot Kemikalieinspektionens miljö- och hälsoarbete. Myndigheten kompenseras därför med tre miljoner kronor 2008.</w:t>
      </w:r>
    </w:p>
    <w:p w:rsidR="007B0CA8" w:rsidRPr="001C44BF" w:rsidRDefault="007B0CA8">
      <w:pPr>
        <w:pStyle w:val="Rubrik1"/>
        <w:shd w:val="clear" w:color="000000" w:fill="auto"/>
      </w:pPr>
      <w:r w:rsidRPr="001C44BF">
        <w:t>34:10 Stöd till klimatinvesteringar</w:t>
      </w:r>
    </w:p>
    <w:p w:rsidR="007B0CA8" w:rsidRPr="001C44BF" w:rsidRDefault="007B0CA8">
      <w:pPr>
        <w:shd w:val="clear" w:color="000000" w:fill="auto"/>
      </w:pPr>
      <w:r w:rsidRPr="001C44BF">
        <w:t>Vänsterpartiet avvisar regeringens beslut att avveckla klimatinvesteringspr</w:t>
      </w:r>
      <w:r w:rsidRPr="001C44BF">
        <w:t>o</w:t>
      </w:r>
      <w:r w:rsidRPr="001C44BF">
        <w:t>grammet (Klimp) 2009. Vi tillskjuter medel så att anslaget uppgår till 700 miljoner kronor per år 2008–2010. Vänsterpartiet var initiativtagare till Klimp som införts för att minska utsläppen av växthusgaser. Programmet minskar utsläppen med 871 000 ton koldioxidekvivalenter per år. Regeringens projekt Hållbara städer avvisas med anledning av att Klimp är en mer effektiv sat</w:t>
      </w:r>
      <w:r w:rsidRPr="001C44BF">
        <w:t>s</w:t>
      </w:r>
      <w:r w:rsidRPr="001C44BF">
        <w:t>ning direkt på klimatet och för att vi gör en egen storsatsning på energieffe</w:t>
      </w:r>
      <w:r w:rsidRPr="001C44BF">
        <w:t>k</w:t>
      </w:r>
      <w:r w:rsidRPr="001C44BF">
        <w:t>tivisering i bl.a. bostadssektorn (se motion med anledn</w:t>
      </w:r>
      <w:r w:rsidRPr="001C44BF">
        <w:t>ing av prop. 2007/08 utgiftsområde 21).</w:t>
      </w:r>
    </w:p>
    <w:p w:rsidR="007B0CA8" w:rsidRPr="001C44BF" w:rsidRDefault="007B0CA8">
      <w:pPr>
        <w:pStyle w:val="Rubrik1"/>
        <w:shd w:val="clear" w:color="000000" w:fill="auto"/>
      </w:pPr>
      <w:r w:rsidRPr="001C44BF">
        <w:t>34:11 Miljöbilspremie</w:t>
      </w:r>
    </w:p>
    <w:p w:rsidR="007B0CA8" w:rsidRPr="001C44BF" w:rsidRDefault="007B0CA8">
      <w:pPr>
        <w:shd w:val="clear" w:color="000000" w:fill="auto"/>
      </w:pPr>
      <w:r w:rsidRPr="001C44BF">
        <w:t>Vi har ett helt åtgärdsprogram samt en kraftig budget för omställning till en miljöanpassad trafik. I detta sammanhang utgör inte regeringens förslag till miljöbilspremie en miljömässigt kostnadseffektiv satsning då vi ser att bilen ändå kan drivas med fossila bränslen. Vi prioriterar istället satsningar på bränslesidan. Den eventuella miljövinst som kan uppnås med premien slås med all säkerhet undan genom att den finansieras med minskat skydd av bi</w:t>
      </w:r>
      <w:r w:rsidRPr="001C44BF">
        <w:t>o</w:t>
      </w:r>
      <w:r w:rsidRPr="001C44BF">
        <w:t>logisk mångfald, vilket vi är mycket kritiska till.</w:t>
      </w:r>
    </w:p>
    <w:p w:rsidR="007B0CA8" w:rsidRPr="001C44BF" w:rsidRDefault="007B0CA8">
      <w:pPr>
        <w:pStyle w:val="Rubrik1"/>
        <w:shd w:val="clear" w:color="000000" w:fill="auto"/>
      </w:pPr>
      <w:r w:rsidRPr="001C44BF">
        <w:t>34:12 Havsmiljö</w:t>
      </w:r>
    </w:p>
    <w:p w:rsidR="007B0CA8" w:rsidRPr="001C44BF" w:rsidRDefault="007B0CA8">
      <w:pPr>
        <w:shd w:val="clear" w:color="000000" w:fill="auto"/>
      </w:pPr>
      <w:r w:rsidRPr="001C44BF">
        <w:t>Vänsterpartiet välkomnar att regeringen uppmärksammar och satsar på hav</w:t>
      </w:r>
      <w:r w:rsidRPr="001C44BF">
        <w:t>s</w:t>
      </w:r>
      <w:r w:rsidRPr="001C44BF">
        <w:t>miljön. Östersjön tillhör idag ett av världens mest hotade ekosystem och å</w:t>
      </w:r>
      <w:r w:rsidRPr="001C44BF">
        <w:t>t</w:t>
      </w:r>
      <w:r w:rsidRPr="001C44BF">
        <w:t>gärder för att livrädda havet är nödvändiga. Vi vill däremot inte finansiera satsningen på havsmiljön genom minskat anslag till skydd av skog vilket regeringen gjort, utan utökar istället ramanslaget. Vi satsar en miljard på havsmiljön under tre år, vilket är dubbelt så mycket som regeringen. Vi höjer anslaget med 150 miljoner kronor 2008, 200 miljoner kronor 2009 samt 2010. Vi vill införa ett nytt havsinvesteringsprogram (HIP), gen</w:t>
      </w:r>
      <w:r w:rsidRPr="001C44BF">
        <w:t>omföra Naturvård</w:t>
      </w:r>
      <w:r w:rsidRPr="001C44BF">
        <w:t>s</w:t>
      </w:r>
      <w:r w:rsidRPr="001C44BF">
        <w:t>verkets aktionsplan för havsmiljön, inrätta en fond för lokala samförval</w:t>
      </w:r>
      <w:r w:rsidRPr="001C44BF">
        <w:t>t</w:t>
      </w:r>
      <w:r w:rsidRPr="001C44BF">
        <w:t>ningsprojekt samt genomföra test av syresättningsprojekt Östersjön. Syftet med det nya havsinvesteringprogrammet är att i likhet med klimatinveste</w:t>
      </w:r>
      <w:r w:rsidRPr="001C44BF">
        <w:t>r</w:t>
      </w:r>
      <w:r w:rsidRPr="001C44BF">
        <w:t>ingsprogrammet under Naturvårdsverket erbjuda medfinansiering för milj</w:t>
      </w:r>
      <w:r w:rsidRPr="001C44BF">
        <w:t>ö</w:t>
      </w:r>
      <w:r w:rsidRPr="001C44BF">
        <w:t>mässigt kostnadseffektiva åtgärder för minskade utsläpp till havsmiljön. Å</w:t>
      </w:r>
      <w:r w:rsidRPr="001C44BF">
        <w:t>t</w:t>
      </w:r>
      <w:r w:rsidRPr="001C44BF">
        <w:t>gärderna ska gynna miljömålen Hav i balans, Levande kust och skärgård, Ingen övergödning, Myllrande våtmarker och Giftfri miljö.</w:t>
      </w:r>
    </w:p>
    <w:p w:rsidR="007B0CA8" w:rsidRPr="001C44BF" w:rsidRDefault="007B0CA8">
      <w:pPr>
        <w:pStyle w:val="Rubrik1"/>
        <w:shd w:val="clear" w:color="000000" w:fill="auto"/>
      </w:pPr>
      <w:r w:rsidRPr="001C44BF">
        <w:t>34:13 Insatser för internationella klimatinvesteringar</w:t>
      </w:r>
    </w:p>
    <w:p w:rsidR="007B0CA8" w:rsidRPr="001C44BF" w:rsidRDefault="007B0CA8">
      <w:pPr>
        <w:shd w:val="clear" w:color="000000" w:fill="auto"/>
      </w:pPr>
      <w:r w:rsidRPr="001C44BF">
        <w:t>Till skillnad från regeringen som avsätter 50,1 miljoner per år i denna post föreslår vi att anslaget uppgår till 100 miljoner kronor per år 2008–2010. Syftet är att bidra till utsläppsminskningar genom statliga investeringar uto</w:t>
      </w:r>
      <w:r w:rsidRPr="001C44BF">
        <w:t>m</w:t>
      </w:r>
      <w:r w:rsidRPr="001C44BF">
        <w:t>lands i enlighet med Kyotoprotokollets projektbaserade mekanismer. U</w:t>
      </w:r>
      <w:r w:rsidRPr="001C44BF">
        <w:t>t</w:t>
      </w:r>
      <w:r w:rsidRPr="001C44BF">
        <w:t>släppsminskningarna ska dock inte tillgodoräknas i det svenska nationella klimatmålet. Vi föreslår istället att ett nytt klimatmål Begränsad klimatpåve</w:t>
      </w:r>
      <w:r w:rsidRPr="001C44BF">
        <w:t>r</w:t>
      </w:r>
      <w:r w:rsidRPr="001C44BF">
        <w:t>kan i andra länder införs där utsläppsminskningar genom dessa mekanismer tillgodogörs.</w:t>
      </w:r>
    </w:p>
    <w:p w:rsidR="007B0CA8" w:rsidRPr="001C44BF" w:rsidRDefault="007B0CA8">
      <w:pPr>
        <w:pStyle w:val="Rubrik1"/>
        <w:shd w:val="clear" w:color="000000" w:fill="auto"/>
      </w:pPr>
      <w:r w:rsidRPr="001C44BF">
        <w:t>34:15 Insatser för klimatsäkerhet</w:t>
      </w:r>
    </w:p>
    <w:p w:rsidR="007B0CA8" w:rsidRPr="001C44BF" w:rsidRDefault="007B0CA8">
      <w:pPr>
        <w:shd w:val="clear" w:color="000000" w:fill="auto"/>
      </w:pPr>
      <w:r w:rsidRPr="001C44BF">
        <w:t xml:space="preserve">Vi inför denna nya anslagspost för att förstärka klimatsäkerheten. Enligt </w:t>
      </w:r>
      <w:r w:rsidRPr="001C44BF">
        <w:br/>
        <w:t>Klimat- och sårbarhetsutredningen (SOU 2006:94) är riskerna för översvä</w:t>
      </w:r>
      <w:r w:rsidRPr="001C44BF">
        <w:t>m</w:t>
      </w:r>
      <w:r w:rsidRPr="001C44BF">
        <w:t>ningar med allvarliga konsekvenser stora. Därför är det nödvändigt att införa kraftfulla åtgärder för att minska riskerna. Beredskapen måste höjas kring översvämningsfrågorna hos kommuner och verksamhetsutövare. Vi satsar 50 miljoner kronor 2008, 75 miljoner kronor 2009 och 100 miljoner kronor 2010 för att starta detta förebyggande arbete.</w:t>
      </w:r>
    </w:p>
    <w:p w:rsidR="007B0CA8" w:rsidRPr="001C44BF" w:rsidRDefault="007B0CA8">
      <w:pPr>
        <w:pStyle w:val="Rubrik1"/>
        <w:shd w:val="clear" w:color="000000" w:fill="auto"/>
      </w:pPr>
      <w:r w:rsidRPr="001C44BF">
        <w:t>26:2 Formas forskning</w:t>
      </w:r>
    </w:p>
    <w:p w:rsidR="007B0CA8" w:rsidRPr="001C44BF" w:rsidRDefault="007B0CA8">
      <w:pPr>
        <w:shd w:val="clear" w:color="000000" w:fill="auto"/>
      </w:pPr>
      <w:r w:rsidRPr="001C44BF">
        <w:t>Vi höjer anslaget med 60 miljoner kronor per år 2008–2010 till förmån för inrättande av ett nytt klimatsekretariat för samordning av den svenska klima</w:t>
      </w:r>
      <w:r w:rsidRPr="001C44BF">
        <w:t>t</w:t>
      </w:r>
      <w:r w:rsidRPr="001C44BF">
        <w:t>forskningen samt utökade satsningar på klimatforskning.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44BF">
        <w:trPr>
          <w:cantSplit/>
        </w:trPr>
        <w:tc>
          <w:tcPr>
            <w:tcW w:w="3046" w:type="dxa"/>
          </w:tcPr>
          <w:p w:rsidR="007B0CA8" w:rsidRPr="001C44BF" w:rsidRDefault="007B0CA8">
            <w:pPr>
              <w:pStyle w:val="UnderskriftDatum"/>
              <w:shd w:val="clear" w:color="000000" w:fill="auto"/>
              <w:spacing w:before="240"/>
            </w:pPr>
            <w:r w:rsidRPr="001C44BF">
              <w:t>Stockholm den 4 oktober 2007</w:t>
            </w:r>
          </w:p>
        </w:tc>
        <w:tc>
          <w:tcPr>
            <w:tcW w:w="3047" w:type="dxa"/>
          </w:tcPr>
          <w:p w:rsidR="007B0CA8" w:rsidRPr="001C44BF" w:rsidRDefault="007B0CA8">
            <w:pPr>
              <w:pStyle w:val="Underskrifter"/>
              <w:shd w:val="clear" w:color="000000" w:fill="auto"/>
              <w:spacing w:before="240"/>
            </w:pPr>
          </w:p>
        </w:tc>
      </w:tr>
      <w:tr w:rsidR="00000000" w:rsidRPr="001C44BF">
        <w:trPr>
          <w:cantSplit/>
        </w:trPr>
        <w:tc>
          <w:tcPr>
            <w:tcW w:w="3046" w:type="dxa"/>
          </w:tcPr>
          <w:p w:rsidR="007B0CA8" w:rsidRPr="001C44BF" w:rsidRDefault="007B0CA8">
            <w:pPr>
              <w:pStyle w:val="Underskrifter"/>
              <w:shd w:val="clear" w:color="000000" w:fill="auto"/>
            </w:pPr>
            <w:r w:rsidRPr="001C44BF">
              <w:t>Lars Ohly (v)</w:t>
            </w:r>
          </w:p>
        </w:tc>
        <w:tc>
          <w:tcPr>
            <w:tcW w:w="3046" w:type="dxa"/>
          </w:tcPr>
          <w:p w:rsidR="007B0CA8" w:rsidRPr="001C44BF" w:rsidRDefault="007B0CA8">
            <w:pPr>
              <w:pStyle w:val="Underskrifter"/>
              <w:shd w:val="clear" w:color="000000" w:fill="auto"/>
            </w:pPr>
          </w:p>
        </w:tc>
      </w:tr>
      <w:tr w:rsidR="00000000" w:rsidRPr="001C44BF">
        <w:trPr>
          <w:cantSplit/>
        </w:trPr>
        <w:tc>
          <w:tcPr>
            <w:tcW w:w="3046" w:type="dxa"/>
          </w:tcPr>
          <w:p w:rsidR="007B0CA8" w:rsidRPr="001C44BF" w:rsidRDefault="007B0CA8">
            <w:pPr>
              <w:pStyle w:val="Underskrifter"/>
              <w:shd w:val="clear" w:color="000000" w:fill="auto"/>
            </w:pPr>
            <w:r w:rsidRPr="001C44BF">
              <w:t>Marianne Berg (v)</w:t>
            </w:r>
          </w:p>
        </w:tc>
        <w:tc>
          <w:tcPr>
            <w:tcW w:w="3046" w:type="dxa"/>
          </w:tcPr>
          <w:p w:rsidR="007B0CA8" w:rsidRPr="001C44BF" w:rsidRDefault="007B0CA8">
            <w:pPr>
              <w:pStyle w:val="Underskrifter"/>
              <w:shd w:val="clear" w:color="000000" w:fill="auto"/>
            </w:pPr>
            <w:r w:rsidRPr="001C44BF">
              <w:t>Wiwi-Anne Johansson (v)</w:t>
            </w:r>
          </w:p>
        </w:tc>
      </w:tr>
      <w:tr w:rsidR="00000000" w:rsidRPr="001C44BF">
        <w:trPr>
          <w:cantSplit/>
        </w:trPr>
        <w:tc>
          <w:tcPr>
            <w:tcW w:w="3046" w:type="dxa"/>
          </w:tcPr>
          <w:p w:rsidR="007B0CA8" w:rsidRPr="001C44BF" w:rsidRDefault="007B0CA8">
            <w:pPr>
              <w:pStyle w:val="Underskrifter"/>
              <w:shd w:val="clear" w:color="000000" w:fill="auto"/>
            </w:pPr>
            <w:r w:rsidRPr="001C44BF">
              <w:t>Hans Linde (v)</w:t>
            </w:r>
          </w:p>
        </w:tc>
        <w:tc>
          <w:tcPr>
            <w:tcW w:w="3046" w:type="dxa"/>
          </w:tcPr>
          <w:p w:rsidR="007B0CA8" w:rsidRPr="001C44BF" w:rsidRDefault="007B0CA8">
            <w:pPr>
              <w:pStyle w:val="Underskrifter"/>
              <w:shd w:val="clear" w:color="000000" w:fill="auto"/>
            </w:pPr>
            <w:r w:rsidRPr="001C44BF">
              <w:t>Elina Linna (v)</w:t>
            </w:r>
          </w:p>
        </w:tc>
      </w:tr>
      <w:tr w:rsidR="00000000" w:rsidRPr="001C44BF">
        <w:trPr>
          <w:cantSplit/>
        </w:trPr>
        <w:tc>
          <w:tcPr>
            <w:tcW w:w="3046" w:type="dxa"/>
          </w:tcPr>
          <w:p w:rsidR="007B0CA8" w:rsidRPr="001C44BF" w:rsidRDefault="007B0CA8">
            <w:pPr>
              <w:pStyle w:val="Underskrifter"/>
              <w:shd w:val="clear" w:color="000000" w:fill="auto"/>
            </w:pPr>
            <w:r w:rsidRPr="001C44BF">
              <w:t>Kent Persson (v)</w:t>
            </w:r>
          </w:p>
        </w:tc>
        <w:tc>
          <w:tcPr>
            <w:tcW w:w="3046" w:type="dxa"/>
          </w:tcPr>
          <w:p w:rsidR="007B0CA8" w:rsidRPr="001C44BF" w:rsidRDefault="007B0CA8">
            <w:pPr>
              <w:pStyle w:val="Underskrifter"/>
              <w:shd w:val="clear" w:color="000000" w:fill="auto"/>
            </w:pPr>
            <w:r w:rsidRPr="001C44BF">
              <w:t>Alice Åström (v)</w:t>
            </w:r>
          </w:p>
        </w:tc>
      </w:tr>
    </w:tbl>
    <w:p w:rsidR="007B0CA8" w:rsidRPr="001C44BF" w:rsidRDefault="007B0CA8">
      <w:pPr>
        <w:pStyle w:val="Normaltindrag"/>
        <w:shd w:val="clear" w:color="000000" w:fill="auto"/>
      </w:pPr>
    </w:p>
    <w:sectPr w:rsidR="007B0CA8" w:rsidRPr="001C44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0CA8" w:rsidRPr="001C44BF" w:rsidRDefault="007B0CA8">
      <w:r w:rsidRPr="001C44BF">
        <w:separator/>
      </w:r>
    </w:p>
  </w:endnote>
  <w:endnote w:type="continuationSeparator" w:id="0">
    <w:p w:rsidR="007B0CA8" w:rsidRPr="001C44BF" w:rsidRDefault="007B0CA8">
      <w:r w:rsidRPr="001C44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CA8" w:rsidRPr="001C44BF" w:rsidRDefault="001C44BF">
    <w:pPr>
      <w:pStyle w:val="Sidfot"/>
    </w:pPr>
    <w:r w:rsidRPr="001C44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22689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CA8" w:rsidRDefault="007B0C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0CA8" w:rsidRDefault="007B0C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CA8" w:rsidRPr="001C44BF" w:rsidRDefault="001C44BF">
    <w:pPr>
      <w:pStyle w:val="Sidfot"/>
    </w:pPr>
    <w:r w:rsidRPr="001C44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6277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CA8" w:rsidRDefault="007B0C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0CA8" w:rsidRDefault="007B0C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CA8" w:rsidRPr="001C44BF" w:rsidRDefault="001C44BF">
    <w:pPr>
      <w:pStyle w:val="Sidfot"/>
    </w:pPr>
    <w:r w:rsidRPr="001C44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794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CA8" w:rsidRDefault="007B0C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0CA8" w:rsidRDefault="007B0C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0CA8" w:rsidRPr="001C44BF" w:rsidRDefault="007B0CA8">
      <w:r w:rsidRPr="001C44BF">
        <w:separator/>
      </w:r>
    </w:p>
  </w:footnote>
  <w:footnote w:type="continuationSeparator" w:id="0">
    <w:p w:rsidR="007B0CA8" w:rsidRPr="001C44BF" w:rsidRDefault="007B0CA8">
      <w:r w:rsidRPr="001C44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CA8" w:rsidRPr="001C44BF" w:rsidRDefault="001C44BF">
    <w:pPr>
      <w:pStyle w:val="Sidhuvud"/>
    </w:pPr>
    <w:r w:rsidRPr="001C44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1798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CA8" w:rsidRDefault="007B0C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0CA8" w:rsidRDefault="007B0C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CA8" w:rsidRPr="001C44BF" w:rsidRDefault="001C44BF">
    <w:pPr>
      <w:pStyle w:val="Sidhuvud"/>
    </w:pPr>
    <w:r w:rsidRPr="001C44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7421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CA8" w:rsidRDefault="007B0C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0CA8" w:rsidRDefault="007B0C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CA8" w:rsidRPr="001C44BF" w:rsidRDefault="007B0CA8">
    <w:pPr>
      <w:pStyle w:val="FSHNormal"/>
      <w:tabs>
        <w:tab w:val="right" w:pos="5840"/>
      </w:tabs>
    </w:pPr>
    <w:r w:rsidRPr="001C44BF">
      <w:br/>
    </w:r>
    <w:r w:rsidRPr="001C44BF">
      <w:fldChar w:fldCharType="begin" w:fldLock="1"/>
    </w:r>
    <w:r w:rsidRPr="001C44BF">
      <w:instrText xml:space="preserve"> DOCPROPERTY</w:instrText>
    </w:r>
    <w:r w:rsidRPr="001C44BF">
      <w:rPr>
        <w:sz w:val="18"/>
      </w:rPr>
      <w:instrText xml:space="preserve"> "YearUser" *\charformat </w:instrText>
    </w:r>
    <w:r w:rsidRPr="001C44BF">
      <w:fldChar w:fldCharType="separate"/>
    </w:r>
    <w:r w:rsidRPr="001C44BF">
      <w:t>2007/08</w:t>
    </w:r>
    <w:r w:rsidRPr="001C44BF">
      <w:fldChar w:fldCharType="end"/>
    </w:r>
    <w:r w:rsidRPr="001C44BF">
      <w:t xml:space="preserve"> </w:t>
    </w:r>
    <w:r w:rsidRPr="001C44BF">
      <w:tab/>
      <w:t xml:space="preserve">mnr: </w:t>
    </w:r>
    <w:r w:rsidRPr="001C44BF">
      <w:fldChar w:fldCharType="begin" w:fldLock="1"/>
    </w:r>
    <w:r w:rsidRPr="001C44BF">
      <w:instrText xml:space="preserve"> DOCPROPERTY</w:instrText>
    </w:r>
    <w:r w:rsidRPr="001C44BF">
      <w:rPr>
        <w:sz w:val="18"/>
      </w:rPr>
      <w:instrText xml:space="preserve"> "Motionsnummer" *\charformat </w:instrText>
    </w:r>
    <w:r w:rsidRPr="001C44BF">
      <w:fldChar w:fldCharType="separate"/>
    </w:r>
    <w:r w:rsidRPr="001C44BF">
      <w:t>MJ367</w:t>
    </w:r>
    <w:r w:rsidRPr="001C44BF">
      <w:fldChar w:fldCharType="end"/>
    </w:r>
    <w:r w:rsidRPr="001C44BF">
      <w:br/>
    </w:r>
    <w:r w:rsidRPr="001C44BF">
      <w:fldChar w:fldCharType="begin" w:fldLock="1"/>
    </w:r>
    <w:r w:rsidRPr="001C44BF">
      <w:instrText xml:space="preserve"> DOCPROPERTY</w:instrText>
    </w:r>
    <w:r w:rsidRPr="001C44BF">
      <w:rPr>
        <w:sz w:val="18"/>
      </w:rPr>
      <w:instrText xml:space="preserve"> "Samling" *\charformat </w:instrText>
    </w:r>
    <w:r w:rsidRPr="001C44BF">
      <w:fldChar w:fldCharType="end"/>
    </w:r>
    <w:r w:rsidRPr="001C44BF">
      <w:tab/>
      <w:t xml:space="preserve">pnr: </w:t>
    </w:r>
    <w:r w:rsidRPr="001C44BF">
      <w:fldChar w:fldCharType="begin" w:fldLock="1"/>
    </w:r>
    <w:r w:rsidRPr="001C44BF">
      <w:instrText xml:space="preserve"> DOCPROPERTY</w:instrText>
    </w:r>
    <w:r w:rsidRPr="001C44BF">
      <w:rPr>
        <w:sz w:val="18"/>
      </w:rPr>
      <w:instrText xml:space="preserve"> "Partinummer" *\charformat </w:instrText>
    </w:r>
    <w:r w:rsidRPr="001C44BF">
      <w:fldChar w:fldCharType="separate"/>
    </w:r>
    <w:r w:rsidRPr="001C44BF">
      <w:t>v301</w:t>
    </w:r>
    <w:r w:rsidRPr="001C44BF">
      <w:fldChar w:fldCharType="end"/>
    </w:r>
  </w:p>
  <w:p w:rsidR="007B0CA8" w:rsidRPr="001C44BF" w:rsidRDefault="007B0CA8">
    <w:pPr>
      <w:pStyle w:val="FSHRub1"/>
    </w:pPr>
    <w:r w:rsidRPr="001C44BF">
      <w:t>Motion till riksdagen</w:t>
    </w:r>
    <w:r w:rsidRPr="001C44BF">
      <w:br/>
    </w:r>
    <w:r w:rsidRPr="001C44BF">
      <w:fldChar w:fldCharType="begin" w:fldLock="1"/>
    </w:r>
    <w:r w:rsidRPr="001C44BF">
      <w:instrText xml:space="preserve"> DOCPROPERTY "YearUser" *\charformat </w:instrText>
    </w:r>
    <w:r w:rsidRPr="001C44BF">
      <w:fldChar w:fldCharType="separate"/>
    </w:r>
    <w:r w:rsidRPr="001C44BF">
      <w:t>2007/08</w:t>
    </w:r>
    <w:r w:rsidRPr="001C44BF">
      <w:fldChar w:fldCharType="end"/>
    </w:r>
    <w:r w:rsidRPr="001C44BF">
      <w:t>:</w:t>
    </w:r>
    <w:r w:rsidRPr="001C44BF">
      <w:fldChar w:fldCharType="begin" w:fldLock="1"/>
    </w:r>
    <w:r w:rsidRPr="001C44BF">
      <w:instrText xml:space="preserve"> DOCPROPERTY "Motionsnummer" *\charformat </w:instrText>
    </w:r>
    <w:r w:rsidRPr="001C44BF">
      <w:fldChar w:fldCharType="separate"/>
    </w:r>
    <w:r w:rsidRPr="001C44BF">
      <w:t>MJ367</w:t>
    </w:r>
    <w:r w:rsidRPr="001C44BF">
      <w:fldChar w:fldCharType="end"/>
    </w:r>
  </w:p>
  <w:p w:rsidR="007B0CA8" w:rsidRPr="001C44BF" w:rsidRDefault="007B0CA8">
    <w:pPr>
      <w:pStyle w:val="FSHNormalS5"/>
    </w:pPr>
    <w:r w:rsidRPr="001C44BF">
      <w:fldChar w:fldCharType="begin" w:fldLock="1"/>
    </w:r>
    <w:r w:rsidRPr="001C44BF">
      <w:instrText xml:space="preserve"> DOCPROPERTY "MotionarText" *\charformat </w:instrText>
    </w:r>
    <w:r w:rsidRPr="001C44BF">
      <w:fldChar w:fldCharType="separate"/>
    </w:r>
    <w:r w:rsidRPr="001C44BF">
      <w:t>av Lars Ohly m.fl. (v)</w:t>
    </w:r>
    <w:r w:rsidRPr="001C44BF">
      <w:fldChar w:fldCharType="end"/>
    </w:r>
    <w:r w:rsidRPr="001C44BF">
      <w:br/>
    </w:r>
    <w:r w:rsidRPr="001C44BF">
      <w:fldChar w:fldCharType="begin" w:fldLock="1"/>
    </w:r>
    <w:r w:rsidRPr="001C44BF">
      <w:instrText xml:space="preserve"> DOCPROPERTY "SvarFrasKort" *\charformat </w:instrText>
    </w:r>
    <w:r w:rsidRPr="001C44BF">
      <w:fldChar w:fldCharType="end"/>
    </w:r>
  </w:p>
  <w:p w:rsidR="007B0CA8" w:rsidRPr="001C44BF" w:rsidRDefault="007B0CA8">
    <w:pPr>
      <w:pStyle w:val="FSHTitel"/>
    </w:pPr>
    <w:r w:rsidRPr="001C44BF">
      <w:fldChar w:fldCharType="begin" w:fldLock="1"/>
    </w:r>
    <w:r w:rsidRPr="001C44BF">
      <w:instrText xml:space="preserve"> DOCPROPERTY</w:instrText>
    </w:r>
    <w:r w:rsidRPr="001C44BF">
      <w:rPr>
        <w:sz w:val="18"/>
      </w:rPr>
      <w:instrText xml:space="preserve"> "RubrikSvar" *\charformat </w:instrText>
    </w:r>
    <w:r w:rsidRPr="001C44BF">
      <w:fldChar w:fldCharType="separate"/>
    </w:r>
    <w:r w:rsidRPr="001C44BF">
      <w:t>Utgiftsområde 20 Allmän miljö- och naturvård</w:t>
    </w:r>
    <w:r w:rsidRPr="001C44BF">
      <w:fldChar w:fldCharType="end"/>
    </w:r>
  </w:p>
  <w:p w:rsidR="007B0CA8" w:rsidRPr="001C44BF" w:rsidRDefault="007B0CA8">
    <w:pPr>
      <w:pStyle w:val="Normal00"/>
    </w:pPr>
  </w:p>
  <w:p w:rsidR="007B0CA8" w:rsidRPr="001C44BF" w:rsidRDefault="007B0C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72DE3564">
      <w:start w:val="1"/>
      <w:numFmt w:val="decimal"/>
      <w:lvlText w:val="%1."/>
      <w:lvlJc w:val="left"/>
      <w:pPr>
        <w:tabs>
          <w:tab w:val="num" w:pos="340"/>
        </w:tabs>
        <w:ind w:left="340" w:hanging="340"/>
      </w:pPr>
      <w:rPr>
        <w:rFonts w:cs="Times New Roman"/>
      </w:rPr>
    </w:lvl>
    <w:lvl w:ilvl="1" w:tplc="83AE1BA8" w:tentative="1">
      <w:start w:val="1"/>
      <w:numFmt w:val="lowerLetter"/>
      <w:lvlText w:val="%2."/>
      <w:lvlJc w:val="left"/>
      <w:pPr>
        <w:tabs>
          <w:tab w:val="num" w:pos="1440"/>
        </w:tabs>
        <w:ind w:left="1440" w:hanging="360"/>
      </w:pPr>
      <w:rPr>
        <w:rFonts w:cs="Times New Roman"/>
      </w:rPr>
    </w:lvl>
    <w:lvl w:ilvl="2" w:tplc="852EBEFC" w:tentative="1">
      <w:start w:val="1"/>
      <w:numFmt w:val="lowerRoman"/>
      <w:lvlText w:val="%3."/>
      <w:lvlJc w:val="right"/>
      <w:pPr>
        <w:tabs>
          <w:tab w:val="num" w:pos="2160"/>
        </w:tabs>
        <w:ind w:left="2160" w:hanging="180"/>
      </w:pPr>
      <w:rPr>
        <w:rFonts w:cs="Times New Roman"/>
      </w:rPr>
    </w:lvl>
    <w:lvl w:ilvl="3" w:tplc="4F2CB13E" w:tentative="1">
      <w:start w:val="1"/>
      <w:numFmt w:val="decimal"/>
      <w:lvlText w:val="%4."/>
      <w:lvlJc w:val="left"/>
      <w:pPr>
        <w:tabs>
          <w:tab w:val="num" w:pos="2880"/>
        </w:tabs>
        <w:ind w:left="2880" w:hanging="360"/>
      </w:pPr>
      <w:rPr>
        <w:rFonts w:cs="Times New Roman"/>
      </w:rPr>
    </w:lvl>
    <w:lvl w:ilvl="4" w:tplc="1A348E3A" w:tentative="1">
      <w:start w:val="1"/>
      <w:numFmt w:val="lowerLetter"/>
      <w:lvlText w:val="%5."/>
      <w:lvlJc w:val="left"/>
      <w:pPr>
        <w:tabs>
          <w:tab w:val="num" w:pos="3600"/>
        </w:tabs>
        <w:ind w:left="3600" w:hanging="360"/>
      </w:pPr>
      <w:rPr>
        <w:rFonts w:cs="Times New Roman"/>
      </w:rPr>
    </w:lvl>
    <w:lvl w:ilvl="5" w:tplc="C3AC4360" w:tentative="1">
      <w:start w:val="1"/>
      <w:numFmt w:val="lowerRoman"/>
      <w:lvlText w:val="%6."/>
      <w:lvlJc w:val="right"/>
      <w:pPr>
        <w:tabs>
          <w:tab w:val="num" w:pos="4320"/>
        </w:tabs>
        <w:ind w:left="4320" w:hanging="180"/>
      </w:pPr>
      <w:rPr>
        <w:rFonts w:cs="Times New Roman"/>
      </w:rPr>
    </w:lvl>
    <w:lvl w:ilvl="6" w:tplc="1D580806" w:tentative="1">
      <w:start w:val="1"/>
      <w:numFmt w:val="decimal"/>
      <w:lvlText w:val="%7."/>
      <w:lvlJc w:val="left"/>
      <w:pPr>
        <w:tabs>
          <w:tab w:val="num" w:pos="5040"/>
        </w:tabs>
        <w:ind w:left="5040" w:hanging="360"/>
      </w:pPr>
      <w:rPr>
        <w:rFonts w:cs="Times New Roman"/>
      </w:rPr>
    </w:lvl>
    <w:lvl w:ilvl="7" w:tplc="4350DFC2" w:tentative="1">
      <w:start w:val="1"/>
      <w:numFmt w:val="lowerLetter"/>
      <w:lvlText w:val="%8."/>
      <w:lvlJc w:val="left"/>
      <w:pPr>
        <w:tabs>
          <w:tab w:val="num" w:pos="5760"/>
        </w:tabs>
        <w:ind w:left="5760" w:hanging="360"/>
      </w:pPr>
      <w:rPr>
        <w:rFonts w:cs="Times New Roman"/>
      </w:rPr>
    </w:lvl>
    <w:lvl w:ilvl="8" w:tplc="D0747E16" w:tentative="1">
      <w:start w:val="1"/>
      <w:numFmt w:val="lowerRoman"/>
      <w:lvlText w:val="%9."/>
      <w:lvlJc w:val="right"/>
      <w:pPr>
        <w:tabs>
          <w:tab w:val="num" w:pos="6480"/>
        </w:tabs>
        <w:ind w:left="6480" w:hanging="180"/>
      </w:pPr>
      <w:rPr>
        <w:rFonts w:cs="Times New Roman"/>
      </w:rPr>
    </w:lvl>
  </w:abstractNum>
  <w:num w:numId="1" w16cid:durableId="250940701">
    <w:abstractNumId w:val="8"/>
  </w:num>
  <w:num w:numId="2" w16cid:durableId="1302004355">
    <w:abstractNumId w:val="9"/>
  </w:num>
  <w:num w:numId="3" w16cid:durableId="359747599">
    <w:abstractNumId w:val="8"/>
  </w:num>
  <w:num w:numId="4" w16cid:durableId="670254408">
    <w:abstractNumId w:val="9"/>
  </w:num>
  <w:num w:numId="5" w16cid:durableId="825319493">
    <w:abstractNumId w:val="13"/>
  </w:num>
  <w:num w:numId="6" w16cid:durableId="1940789612">
    <w:abstractNumId w:val="10"/>
  </w:num>
  <w:num w:numId="7" w16cid:durableId="1749304692">
    <w:abstractNumId w:val="11"/>
  </w:num>
  <w:num w:numId="8" w16cid:durableId="761679899">
    <w:abstractNumId w:val="12"/>
  </w:num>
  <w:num w:numId="9" w16cid:durableId="1584071215">
    <w:abstractNumId w:val="8"/>
  </w:num>
  <w:num w:numId="10" w16cid:durableId="61829251">
    <w:abstractNumId w:val="3"/>
  </w:num>
  <w:num w:numId="11" w16cid:durableId="581061717">
    <w:abstractNumId w:val="2"/>
  </w:num>
  <w:num w:numId="12" w16cid:durableId="397559762">
    <w:abstractNumId w:val="1"/>
  </w:num>
  <w:num w:numId="13" w16cid:durableId="2133161442">
    <w:abstractNumId w:val="0"/>
  </w:num>
  <w:num w:numId="14" w16cid:durableId="919944759">
    <w:abstractNumId w:val="9"/>
  </w:num>
  <w:num w:numId="15" w16cid:durableId="310334369">
    <w:abstractNumId w:val="7"/>
  </w:num>
  <w:num w:numId="16" w16cid:durableId="483864051">
    <w:abstractNumId w:val="6"/>
  </w:num>
  <w:num w:numId="17" w16cid:durableId="1841508066">
    <w:abstractNumId w:val="5"/>
  </w:num>
  <w:num w:numId="18" w16cid:durableId="1667054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F1A2565D-4D2F-4887-9B1D-3D7BE825DA8C},{25384487-954A-4B3D-A759-FB67661DCC6F},{93F71F64-B3B2-464F-BCC5-C49DA1B8F0E4},{88576935-7337-4AFA-923F-6E59D33EEBED},{8B923F15-4996-4696-A089-6A5BE8BF8E1B},{CBCE2632-605E-484A-97AC-47C334EA7100},{7E0BF71E-CD03-4DBF-9F51-3B5B798F2741}"/>
  </w:docVars>
  <w:rsids>
    <w:rsidRoot w:val="00C33B08"/>
    <w:rsid w:val="001C44BF"/>
    <w:rsid w:val="007B0CA8"/>
    <w:rsid w:val="00C33B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964AE4-784C-4A37-94F9-8E62529B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1">
    <w:name w:val="Rubrik 1 Char1"/>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Rubrik1Char">
    <w:name w:val="Rubrik 1 Char"/>
    <w:basedOn w:val="Standardstycketeckensnitt"/>
    <w:rPr>
      <w:b/>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1081</Words>
  <Characters>6814</Characters>
  <Application>Microsoft Office Word</Application>
  <DocSecurity>4</DocSecurity>
  <Lines>179</Lines>
  <Paragraphs>99</Paragraphs>
  <ScaleCrop>false</ScaleCrop>
  <HeadingPairs>
    <vt:vector size="2" baseType="variant">
      <vt:variant>
        <vt:lpstr>Rubrik</vt:lpstr>
      </vt:variant>
      <vt:variant>
        <vt:i4>1</vt:i4>
      </vt:variant>
    </vt:vector>
  </HeadingPairs>
  <TitlesOfParts>
    <vt:vector size="1" baseType="lpstr">
      <vt:lpstr>v301</vt:lpstr>
    </vt:vector>
  </TitlesOfParts>
  <Company>Riksdagen</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v301</dc:title>
  <dc:subject>v301</dc:subject>
  <dc:creator>Riksdagen</dc:creator>
  <cp:keywords>Riksdagen</cp:keywords>
  <dc:description>TKG-ktrl, MSMQ4mb, PersReg-Distribution mm</dc:description>
  <cp:lastModifiedBy>Lars Brink</cp:lastModifiedBy>
  <cp:revision>2</cp:revision>
  <cp:lastPrinted>2007-10-31T14:37:00Z</cp:lastPrinted>
  <dcterms:created xsi:type="dcterms:W3CDTF">2025-12-17T07:02:00Z</dcterms:created>
  <dcterms:modified xsi:type="dcterms:W3CDTF">2025-12-17T07:02:00Z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kbc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20 Allmän miljö- och naturvård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20 Allmän miljö- och naturvård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20072008000000000118000003010080</vt:lpwstr>
  </property>
  <property fmtid="{D5CDD505-2E9C-101B-9397-08002B2CF9AE}" pid="47" name="datum">
    <vt:lpwstr>071004</vt:lpwstr>
  </property>
  <property fmtid="{D5CDD505-2E9C-101B-9397-08002B2CF9AE}" pid="48" name="avsändar-e-post">
    <vt:lpwstr>kristina.bostrom.carlback@riksdagen.se</vt:lpwstr>
  </property>
  <property fmtid="{D5CDD505-2E9C-101B-9397-08002B2CF9AE}" pid="49" name="id">
    <vt:lpwstr>20072008000000000118000003010080</vt:lpwstr>
  </property>
  <property fmtid="{D5CDD505-2E9C-101B-9397-08002B2CF9AE}" pid="50" name="nummer">
    <vt:lpwstr>367</vt:lpwstr>
  </property>
  <property fmtid="{D5CDD505-2E9C-101B-9397-08002B2CF9AE}" pid="51" name="utskottsbeteckning">
    <vt:lpwstr>MJ</vt:lpwstr>
  </property>
  <property fmtid="{D5CDD505-2E9C-101B-9397-08002B2CF9AE}" pid="52" name="GlobalUID">
    <vt:lpwstr>{A7E38EA7-E670-4A02-8E22-0D42092E570E}</vt:lpwstr>
  </property>
  <property fmtid="{D5CDD505-2E9C-101B-9397-08002B2CF9AE}" pid="53" name="Överföringar">
    <vt:i4>0</vt:i4>
  </property>
  <property fmtid="{D5CDD505-2E9C-101B-9397-08002B2CF9AE}" pid="54" name="Checksum">
    <vt:lpwstr>*0020843034253*</vt:lpwstr>
  </property>
  <property fmtid="{D5CDD505-2E9C-101B-9397-08002B2CF9AE}" pid="55" name="skuggnummer">
    <vt:lpwstr>1936</vt:lpwstr>
  </property>
  <property fmtid="{D5CDD505-2E9C-101B-9397-08002B2CF9AE}" pid="56" name="urixVersion">
    <vt:lpwstr>3.2.0.8</vt:lpwstr>
  </property>
  <property fmtid="{D5CDD505-2E9C-101B-9397-08002B2CF9AE}" pid="57" name="urixOrigin">
    <vt:lpwstr>071130 15:24:42.610</vt:lpwstr>
  </property>
  <property fmtid="{D5CDD505-2E9C-101B-9397-08002B2CF9AE}" pid="58" name="urixGuid">
    <vt:lpwstr>{AF32EE65-E71C-45EA-9AFA-F1DEBF9512B4}</vt:lpwstr>
  </property>
</Properties>
</file>