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7941" w:rsidRPr="00D37941" w:rsidRDefault="00D37941">
      <w:pPr>
        <w:pStyle w:val="Frslagsrubrik"/>
        <w:shd w:val="clear" w:color="000000" w:fill="auto"/>
      </w:pPr>
      <w:r w:rsidRPr="00D37941">
        <w:t>Förslag till riksdagsbeslut</w:t>
      </w:r>
    </w:p>
    <w:p w:rsidR="00D37941" w:rsidRPr="00D37941" w:rsidRDefault="00D37941">
      <w:pPr>
        <w:pStyle w:val="Hemstlatt"/>
        <w:numPr>
          <w:ilvl w:val="0"/>
          <w:numId w:val="0"/>
        </w:numPr>
        <w:shd w:val="clear" w:color="000000" w:fill="auto"/>
      </w:pPr>
      <w:r w:rsidRPr="00D37941">
        <w:t>Riksdagen anvisar med följande ändringar i förhålla</w:t>
      </w:r>
      <w:r w:rsidRPr="00D37941">
        <w:t>n</w:t>
      </w:r>
      <w:r w:rsidRPr="00D37941">
        <w:t>de till regeringens förslag anslagen 2011 under utgiftsområde 3 Skatt, tull och exekution enligt uppställning:</w:t>
      </w:r>
      <w:r w:rsidRPr="00D37941">
        <w:br/>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28"/>
        <w:gridCol w:w="1320"/>
        <w:gridCol w:w="2040"/>
        <w:gridCol w:w="1766"/>
      </w:tblGrid>
      <w:tr w:rsidR="00000000" w:rsidRPr="00D37941">
        <w:tc>
          <w:tcPr>
            <w:tcW w:w="828" w:type="dxa"/>
            <w:tcBorders>
              <w:top w:val="single" w:sz="4" w:space="0" w:color="auto"/>
              <w:bottom w:val="single" w:sz="4" w:space="0" w:color="auto"/>
            </w:tcBorders>
          </w:tcPr>
          <w:p w:rsidR="00D37941" w:rsidRPr="00D37941" w:rsidRDefault="00D37941">
            <w:pPr>
              <w:shd w:val="clear" w:color="000000" w:fill="auto"/>
              <w:spacing w:before="60" w:line="200" w:lineRule="atLeast"/>
              <w:rPr>
                <w:sz w:val="16"/>
                <w:szCs w:val="16"/>
              </w:rPr>
            </w:pPr>
          </w:p>
        </w:tc>
        <w:tc>
          <w:tcPr>
            <w:tcW w:w="1320" w:type="dxa"/>
            <w:tcBorders>
              <w:top w:val="single" w:sz="4" w:space="0" w:color="auto"/>
              <w:bottom w:val="single" w:sz="4" w:space="0" w:color="auto"/>
            </w:tcBorders>
          </w:tcPr>
          <w:p w:rsidR="00D37941" w:rsidRPr="00D37941" w:rsidRDefault="00D37941">
            <w:pPr>
              <w:shd w:val="clear" w:color="000000" w:fill="auto"/>
              <w:spacing w:before="60" w:line="200" w:lineRule="atLeast"/>
              <w:rPr>
                <w:sz w:val="16"/>
                <w:szCs w:val="16"/>
              </w:rPr>
            </w:pPr>
          </w:p>
        </w:tc>
        <w:tc>
          <w:tcPr>
            <w:tcW w:w="2040" w:type="dxa"/>
            <w:tcBorders>
              <w:top w:val="single" w:sz="4" w:space="0" w:color="auto"/>
              <w:bottom w:val="single" w:sz="4" w:space="0" w:color="auto"/>
            </w:tcBorders>
          </w:tcPr>
          <w:p w:rsidR="00D37941" w:rsidRPr="00D37941" w:rsidRDefault="00D37941">
            <w:pPr>
              <w:shd w:val="clear" w:color="000000" w:fill="auto"/>
              <w:spacing w:before="60" w:line="200" w:lineRule="atLeast"/>
              <w:jc w:val="right"/>
              <w:rPr>
                <w:sz w:val="16"/>
                <w:szCs w:val="16"/>
              </w:rPr>
            </w:pPr>
            <w:r w:rsidRPr="00D37941">
              <w:rPr>
                <w:b/>
                <w:bCs/>
                <w:sz w:val="16"/>
                <w:szCs w:val="16"/>
              </w:rPr>
              <w:t>Regeringens förslag (tkr)</w:t>
            </w:r>
          </w:p>
        </w:tc>
        <w:tc>
          <w:tcPr>
            <w:tcW w:w="1766" w:type="dxa"/>
            <w:tcBorders>
              <w:top w:val="single" w:sz="4" w:space="0" w:color="auto"/>
              <w:bottom w:val="single" w:sz="4" w:space="0" w:color="auto"/>
            </w:tcBorders>
          </w:tcPr>
          <w:p w:rsidR="00D37941" w:rsidRPr="00D37941" w:rsidRDefault="00D37941">
            <w:pPr>
              <w:shd w:val="clear" w:color="000000" w:fill="auto"/>
              <w:spacing w:before="60" w:line="200" w:lineRule="atLeast"/>
              <w:jc w:val="right"/>
              <w:rPr>
                <w:b/>
                <w:bCs/>
                <w:sz w:val="16"/>
                <w:szCs w:val="16"/>
              </w:rPr>
            </w:pPr>
            <w:r w:rsidRPr="00D37941">
              <w:rPr>
                <w:b/>
                <w:bCs/>
                <w:sz w:val="16"/>
                <w:szCs w:val="16"/>
              </w:rPr>
              <w:t>Förändring (tkr)</w:t>
            </w:r>
          </w:p>
        </w:tc>
      </w:tr>
      <w:tr w:rsidR="00000000" w:rsidRPr="00D37941">
        <w:tc>
          <w:tcPr>
            <w:tcW w:w="828" w:type="dxa"/>
            <w:tcBorders>
              <w:top w:val="single" w:sz="4" w:space="0" w:color="auto"/>
            </w:tcBorders>
          </w:tcPr>
          <w:p w:rsidR="00D37941" w:rsidRPr="00D37941" w:rsidRDefault="00D37941">
            <w:pPr>
              <w:shd w:val="clear" w:color="000000" w:fill="auto"/>
              <w:spacing w:before="60" w:line="200" w:lineRule="atLeast"/>
              <w:rPr>
                <w:sz w:val="16"/>
                <w:szCs w:val="16"/>
              </w:rPr>
            </w:pPr>
            <w:r w:rsidRPr="00D37941">
              <w:rPr>
                <w:sz w:val="16"/>
                <w:szCs w:val="16"/>
              </w:rPr>
              <w:t>1:1</w:t>
            </w:r>
          </w:p>
        </w:tc>
        <w:tc>
          <w:tcPr>
            <w:tcW w:w="1320" w:type="dxa"/>
            <w:tcBorders>
              <w:top w:val="single" w:sz="4" w:space="0" w:color="auto"/>
            </w:tcBorders>
          </w:tcPr>
          <w:p w:rsidR="00D37941" w:rsidRPr="00D37941" w:rsidRDefault="00D37941">
            <w:pPr>
              <w:shd w:val="clear" w:color="000000" w:fill="auto"/>
              <w:spacing w:before="60" w:line="200" w:lineRule="atLeast"/>
              <w:rPr>
                <w:sz w:val="16"/>
                <w:szCs w:val="16"/>
              </w:rPr>
            </w:pPr>
            <w:r w:rsidRPr="00D37941">
              <w:rPr>
                <w:sz w:val="16"/>
                <w:szCs w:val="16"/>
              </w:rPr>
              <w:t>Skatteverket</w:t>
            </w:r>
          </w:p>
        </w:tc>
        <w:tc>
          <w:tcPr>
            <w:tcW w:w="2040" w:type="dxa"/>
            <w:tcBorders>
              <w:top w:val="single" w:sz="4" w:space="0" w:color="auto"/>
            </w:tcBorders>
          </w:tcPr>
          <w:p w:rsidR="00D37941" w:rsidRPr="00D37941" w:rsidRDefault="00D37941">
            <w:pPr>
              <w:shd w:val="clear" w:color="000000" w:fill="auto"/>
              <w:spacing w:before="60" w:line="200" w:lineRule="atLeast"/>
              <w:jc w:val="right"/>
              <w:rPr>
                <w:sz w:val="16"/>
                <w:szCs w:val="16"/>
              </w:rPr>
            </w:pPr>
            <w:r w:rsidRPr="00D37941">
              <w:rPr>
                <w:sz w:val="16"/>
                <w:szCs w:val="16"/>
              </w:rPr>
              <w:t>6 688 837</w:t>
            </w:r>
          </w:p>
        </w:tc>
        <w:tc>
          <w:tcPr>
            <w:tcW w:w="1766" w:type="dxa"/>
            <w:tcBorders>
              <w:top w:val="single" w:sz="4" w:space="0" w:color="auto"/>
            </w:tcBorders>
          </w:tcPr>
          <w:p w:rsidR="00D37941" w:rsidRPr="00D37941" w:rsidRDefault="00D37941">
            <w:pPr>
              <w:shd w:val="clear" w:color="000000" w:fill="auto"/>
              <w:spacing w:before="60" w:line="200" w:lineRule="atLeast"/>
              <w:jc w:val="right"/>
              <w:rPr>
                <w:sz w:val="16"/>
                <w:szCs w:val="16"/>
              </w:rPr>
            </w:pPr>
            <w:r w:rsidRPr="00D37941">
              <w:rPr>
                <w:sz w:val="16"/>
                <w:szCs w:val="16"/>
              </w:rPr>
              <w:t>35 000</w:t>
            </w:r>
          </w:p>
        </w:tc>
      </w:tr>
      <w:tr w:rsidR="00000000" w:rsidRPr="00D37941">
        <w:tc>
          <w:tcPr>
            <w:tcW w:w="828" w:type="dxa"/>
            <w:tcBorders>
              <w:bottom w:val="single" w:sz="4" w:space="0" w:color="auto"/>
            </w:tcBorders>
          </w:tcPr>
          <w:p w:rsidR="00D37941" w:rsidRPr="00D37941" w:rsidRDefault="00D37941">
            <w:pPr>
              <w:shd w:val="clear" w:color="000000" w:fill="auto"/>
              <w:spacing w:before="60" w:line="200" w:lineRule="atLeast"/>
              <w:rPr>
                <w:sz w:val="16"/>
                <w:szCs w:val="16"/>
              </w:rPr>
            </w:pPr>
          </w:p>
        </w:tc>
        <w:tc>
          <w:tcPr>
            <w:tcW w:w="1320" w:type="dxa"/>
            <w:tcBorders>
              <w:bottom w:val="single" w:sz="4" w:space="0" w:color="auto"/>
            </w:tcBorders>
          </w:tcPr>
          <w:p w:rsidR="00D37941" w:rsidRPr="00D37941" w:rsidRDefault="00D37941">
            <w:pPr>
              <w:shd w:val="clear" w:color="000000" w:fill="auto"/>
              <w:spacing w:before="60" w:line="200" w:lineRule="atLeast"/>
              <w:rPr>
                <w:sz w:val="16"/>
                <w:szCs w:val="16"/>
              </w:rPr>
            </w:pPr>
            <w:r w:rsidRPr="00D37941">
              <w:rPr>
                <w:b/>
                <w:bCs/>
                <w:sz w:val="16"/>
                <w:szCs w:val="16"/>
              </w:rPr>
              <w:t>Summa</w:t>
            </w:r>
          </w:p>
        </w:tc>
        <w:tc>
          <w:tcPr>
            <w:tcW w:w="2040" w:type="dxa"/>
            <w:tcBorders>
              <w:bottom w:val="single" w:sz="4" w:space="0" w:color="auto"/>
            </w:tcBorders>
          </w:tcPr>
          <w:p w:rsidR="00D37941" w:rsidRPr="00D37941" w:rsidRDefault="00D37941">
            <w:pPr>
              <w:shd w:val="clear" w:color="000000" w:fill="auto"/>
              <w:spacing w:before="60" w:line="200" w:lineRule="atLeast"/>
              <w:jc w:val="right"/>
              <w:rPr>
                <w:sz w:val="16"/>
                <w:szCs w:val="16"/>
              </w:rPr>
            </w:pPr>
          </w:p>
        </w:tc>
        <w:tc>
          <w:tcPr>
            <w:tcW w:w="1766" w:type="dxa"/>
            <w:tcBorders>
              <w:bottom w:val="single" w:sz="4" w:space="0" w:color="auto"/>
            </w:tcBorders>
          </w:tcPr>
          <w:p w:rsidR="00D37941" w:rsidRPr="00D37941" w:rsidRDefault="00D37941">
            <w:pPr>
              <w:shd w:val="clear" w:color="000000" w:fill="auto"/>
              <w:spacing w:before="60" w:line="200" w:lineRule="atLeast"/>
              <w:jc w:val="right"/>
              <w:rPr>
                <w:sz w:val="16"/>
                <w:szCs w:val="16"/>
              </w:rPr>
            </w:pPr>
            <w:r w:rsidRPr="00D37941">
              <w:rPr>
                <w:b/>
                <w:bCs/>
                <w:sz w:val="16"/>
                <w:szCs w:val="16"/>
              </w:rPr>
              <w:t>35 000</w:t>
            </w:r>
          </w:p>
        </w:tc>
      </w:tr>
    </w:tbl>
    <w:p w:rsidR="00D37941" w:rsidRPr="00D37941" w:rsidRDefault="00D37941">
      <w:pPr>
        <w:pStyle w:val="Rubrik1"/>
        <w:shd w:val="clear" w:color="000000" w:fill="auto"/>
      </w:pPr>
      <w:r w:rsidRPr="00D37941">
        <w:t>Motivering</w:t>
      </w:r>
    </w:p>
    <w:p w:rsidR="00D37941" w:rsidRPr="00D37941" w:rsidRDefault="00D37941">
      <w:pPr>
        <w:shd w:val="clear" w:color="000000" w:fill="auto"/>
      </w:pPr>
      <w:r w:rsidRPr="00D37941">
        <w:t>Skatteverket beräknar att staten förlorar ca 130 miljarder kronor i uteblivna skatteintäkter varje år. Det är ett resultat av både medvetet skattefusk och oavsiktliga misstag. Att bekämpa skattefusk handlar om att stärka välfärden, men också om att skapa rättvisa villkor för företagen. Vi rödgröna partier har därför tagit fram ett brett program för att bekämpa skattefusk</w:t>
      </w:r>
      <w:r w:rsidRPr="00D37941">
        <w:rPr>
          <w:rFonts w:ascii="Garamond" w:hAnsi="Garamond" w:cs="Garamond"/>
          <w:color w:val="000000"/>
        </w:rPr>
        <w:t xml:space="preserve">. </w:t>
      </w:r>
      <w:r w:rsidRPr="00D37941">
        <w:t>För att detta ska kunna effektueras behöver Skatteverket mer resurser. Vi skjuter därför till 50 miljoner kronor, utöver regeringens tillskott, för detta ändamål.</w:t>
      </w:r>
    </w:p>
    <w:p w:rsidR="00D37941" w:rsidRPr="00D37941" w:rsidRDefault="00D37941">
      <w:pPr>
        <w:pStyle w:val="Normaltindrag"/>
        <w:shd w:val="clear" w:color="000000" w:fill="auto"/>
      </w:pPr>
      <w:r w:rsidRPr="00D37941">
        <w:t xml:space="preserve">Vi vill avskaffa avdraget för hushållsnära tjänster från halvårsskiftet 2011. Som en konsekvens av detta säger vi nej till de medel som regeringen tillför för administration av hushållsnära tjänster och minskar därmed Skatteverkets anslag med 15 miljoner kronor 2011.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7941">
        <w:trPr>
          <w:cantSplit/>
        </w:trPr>
        <w:tc>
          <w:tcPr>
            <w:tcW w:w="3046" w:type="dxa"/>
          </w:tcPr>
          <w:p w:rsidR="00D37941" w:rsidRPr="00D37941" w:rsidRDefault="00D37941">
            <w:pPr>
              <w:pStyle w:val="UnderskriftDatum"/>
              <w:shd w:val="clear" w:color="000000" w:fill="auto"/>
              <w:spacing w:before="240"/>
            </w:pPr>
            <w:r w:rsidRPr="00D37941">
              <w:t>Stockholm den 26 oktober 2010</w:t>
            </w:r>
          </w:p>
        </w:tc>
        <w:tc>
          <w:tcPr>
            <w:tcW w:w="3047" w:type="dxa"/>
          </w:tcPr>
          <w:p w:rsidR="00D37941" w:rsidRPr="00D37941" w:rsidRDefault="00D37941">
            <w:pPr>
              <w:pStyle w:val="Underskrifter"/>
              <w:shd w:val="clear" w:color="000000" w:fill="auto"/>
              <w:spacing w:before="240"/>
            </w:pPr>
          </w:p>
        </w:tc>
      </w:tr>
      <w:tr w:rsidR="00000000" w:rsidRPr="00D37941">
        <w:trPr>
          <w:cantSplit/>
        </w:trPr>
        <w:tc>
          <w:tcPr>
            <w:tcW w:w="3046" w:type="dxa"/>
          </w:tcPr>
          <w:p w:rsidR="00D37941" w:rsidRPr="00D37941" w:rsidRDefault="00D37941">
            <w:pPr>
              <w:pStyle w:val="Underskrifter"/>
              <w:shd w:val="clear" w:color="000000" w:fill="auto"/>
            </w:pPr>
            <w:r w:rsidRPr="00D37941">
              <w:t>Veronica Palm (S)</w:t>
            </w:r>
          </w:p>
        </w:tc>
        <w:tc>
          <w:tcPr>
            <w:tcW w:w="3046" w:type="dxa"/>
          </w:tcPr>
          <w:p w:rsidR="00D37941" w:rsidRPr="00D37941" w:rsidRDefault="00D37941">
            <w:pPr>
              <w:pStyle w:val="Underskrifter"/>
              <w:shd w:val="clear" w:color="000000" w:fill="auto"/>
            </w:pPr>
          </w:p>
        </w:tc>
      </w:tr>
      <w:tr w:rsidR="00000000" w:rsidRPr="00D37941">
        <w:trPr>
          <w:cantSplit/>
        </w:trPr>
        <w:tc>
          <w:tcPr>
            <w:tcW w:w="3046" w:type="dxa"/>
          </w:tcPr>
          <w:p w:rsidR="00D37941" w:rsidRPr="00D37941" w:rsidRDefault="00D37941">
            <w:pPr>
              <w:pStyle w:val="Underskrifter"/>
              <w:shd w:val="clear" w:color="000000" w:fill="auto"/>
            </w:pPr>
            <w:r w:rsidRPr="00D37941">
              <w:t>Helena Leander (MP)</w:t>
            </w:r>
          </w:p>
        </w:tc>
        <w:tc>
          <w:tcPr>
            <w:tcW w:w="3046" w:type="dxa"/>
          </w:tcPr>
          <w:p w:rsidR="00D37941" w:rsidRPr="00D37941" w:rsidRDefault="00D37941">
            <w:pPr>
              <w:pStyle w:val="Underskrifter"/>
              <w:shd w:val="clear" w:color="000000" w:fill="auto"/>
            </w:pPr>
            <w:r w:rsidRPr="00D37941">
              <w:t>Jacob Johnson (V)</w:t>
            </w:r>
          </w:p>
        </w:tc>
      </w:tr>
    </w:tbl>
    <w:p w:rsidR="00D37941" w:rsidRPr="00D37941" w:rsidRDefault="00D37941">
      <w:pPr>
        <w:pStyle w:val="Normaltindrag"/>
        <w:shd w:val="clear" w:color="000000" w:fill="auto"/>
      </w:pPr>
    </w:p>
    <w:sectPr w:rsidR="00000000" w:rsidRPr="00D379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7941" w:rsidRPr="00D37941" w:rsidRDefault="00D37941">
      <w:r w:rsidRPr="00D37941">
        <w:separator/>
      </w:r>
    </w:p>
  </w:endnote>
  <w:endnote w:type="continuationSeparator" w:id="0">
    <w:p w:rsidR="00D37941" w:rsidRPr="00D37941" w:rsidRDefault="00D37941">
      <w:r w:rsidRPr="00D379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941" w:rsidRPr="00D37941" w:rsidRDefault="00D37941">
    <w:pPr>
      <w:pStyle w:val="Sidfot"/>
    </w:pPr>
    <w:r w:rsidRPr="00D379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52159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941" w:rsidRDefault="00D379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7941" w:rsidRDefault="00D379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941" w:rsidRPr="00D37941" w:rsidRDefault="00D37941">
    <w:pPr>
      <w:pStyle w:val="Sidfot"/>
    </w:pPr>
    <w:r w:rsidRPr="00D379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4827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941" w:rsidRDefault="00D3794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7941" w:rsidRDefault="00D3794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941" w:rsidRPr="00D37941" w:rsidRDefault="00D37941">
    <w:pPr>
      <w:pStyle w:val="Sidfot"/>
    </w:pPr>
    <w:r w:rsidRPr="00D379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71230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941" w:rsidRDefault="00D379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7941" w:rsidRDefault="00D379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7941" w:rsidRPr="00D37941" w:rsidRDefault="00D37941">
      <w:r w:rsidRPr="00D37941">
        <w:separator/>
      </w:r>
    </w:p>
  </w:footnote>
  <w:footnote w:type="continuationSeparator" w:id="0">
    <w:p w:rsidR="00D37941" w:rsidRPr="00D37941" w:rsidRDefault="00D37941">
      <w:r w:rsidRPr="00D379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941" w:rsidRPr="00D37941" w:rsidRDefault="00D37941">
    <w:pPr>
      <w:pStyle w:val="Sidhuvud"/>
    </w:pPr>
    <w:r w:rsidRPr="00D379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54083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941" w:rsidRDefault="00D3794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7941" w:rsidRDefault="00D3794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941" w:rsidRPr="00D37941" w:rsidRDefault="00D37941">
    <w:pPr>
      <w:pStyle w:val="Sidhuvud"/>
    </w:pPr>
    <w:r w:rsidRPr="00D379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90817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941" w:rsidRDefault="00D3794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7941" w:rsidRDefault="00D3794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941" w:rsidRPr="00D37941" w:rsidRDefault="00D37941">
    <w:pPr>
      <w:pStyle w:val="FSHNormal"/>
      <w:tabs>
        <w:tab w:val="right" w:pos="5840"/>
      </w:tabs>
    </w:pPr>
    <w:r w:rsidRPr="00D37941">
      <w:br/>
    </w:r>
    <w:r w:rsidRPr="00D37941">
      <w:fldChar w:fldCharType="begin" w:fldLock="1"/>
    </w:r>
    <w:r w:rsidRPr="00D37941">
      <w:instrText xml:space="preserve"> DOCPROPERTY</w:instrText>
    </w:r>
    <w:r w:rsidRPr="00D37941">
      <w:rPr>
        <w:sz w:val="18"/>
      </w:rPr>
      <w:instrText xml:space="preserve"> "YearUser" *\charformat </w:instrText>
    </w:r>
    <w:r w:rsidRPr="00D37941">
      <w:fldChar w:fldCharType="separate"/>
    </w:r>
    <w:r w:rsidRPr="00D37941">
      <w:t>2010/11</w:t>
    </w:r>
    <w:r w:rsidRPr="00D37941">
      <w:fldChar w:fldCharType="end"/>
    </w:r>
    <w:r w:rsidRPr="00D37941">
      <w:t xml:space="preserve"> </w:t>
    </w:r>
    <w:r w:rsidRPr="00D37941">
      <w:tab/>
      <w:t xml:space="preserve">mnr: </w:t>
    </w:r>
    <w:r w:rsidRPr="00D37941">
      <w:fldChar w:fldCharType="begin" w:fldLock="1"/>
    </w:r>
    <w:r w:rsidRPr="00D37941">
      <w:instrText xml:space="preserve"> DOCPROPERTY</w:instrText>
    </w:r>
    <w:r w:rsidRPr="00D37941">
      <w:rPr>
        <w:sz w:val="18"/>
      </w:rPr>
      <w:instrText xml:space="preserve"> "Motionsnummer" *\charformat </w:instrText>
    </w:r>
    <w:r w:rsidRPr="00D37941">
      <w:fldChar w:fldCharType="separate"/>
    </w:r>
    <w:r w:rsidRPr="00D37941">
      <w:t>Sk404</w:t>
    </w:r>
    <w:r w:rsidRPr="00D37941">
      <w:fldChar w:fldCharType="end"/>
    </w:r>
    <w:r w:rsidRPr="00D37941">
      <w:br/>
    </w:r>
    <w:r w:rsidRPr="00D37941">
      <w:fldChar w:fldCharType="begin" w:fldLock="1"/>
    </w:r>
    <w:r w:rsidRPr="00D37941">
      <w:instrText xml:space="preserve"> DOCPROPERTY</w:instrText>
    </w:r>
    <w:r w:rsidRPr="00D37941">
      <w:rPr>
        <w:sz w:val="18"/>
      </w:rPr>
      <w:instrText xml:space="preserve"> "Samling" *\charformat </w:instrText>
    </w:r>
    <w:r w:rsidRPr="00D37941">
      <w:fldChar w:fldCharType="end"/>
    </w:r>
    <w:r w:rsidRPr="00D37941">
      <w:tab/>
      <w:t xml:space="preserve">pnr: </w:t>
    </w:r>
    <w:r w:rsidRPr="00D37941">
      <w:fldChar w:fldCharType="begin" w:fldLock="1"/>
    </w:r>
    <w:r w:rsidRPr="00D37941">
      <w:instrText xml:space="preserve"> DOCPROPERTY</w:instrText>
    </w:r>
    <w:r w:rsidRPr="00D37941">
      <w:rPr>
        <w:sz w:val="18"/>
      </w:rPr>
      <w:instrText xml:space="preserve"> "Partinummer" *\charformat </w:instrText>
    </w:r>
    <w:r w:rsidRPr="00D37941">
      <w:fldChar w:fldCharType="separate"/>
    </w:r>
    <w:r w:rsidRPr="00D37941">
      <w:t>-MP1012</w:t>
    </w:r>
    <w:r w:rsidRPr="00D37941">
      <w:fldChar w:fldCharType="end"/>
    </w:r>
  </w:p>
  <w:p w:rsidR="00D37941" w:rsidRPr="00D37941" w:rsidRDefault="00D37941">
    <w:pPr>
      <w:pStyle w:val="FSHRub1"/>
    </w:pPr>
    <w:r w:rsidRPr="00D37941">
      <w:t>Motion till riksdagen</w:t>
    </w:r>
    <w:r w:rsidRPr="00D37941">
      <w:br/>
    </w:r>
    <w:r w:rsidRPr="00D37941">
      <w:fldChar w:fldCharType="begin" w:fldLock="1"/>
    </w:r>
    <w:r w:rsidRPr="00D37941">
      <w:instrText xml:space="preserve"> DOCPROPERTY "YearUser" *\charformat </w:instrText>
    </w:r>
    <w:r w:rsidRPr="00D37941">
      <w:fldChar w:fldCharType="separate"/>
    </w:r>
    <w:r w:rsidRPr="00D37941">
      <w:t>2010/11</w:t>
    </w:r>
    <w:r w:rsidRPr="00D37941">
      <w:fldChar w:fldCharType="end"/>
    </w:r>
    <w:r w:rsidRPr="00D37941">
      <w:t>:</w:t>
    </w:r>
    <w:r w:rsidRPr="00D37941">
      <w:fldChar w:fldCharType="begin" w:fldLock="1"/>
    </w:r>
    <w:r w:rsidRPr="00D37941">
      <w:instrText xml:space="preserve"> DOCPROPERTY "Motionsnummer" *\charformat </w:instrText>
    </w:r>
    <w:r w:rsidRPr="00D37941">
      <w:fldChar w:fldCharType="separate"/>
    </w:r>
    <w:r w:rsidRPr="00D37941">
      <w:t>Sk404</w:t>
    </w:r>
    <w:r w:rsidRPr="00D37941">
      <w:fldChar w:fldCharType="end"/>
    </w:r>
  </w:p>
  <w:p w:rsidR="00D37941" w:rsidRPr="00D37941" w:rsidRDefault="00D37941">
    <w:pPr>
      <w:pStyle w:val="FSHNormalS5"/>
    </w:pPr>
    <w:r w:rsidRPr="00D37941">
      <w:fldChar w:fldCharType="begin" w:fldLock="1"/>
    </w:r>
    <w:r w:rsidRPr="00D37941">
      <w:instrText xml:space="preserve"> DOCPROPERTY "MotionarText" *\charformat </w:instrText>
    </w:r>
    <w:r w:rsidRPr="00D37941">
      <w:fldChar w:fldCharType="separate"/>
    </w:r>
    <w:r w:rsidRPr="00D37941">
      <w:t>av Veronica Palm m.fl. (S, MP, V)</w:t>
    </w:r>
    <w:r w:rsidRPr="00D37941">
      <w:fldChar w:fldCharType="end"/>
    </w:r>
    <w:r w:rsidRPr="00D37941">
      <w:br/>
    </w:r>
    <w:r w:rsidRPr="00D37941">
      <w:fldChar w:fldCharType="begin" w:fldLock="1"/>
    </w:r>
    <w:r w:rsidRPr="00D37941">
      <w:instrText xml:space="preserve"> DOCPROPERTY "SvarFrasKort" *\charformat </w:instrText>
    </w:r>
    <w:r w:rsidRPr="00D37941">
      <w:fldChar w:fldCharType="end"/>
    </w:r>
  </w:p>
  <w:p w:rsidR="00D37941" w:rsidRPr="00D37941" w:rsidRDefault="00D37941">
    <w:pPr>
      <w:pStyle w:val="FSHTitel"/>
    </w:pPr>
    <w:r w:rsidRPr="00D37941">
      <w:fldChar w:fldCharType="begin" w:fldLock="1"/>
    </w:r>
    <w:r w:rsidRPr="00D37941">
      <w:instrText xml:space="preserve"> DOCPROPERTY</w:instrText>
    </w:r>
    <w:r w:rsidRPr="00D37941">
      <w:rPr>
        <w:sz w:val="18"/>
      </w:rPr>
      <w:instrText xml:space="preserve"> "RubrikSvar" *\charformat </w:instrText>
    </w:r>
    <w:r w:rsidRPr="00D37941">
      <w:fldChar w:fldCharType="separate"/>
    </w:r>
    <w:r w:rsidRPr="00D37941">
      <w:t>Utgiftsområde 3 Skatt, tull och exekution</w:t>
    </w:r>
    <w:r w:rsidRPr="00D37941">
      <w:fldChar w:fldCharType="end"/>
    </w:r>
  </w:p>
  <w:p w:rsidR="00D37941" w:rsidRPr="00D37941" w:rsidRDefault="00D37941">
    <w:pPr>
      <w:pStyle w:val="Normal00"/>
    </w:pPr>
  </w:p>
  <w:p w:rsidR="00D37941" w:rsidRPr="00D37941" w:rsidRDefault="00D379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7AC7660"/>
    <w:multiLevelType w:val="hybridMultilevel"/>
    <w:tmpl w:val="483A67D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EF50455"/>
    <w:multiLevelType w:val="hybridMultilevel"/>
    <w:tmpl w:val="6A104A46"/>
    <w:lvl w:ilvl="0" w:tplc="F1DC40C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37128065">
    <w:abstractNumId w:val="3"/>
  </w:num>
  <w:num w:numId="2" w16cid:durableId="962272642">
    <w:abstractNumId w:val="2"/>
  </w:num>
  <w:num w:numId="3" w16cid:durableId="706762141">
    <w:abstractNumId w:val="1"/>
  </w:num>
  <w:num w:numId="4" w16cid:durableId="777062977">
    <w:abstractNumId w:val="0"/>
  </w:num>
  <w:num w:numId="5" w16cid:durableId="179398777">
    <w:abstractNumId w:val="7"/>
  </w:num>
  <w:num w:numId="6" w16cid:durableId="926377491">
    <w:abstractNumId w:val="6"/>
  </w:num>
  <w:num w:numId="7" w16cid:durableId="971206728">
    <w:abstractNumId w:val="5"/>
  </w:num>
  <w:num w:numId="8" w16cid:durableId="1296376663">
    <w:abstractNumId w:val="4"/>
  </w:num>
  <w:num w:numId="9" w16cid:durableId="16809736">
    <w:abstractNumId w:val="8"/>
  </w:num>
  <w:num w:numId="10" w16cid:durableId="975765652">
    <w:abstractNumId w:val="9"/>
  </w:num>
  <w:num w:numId="11" w16cid:durableId="1403523905">
    <w:abstractNumId w:val="10"/>
  </w:num>
  <w:num w:numId="12" w16cid:durableId="1533613041">
    <w:abstractNumId w:val="13"/>
  </w:num>
  <w:num w:numId="13" w16cid:durableId="1051417693">
    <w:abstractNumId w:val="17"/>
  </w:num>
  <w:num w:numId="14" w16cid:durableId="681979210">
    <w:abstractNumId w:val="18"/>
  </w:num>
  <w:num w:numId="15" w16cid:durableId="1041826238">
    <w:abstractNumId w:val="11"/>
  </w:num>
  <w:num w:numId="16" w16cid:durableId="2066950846">
    <w:abstractNumId w:val="20"/>
  </w:num>
  <w:num w:numId="17" w16cid:durableId="21325391">
    <w:abstractNumId w:val="19"/>
  </w:num>
  <w:num w:numId="18" w16cid:durableId="1130441149">
    <w:abstractNumId w:val="16"/>
  </w:num>
  <w:num w:numId="19" w16cid:durableId="1652059588">
    <w:abstractNumId w:val="12"/>
  </w:num>
  <w:num w:numId="20" w16cid:durableId="1174298636">
    <w:abstractNumId w:val="14"/>
  </w:num>
  <w:num w:numId="21" w16cid:durableId="17948668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150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08"/>
    <w:docVar w:name="PersonGUIDs" w:val="{21D9CDCC-306C-4A2B-AEF6-3D118127483B},{C2AC8D69-F7E8-45D0-9ACC-1FF41164E617},{CDE55E54-9331-43CF-956C-25A3AB2FE7A8}"/>
  </w:docVars>
  <w:rsids>
    <w:rsidRoot w:val="00DE57F8"/>
    <w:rsid w:val="00D37941"/>
    <w:rsid w:val="00DE57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15:chartTrackingRefBased/>
  <w15:docId w15:val="{C5C17269-57DF-4065-937C-D008A758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Rubrik1Char">
    <w:name w:val="Rubrik 1 Char"/>
    <w:basedOn w:val="Standardstycketeckensnitt"/>
    <w:link w:val="Rubrik1"/>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830689">
      <w:bodyDiv w:val="1"/>
      <w:marLeft w:val="0"/>
      <w:marRight w:val="0"/>
      <w:marTop w:val="0"/>
      <w:marBottom w:val="0"/>
      <w:divBdr>
        <w:top w:val="none" w:sz="0" w:space="0" w:color="auto"/>
        <w:left w:val="none" w:sz="0" w:space="0" w:color="auto"/>
        <w:bottom w:val="none" w:sz="0" w:space="0" w:color="auto"/>
        <w:right w:val="none" w:sz="0" w:space="0" w:color="auto"/>
      </w:divBdr>
    </w:div>
    <w:div w:id="2004968557">
      <w:bodyDiv w:val="1"/>
      <w:marLeft w:val="0"/>
      <w:marRight w:val="0"/>
      <w:marTop w:val="0"/>
      <w:marBottom w:val="0"/>
      <w:divBdr>
        <w:top w:val="none" w:sz="0" w:space="0" w:color="auto"/>
        <w:left w:val="none" w:sz="0" w:space="0" w:color="auto"/>
        <w:bottom w:val="none" w:sz="0" w:space="0" w:color="auto"/>
        <w:right w:val="none" w:sz="0" w:space="0" w:color="auto"/>
      </w:divBdr>
    </w:div>
    <w:div w:id="201236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1025</Characters>
  <Application>Microsoft Office Word</Application>
  <DocSecurity>4</DocSecurity>
  <Lines>36</Lines>
  <Paragraphs>19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2011-02-24T10:54:00Z</cp:lastPrinted>
  <dcterms:created xsi:type="dcterms:W3CDTF">2025-12-18T02:20:00Z</dcterms:created>
  <dcterms:modified xsi:type="dcterms:W3CDTF">2025-12-18T02:20:00Z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mot2000_530_2010-11-08</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Utgiftsområde 3 Skatt, tull och exekution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3 Skatt, tull och exekution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-MP1012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Veronica Palm m.fl. (S, MP, V)</vt:lpwstr>
  </property>
  <property fmtid="{D5CDD505-2E9C-101B-9397-08002B2CF9AE}" pid="26" name="MotionarLista">
    <vt:lpwstr>Palm, Veronica (S)\Leander, Helena (MP)\Johnson,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Helena Leander (MP),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20102011000000770080000010120070</vt:lpwstr>
  </property>
  <property fmtid="{D5CDD505-2E9C-101B-9397-08002B2CF9AE}" pid="47" name="datum">
    <vt:lpwstr>101026</vt:lpwstr>
  </property>
  <property fmtid="{D5CDD505-2E9C-101B-9397-08002B2CF9AE}" pid="48" name="avsändar-e-post">
    <vt:lpwstr>magnus.lindgren@riksdagen.se</vt:lpwstr>
  </property>
  <property fmtid="{D5CDD505-2E9C-101B-9397-08002B2CF9AE}" pid="49" name="id">
    <vt:lpwstr>20102011000000770080000010120070</vt:lpwstr>
  </property>
  <property fmtid="{D5CDD505-2E9C-101B-9397-08002B2CF9AE}" pid="50" name="nummer">
    <vt:lpwstr>404</vt:lpwstr>
  </property>
  <property fmtid="{D5CDD505-2E9C-101B-9397-08002B2CF9AE}" pid="51" name="utskottsbeteckning">
    <vt:lpwstr>Sk</vt:lpwstr>
  </property>
  <property fmtid="{D5CDD505-2E9C-101B-9397-08002B2CF9AE}" pid="52" name="GlobalUID">
    <vt:lpwstr>{EF746558-7E81-4B90-8F89-4BA554C46E3F}</vt:lpwstr>
  </property>
  <property fmtid="{D5CDD505-2E9C-101B-9397-08002B2CF9AE}" pid="53" name="Överföringar">
    <vt:i4>0</vt:i4>
  </property>
  <property fmtid="{D5CDD505-2E9C-101B-9397-08002B2CF9AE}" pid="54" name="Checksum">
    <vt:lpwstr>*0012982012469*</vt:lpwstr>
  </property>
  <property fmtid="{D5CDD505-2E9C-101B-9397-08002B2CF9AE}" pid="55" name="skuggnummer">
    <vt:lpwstr>2557</vt:lpwstr>
  </property>
  <property fmtid="{D5CDD505-2E9C-101B-9397-08002B2CF9AE}" pid="56" name="urixVersion">
    <vt:lpwstr>4.3.2.0</vt:lpwstr>
  </property>
  <property fmtid="{D5CDD505-2E9C-101B-9397-08002B2CF9AE}" pid="57" name="urixOrigin">
    <vt:lpwstr>110224 14:22:14.359</vt:lpwstr>
  </property>
  <property fmtid="{D5CDD505-2E9C-101B-9397-08002B2CF9AE}" pid="58" name="urixGuid">
    <vt:lpwstr>{D7B2198E-C042-4BDE-9B21-525A0678DC10}</vt:lpwstr>
  </property>
</Properties>
</file>