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E0D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3E0D0E" w:rsidRDefault="006E4E11" w:rsidP="00715BE1">
            <w:pPr>
              <w:framePr w:w="5035" w:h="1644" w:wrap="notBeside" w:vAnchor="page" w:hAnchor="page" w:x="6573" w:y="72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0D0E" w:rsidRDefault="000050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E0D0E">
              <w:rPr>
                <w:rFonts w:ascii="TradeGothic" w:hAnsi="TradeGothic"/>
                <w:b/>
                <w:sz w:val="22"/>
              </w:rPr>
              <w:t xml:space="preserve">Annotering </w:t>
            </w:r>
          </w:p>
        </w:tc>
        <w:tc>
          <w:tcPr>
            <w:tcW w:w="2999" w:type="dxa"/>
            <w:gridSpan w:val="2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0D0E" w:rsidRDefault="00165001" w:rsidP="00C406CB">
            <w:pPr>
              <w:framePr w:w="5035" w:h="1644" w:wrap="notBeside" w:vAnchor="page" w:hAnchor="page" w:x="6573" w:y="721"/>
            </w:pPr>
            <w:r w:rsidRPr="003E0D0E">
              <w:t>2012-0</w:t>
            </w:r>
            <w:r w:rsidR="007A1D93" w:rsidRPr="003E0D0E">
              <w:t>4</w:t>
            </w:r>
            <w:r w:rsidRPr="003E0D0E">
              <w:t>-</w:t>
            </w:r>
            <w:r w:rsidR="00931F62" w:rsidRPr="003E0D0E">
              <w:t>2</w:t>
            </w:r>
            <w:r w:rsidR="00C406CB" w:rsidRPr="003E0D0E">
              <w:t>3</w:t>
            </w:r>
          </w:p>
        </w:tc>
        <w:tc>
          <w:tcPr>
            <w:tcW w:w="2999" w:type="dxa"/>
            <w:gridSpan w:val="2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E0D0E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C96B17" w:rsidRPr="003E0D0E" w:rsidRDefault="00C96B17" w:rsidP="00C96B1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0D0E" w:rsidRDefault="000050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E0D0E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0D0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0D0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0D0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0D0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0D0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5077" w:rsidRPr="003E0D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05077" w:rsidRPr="003E0D0E" w:rsidRDefault="000050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05077" w:rsidRPr="003E0D0E" w:rsidRDefault="00005077">
      <w:pPr>
        <w:framePr w:w="4400" w:h="2523" w:wrap="notBeside" w:vAnchor="page" w:hAnchor="page" w:x="6453" w:y="2445"/>
        <w:ind w:left="142"/>
      </w:pPr>
    </w:p>
    <w:p w:rsidR="00005077" w:rsidRPr="003E0D0E" w:rsidRDefault="00005077">
      <w:pPr>
        <w:framePr w:w="4400" w:h="2523" w:wrap="notBeside" w:vAnchor="page" w:hAnchor="page" w:x="6453" w:y="2445"/>
        <w:ind w:left="142"/>
      </w:pPr>
    </w:p>
    <w:p w:rsidR="00005077" w:rsidRPr="003E0D0E" w:rsidRDefault="00005077">
      <w:pPr>
        <w:framePr w:w="4400" w:h="2523" w:wrap="notBeside" w:vAnchor="page" w:hAnchor="page" w:x="6453" w:y="2445"/>
        <w:ind w:left="142"/>
      </w:pPr>
      <w:r w:rsidRPr="003E0D0E">
        <w:t xml:space="preserve">Ekofinrådets möte den </w:t>
      </w:r>
    </w:p>
    <w:p w:rsidR="006E4E11" w:rsidRPr="003E0D0E" w:rsidRDefault="00165001">
      <w:pPr>
        <w:framePr w:w="4400" w:h="2523" w:wrap="notBeside" w:vAnchor="page" w:hAnchor="page" w:x="6453" w:y="2445"/>
        <w:ind w:left="142"/>
      </w:pPr>
      <w:r w:rsidRPr="003E0D0E">
        <w:t>2</w:t>
      </w:r>
      <w:r w:rsidR="007A1D93" w:rsidRPr="003E0D0E">
        <w:t xml:space="preserve"> maj </w:t>
      </w:r>
      <w:r w:rsidRPr="003E0D0E">
        <w:t>2012</w:t>
      </w:r>
      <w:r w:rsidR="00005077" w:rsidRPr="003E0D0E">
        <w:t xml:space="preserve"> i Bryssel</w:t>
      </w:r>
    </w:p>
    <w:p w:rsidR="006E4E11" w:rsidRPr="003E0D0E" w:rsidRDefault="00005077" w:rsidP="00005077">
      <w:pPr>
        <w:pStyle w:val="RKrubrik"/>
        <w:pBdr>
          <w:bottom w:val="single" w:sz="4" w:space="1" w:color="000000"/>
        </w:pBdr>
        <w:spacing w:before="0" w:after="0"/>
      </w:pPr>
      <w:r w:rsidRPr="003E0D0E">
        <w:t>Kommenterad dagordning</w:t>
      </w:r>
    </w:p>
    <w:p w:rsidR="006E4E11" w:rsidRPr="003E0D0E" w:rsidRDefault="00005077">
      <w:pPr>
        <w:pStyle w:val="RKnormal"/>
        <w:rPr>
          <w:sz w:val="20"/>
        </w:rPr>
      </w:pPr>
      <w:r w:rsidRPr="003E0D0E">
        <w:rPr>
          <w:sz w:val="20"/>
        </w:rPr>
        <w:t xml:space="preserve">- enligt den preliminära dagordning som framkom i Coreper den </w:t>
      </w:r>
      <w:r w:rsidR="007A1D93" w:rsidRPr="003E0D0E">
        <w:rPr>
          <w:sz w:val="20"/>
        </w:rPr>
        <w:t xml:space="preserve">18-19 </w:t>
      </w:r>
      <w:r w:rsidR="00C50E39" w:rsidRPr="003E0D0E">
        <w:rPr>
          <w:sz w:val="20"/>
        </w:rPr>
        <w:t>april</w:t>
      </w:r>
      <w:r w:rsidR="007A1D93" w:rsidRPr="003E0D0E">
        <w:rPr>
          <w:sz w:val="20"/>
        </w:rPr>
        <w:t xml:space="preserve"> </w:t>
      </w:r>
    </w:p>
    <w:p w:rsidR="006E4E11" w:rsidRPr="003E0D0E" w:rsidRDefault="006E4E11">
      <w:pPr>
        <w:pStyle w:val="RKnormal"/>
      </w:pPr>
    </w:p>
    <w:p w:rsidR="00005077" w:rsidRPr="003E0D0E" w:rsidRDefault="00005077" w:rsidP="00005077">
      <w:p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3E0D0E">
        <w:rPr>
          <w:rFonts w:cs="OrigGarmnd BT"/>
          <w:b/>
          <w:bCs/>
          <w:color w:val="000000"/>
          <w:szCs w:val="24"/>
          <w:lang w:eastAsia="sv-SE"/>
        </w:rPr>
        <w:t>1.</w:t>
      </w:r>
      <w:r w:rsidRPr="003E0D0E">
        <w:rPr>
          <w:rFonts w:cs="OrigGarmnd BT"/>
          <w:b/>
          <w:bCs/>
          <w:color w:val="000000"/>
          <w:szCs w:val="24"/>
          <w:lang w:eastAsia="sv-SE"/>
        </w:rPr>
        <w:tab/>
      </w:r>
      <w:r w:rsidRPr="003E0D0E">
        <w:rPr>
          <w:rFonts w:cs="OrigGarmnd BT"/>
          <w:b/>
          <w:bCs/>
          <w:color w:val="000000"/>
          <w:szCs w:val="24"/>
          <w:lang w:eastAsia="sv-SE"/>
        </w:rPr>
        <w:tab/>
        <w:t>Antagande av den preliminära dagordningen</w:t>
      </w:r>
    </w:p>
    <w:p w:rsidR="00005077" w:rsidRPr="003E0D0E" w:rsidRDefault="00005077" w:rsidP="00005077">
      <w:pPr>
        <w:tabs>
          <w:tab w:val="left" w:pos="0"/>
          <w:tab w:val="left" w:pos="1701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:rsidR="00334405" w:rsidRPr="003E0D0E" w:rsidRDefault="00334405" w:rsidP="00005077">
      <w:pPr>
        <w:tabs>
          <w:tab w:val="left" w:pos="0"/>
          <w:tab w:val="left" w:pos="1701"/>
        </w:tabs>
        <w:overflowPunct/>
        <w:spacing w:line="240" w:lineRule="auto"/>
        <w:textAlignment w:val="auto"/>
        <w:rPr>
          <w:rStyle w:val="Stark"/>
          <w:u w:val="single"/>
        </w:rPr>
      </w:pPr>
      <w:r w:rsidRPr="003E0D0E">
        <w:rPr>
          <w:rStyle w:val="Stark"/>
          <w:u w:val="single"/>
        </w:rPr>
        <w:t>Lagstiftande verksamhet</w:t>
      </w:r>
    </w:p>
    <w:p w:rsidR="00005077" w:rsidRPr="003E0D0E" w:rsidRDefault="00005077" w:rsidP="00005077">
      <w:p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3E0D0E">
        <w:rPr>
          <w:rFonts w:cs="OrigGarmnd BT"/>
          <w:b/>
          <w:bCs/>
          <w:color w:val="000000"/>
          <w:szCs w:val="24"/>
          <w:lang w:eastAsia="sv-SE"/>
        </w:rPr>
        <w:t>2.</w:t>
      </w:r>
      <w:r w:rsidRPr="003E0D0E">
        <w:rPr>
          <w:rFonts w:cs="OrigGarmnd BT"/>
          <w:b/>
          <w:bCs/>
          <w:color w:val="000000"/>
          <w:szCs w:val="24"/>
          <w:lang w:eastAsia="sv-SE"/>
        </w:rPr>
        <w:tab/>
      </w:r>
      <w:r w:rsidRPr="003E0D0E">
        <w:rPr>
          <w:rFonts w:cs="OrigGarmnd BT"/>
          <w:b/>
          <w:bCs/>
          <w:color w:val="000000"/>
          <w:szCs w:val="24"/>
          <w:lang w:eastAsia="sv-SE"/>
        </w:rPr>
        <w:tab/>
      </w:r>
      <w:r w:rsidR="00334405" w:rsidRPr="003E0D0E">
        <w:rPr>
          <w:rFonts w:cs="OrigGarmnd BT"/>
          <w:b/>
          <w:bCs/>
          <w:color w:val="000000"/>
          <w:szCs w:val="24"/>
          <w:lang w:eastAsia="sv-SE"/>
        </w:rPr>
        <w:t xml:space="preserve">(ev.) </w:t>
      </w:r>
      <w:r w:rsidRPr="003E0D0E">
        <w:rPr>
          <w:rFonts w:cs="OrigGarmnd BT"/>
          <w:b/>
          <w:bCs/>
          <w:color w:val="000000"/>
          <w:szCs w:val="24"/>
          <w:lang w:eastAsia="sv-SE"/>
        </w:rPr>
        <w:t>Godkännande av listorna över A-punkter</w:t>
      </w:r>
    </w:p>
    <w:p w:rsidR="00005077" w:rsidRPr="003E0D0E" w:rsidRDefault="00005077" w:rsidP="007B1A9A">
      <w:p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:rsidR="00005077" w:rsidRPr="003E0D0E" w:rsidRDefault="00FC55DD" w:rsidP="007B1A9A">
      <w:pPr>
        <w:tabs>
          <w:tab w:val="left" w:pos="0"/>
        </w:tabs>
        <w:overflowPunct/>
        <w:spacing w:line="240" w:lineRule="auto"/>
        <w:ind w:left="1440" w:hanging="1440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3E0D0E">
        <w:rPr>
          <w:rFonts w:cs="OrigGarmnd BT"/>
          <w:b/>
          <w:bCs/>
          <w:color w:val="000000"/>
          <w:szCs w:val="24"/>
          <w:lang w:eastAsia="sv-SE"/>
        </w:rPr>
        <w:t xml:space="preserve">3. </w:t>
      </w:r>
      <w:r w:rsidRPr="003E0D0E">
        <w:rPr>
          <w:rFonts w:cs="OrigGarmnd BT"/>
          <w:b/>
          <w:bCs/>
          <w:color w:val="000000"/>
          <w:szCs w:val="24"/>
          <w:lang w:eastAsia="sv-SE"/>
        </w:rPr>
        <w:tab/>
        <w:t xml:space="preserve">Förslag till </w:t>
      </w:r>
      <w:r w:rsidR="007A1D93" w:rsidRPr="003E0D0E">
        <w:rPr>
          <w:rFonts w:cs="OrigGarmnd BT"/>
          <w:b/>
          <w:bCs/>
          <w:color w:val="000000"/>
          <w:szCs w:val="24"/>
          <w:lang w:eastAsia="sv-SE"/>
        </w:rPr>
        <w:t xml:space="preserve">direktiv och </w:t>
      </w:r>
      <w:r w:rsidRPr="003E0D0E">
        <w:rPr>
          <w:rFonts w:cs="OrigGarmnd BT"/>
          <w:b/>
          <w:bCs/>
          <w:color w:val="000000"/>
          <w:szCs w:val="24"/>
          <w:lang w:eastAsia="sv-SE"/>
        </w:rPr>
        <w:t xml:space="preserve">förordning om </w:t>
      </w:r>
      <w:r w:rsidR="007A1D93" w:rsidRPr="003E0D0E">
        <w:rPr>
          <w:rFonts w:cs="OrigGarmnd BT"/>
          <w:b/>
          <w:bCs/>
          <w:color w:val="000000"/>
          <w:szCs w:val="24"/>
          <w:lang w:eastAsia="sv-SE"/>
        </w:rPr>
        <w:t>kapitaltäckningsregler (CRD 4/CRR)</w:t>
      </w:r>
    </w:p>
    <w:p w:rsidR="00005077" w:rsidRPr="003E0D0E" w:rsidRDefault="00005077" w:rsidP="00005077">
      <w:pPr>
        <w:tabs>
          <w:tab w:val="left" w:pos="0"/>
        </w:tabs>
        <w:overflowPunct/>
        <w:spacing w:line="240" w:lineRule="auto"/>
        <w:textAlignment w:val="auto"/>
        <w:rPr>
          <w:rFonts w:cs="OrigGarmnd BT"/>
          <w:i/>
          <w:iCs/>
          <w:color w:val="000000"/>
          <w:szCs w:val="24"/>
          <w:lang w:eastAsia="sv-SE"/>
        </w:rPr>
      </w:pPr>
      <w:r w:rsidRPr="003E0D0E">
        <w:rPr>
          <w:rFonts w:cs="OrigGarmnd BT"/>
          <w:i/>
          <w:iCs/>
          <w:color w:val="000000"/>
          <w:szCs w:val="24"/>
          <w:lang w:eastAsia="sv-SE"/>
        </w:rPr>
        <w:tab/>
      </w:r>
      <w:r w:rsidRPr="003E0D0E">
        <w:rPr>
          <w:rFonts w:cs="OrigGarmnd BT"/>
          <w:i/>
          <w:iCs/>
          <w:color w:val="000000"/>
          <w:szCs w:val="24"/>
          <w:lang w:eastAsia="sv-SE"/>
        </w:rPr>
        <w:tab/>
        <w:t xml:space="preserve">- </w:t>
      </w:r>
      <w:r w:rsidR="001F5245" w:rsidRPr="003E0D0E">
        <w:rPr>
          <w:rFonts w:cs="OrigGarmnd BT"/>
          <w:i/>
          <w:iCs/>
          <w:color w:val="000000"/>
          <w:szCs w:val="24"/>
          <w:lang w:eastAsia="sv-SE"/>
        </w:rPr>
        <w:t>Beslut om allmän inriktning</w:t>
      </w:r>
    </w:p>
    <w:p w:rsidR="00005077" w:rsidRPr="003E0D0E" w:rsidRDefault="00005077" w:rsidP="00E17666"/>
    <w:p w:rsidR="007A1D93" w:rsidRPr="003E0D0E" w:rsidRDefault="00946D04" w:rsidP="007A1D93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>Det danska ordförandeskapet</w:t>
      </w:r>
      <w:r w:rsidR="001F15C6" w:rsidRPr="003E0D0E">
        <w:rPr>
          <w:color w:val="000000"/>
        </w:rPr>
        <w:t xml:space="preserve"> </w:t>
      </w:r>
      <w:r w:rsidR="007A1D93" w:rsidRPr="003E0D0E">
        <w:rPr>
          <w:color w:val="000000"/>
        </w:rPr>
        <w:t>önskar få till en allmän inriktning</w:t>
      </w:r>
      <w:r w:rsidRPr="003E0D0E">
        <w:rPr>
          <w:color w:val="000000"/>
        </w:rPr>
        <w:t>,</w:t>
      </w:r>
      <w:r w:rsidR="007A1D93" w:rsidRPr="003E0D0E">
        <w:rPr>
          <w:color w:val="000000"/>
        </w:rPr>
        <w:t xml:space="preserve"> för att kunna inleda trilogförhandlingar med </w:t>
      </w:r>
      <w:r w:rsidR="00C50E39" w:rsidRPr="003E0D0E">
        <w:rPr>
          <w:color w:val="000000"/>
        </w:rPr>
        <w:t>Europa</w:t>
      </w:r>
      <w:r w:rsidR="007A1D93" w:rsidRPr="003E0D0E">
        <w:rPr>
          <w:color w:val="000000"/>
        </w:rPr>
        <w:t xml:space="preserve">parlamentet. </w:t>
      </w:r>
      <w:r w:rsidRPr="003E0D0E">
        <w:rPr>
          <w:color w:val="000000"/>
        </w:rPr>
        <w:t xml:space="preserve">Ordförandeskapet </w:t>
      </w:r>
      <w:r w:rsidR="007A1D93" w:rsidRPr="003E0D0E">
        <w:rPr>
          <w:color w:val="000000"/>
        </w:rPr>
        <w:t xml:space="preserve">hoppas på en politisk överenskommelse </w:t>
      </w:r>
      <w:r w:rsidR="001F15C6" w:rsidRPr="003E0D0E">
        <w:rPr>
          <w:color w:val="000000"/>
        </w:rPr>
        <w:t xml:space="preserve">mellan rådet och parlamentet </w:t>
      </w:r>
      <w:r w:rsidRPr="003E0D0E">
        <w:rPr>
          <w:color w:val="000000"/>
        </w:rPr>
        <w:t xml:space="preserve">i </w:t>
      </w:r>
      <w:r w:rsidR="007A1D93" w:rsidRPr="003E0D0E">
        <w:rPr>
          <w:color w:val="000000"/>
        </w:rPr>
        <w:t xml:space="preserve">juni 2012. </w:t>
      </w:r>
    </w:p>
    <w:p w:rsidR="007A1D93" w:rsidRPr="003E0D0E" w:rsidRDefault="007A1D93" w:rsidP="007A1D93">
      <w:pPr>
        <w:pStyle w:val="RKnormal"/>
        <w:spacing w:line="240" w:lineRule="auto"/>
        <w:rPr>
          <w:color w:val="000000"/>
        </w:rPr>
      </w:pPr>
    </w:p>
    <w:p w:rsidR="00335301" w:rsidRPr="003E0D0E" w:rsidRDefault="00335301" w:rsidP="00335301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 xml:space="preserve">Förslagen syftar till att införa den globala överenskommelsen Basel 3 och att harmonisera gällande kapitaltäckningsregler.  </w:t>
      </w:r>
    </w:p>
    <w:p w:rsidR="00335301" w:rsidRPr="003E0D0E" w:rsidRDefault="00335301" w:rsidP="00335301">
      <w:pPr>
        <w:pStyle w:val="RKnormal"/>
        <w:spacing w:line="240" w:lineRule="auto"/>
        <w:rPr>
          <w:color w:val="000000"/>
        </w:rPr>
      </w:pPr>
    </w:p>
    <w:p w:rsidR="00335301" w:rsidRPr="003E0D0E" w:rsidRDefault="00335301" w:rsidP="00335301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 xml:space="preserve">Förslagen består av två delar: ett direktiv och en förordning. De berör EU-reglerna för </w:t>
      </w:r>
      <w:r w:rsidR="007B1A9A" w:rsidRPr="003E0D0E">
        <w:rPr>
          <w:color w:val="000000"/>
        </w:rPr>
        <w:t>bland annat</w:t>
      </w:r>
      <w:r w:rsidRPr="003E0D0E">
        <w:rPr>
          <w:color w:val="000000"/>
        </w:rPr>
        <w:t xml:space="preserve"> kreditinstituts och värdepappersbolags (instituts) kapitaltäckning, skuldsättningsgrad och likviditet. Dessutom innehåller förslaget delar som är inriktade mot bolagsstyrningsfrågor och sanktioner. Förordningen och direktivet ska ersätta de två gällande direktiven 2006/48/EG om rätten att starta och driva verksamhet i kreditinstitut och 2006/49/EG om kapitalkrav för värdepappersbolag och kreditinstitut</w:t>
      </w:r>
      <w:r w:rsidR="001F5245" w:rsidRPr="003E0D0E">
        <w:rPr>
          <w:color w:val="000000"/>
        </w:rPr>
        <w:t xml:space="preserve"> </w:t>
      </w:r>
      <w:r w:rsidR="002B7E28" w:rsidRPr="003E0D0E">
        <w:rPr>
          <w:color w:val="000000"/>
        </w:rPr>
        <w:t>(se vidare Fakta-PM 2010/11:FPM148).</w:t>
      </w:r>
    </w:p>
    <w:p w:rsidR="00C50E39" w:rsidRPr="003E0D0E" w:rsidRDefault="00C50E39" w:rsidP="00C50E39">
      <w:pPr>
        <w:pStyle w:val="RKnormal"/>
        <w:spacing w:line="240" w:lineRule="auto"/>
        <w:rPr>
          <w:color w:val="000000"/>
        </w:rPr>
      </w:pPr>
    </w:p>
    <w:p w:rsidR="00C50E39" w:rsidRPr="003E0D0E" w:rsidRDefault="00C50E39" w:rsidP="00C50E39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>Regeringen anser att förslage</w:t>
      </w:r>
      <w:r w:rsidR="00424EB5" w:rsidRPr="003E0D0E">
        <w:rPr>
          <w:color w:val="000000"/>
        </w:rPr>
        <w:t>n</w:t>
      </w:r>
      <w:r w:rsidRPr="003E0D0E">
        <w:rPr>
          <w:color w:val="000000"/>
        </w:rPr>
        <w:t xml:space="preserve"> bidrar till att stärka den finansiella stabiliteten. Regeringen stödjer att det rådande regelverket med två direktiv i stora delar blir en förordning eftersom det bidrar till att skapa ett mer enhetligt regelverk inom EU och stärker den inre marknaden på det finansiella området.</w:t>
      </w:r>
    </w:p>
    <w:p w:rsidR="00C50E39" w:rsidRPr="003E0D0E" w:rsidRDefault="00C50E39" w:rsidP="00C50E39">
      <w:pPr>
        <w:pStyle w:val="RKnormal"/>
        <w:spacing w:line="240" w:lineRule="auto"/>
        <w:rPr>
          <w:color w:val="000000"/>
        </w:rPr>
      </w:pPr>
    </w:p>
    <w:p w:rsidR="00C50E39" w:rsidRPr="003E0D0E" w:rsidRDefault="00C50E39" w:rsidP="00C50E39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 xml:space="preserve">Regeringen är positiv till Basel 3-överenskommelsen och att den ska implementeras i EU. Därför är det viktigt att innehållet i överenskommelsen inte urvattnas när den genomförs som gällande rätt inom EU. </w:t>
      </w:r>
    </w:p>
    <w:p w:rsidR="00335301" w:rsidRPr="003E0D0E" w:rsidRDefault="00335301" w:rsidP="00335301">
      <w:pPr>
        <w:pStyle w:val="RKnormal"/>
        <w:spacing w:line="240" w:lineRule="auto"/>
        <w:rPr>
          <w:color w:val="000000"/>
        </w:rPr>
      </w:pPr>
    </w:p>
    <w:p w:rsidR="00371C98" w:rsidRPr="003E0D0E" w:rsidRDefault="00371C98" w:rsidP="00371C98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>Det danska ordförandeskapet har under våren presenterat tre kompromissförslag</w:t>
      </w:r>
      <w:r w:rsidR="00946D04" w:rsidRPr="003E0D0E">
        <w:rPr>
          <w:color w:val="000000"/>
        </w:rPr>
        <w:t>,</w:t>
      </w:r>
      <w:r w:rsidRPr="003E0D0E">
        <w:rPr>
          <w:color w:val="000000"/>
        </w:rPr>
        <w:t xml:space="preserve"> det senaste </w:t>
      </w:r>
      <w:r w:rsidR="00946D04" w:rsidRPr="003E0D0E">
        <w:rPr>
          <w:color w:val="000000"/>
        </w:rPr>
        <w:t>den 28 mars 2012</w:t>
      </w:r>
      <w:r w:rsidR="00FF6BD1" w:rsidRPr="003E0D0E">
        <w:rPr>
          <w:color w:val="000000"/>
        </w:rPr>
        <w:t xml:space="preserve"> </w:t>
      </w:r>
      <w:r w:rsidR="00946D04" w:rsidRPr="003E0D0E">
        <w:rPr>
          <w:color w:val="000000"/>
        </w:rPr>
        <w:t xml:space="preserve">som är ett </w:t>
      </w:r>
      <w:r w:rsidR="00ED2F9F" w:rsidRPr="003E0D0E">
        <w:rPr>
          <w:color w:val="000000"/>
        </w:rPr>
        <w:t>förslag till allmän inriktning</w:t>
      </w:r>
      <w:r w:rsidR="00DA172A" w:rsidRPr="003E0D0E">
        <w:rPr>
          <w:color w:val="000000"/>
        </w:rPr>
        <w:t xml:space="preserve"> (med reservation för kommande justeringar)</w:t>
      </w:r>
      <w:r w:rsidRPr="003E0D0E">
        <w:rPr>
          <w:color w:val="000000"/>
        </w:rPr>
        <w:t>.</w:t>
      </w:r>
    </w:p>
    <w:p w:rsidR="00371C98" w:rsidRPr="003E0D0E" w:rsidRDefault="00371C98" w:rsidP="00371C98">
      <w:pPr>
        <w:pStyle w:val="RKnormal"/>
        <w:spacing w:line="240" w:lineRule="auto"/>
        <w:rPr>
          <w:color w:val="000000"/>
        </w:rPr>
      </w:pPr>
    </w:p>
    <w:p w:rsidR="00335301" w:rsidRPr="003E0D0E" w:rsidRDefault="00946D04" w:rsidP="00335301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>R</w:t>
      </w:r>
      <w:r w:rsidR="00335301" w:rsidRPr="003E0D0E">
        <w:rPr>
          <w:color w:val="000000"/>
        </w:rPr>
        <w:t xml:space="preserve">egeringen </w:t>
      </w:r>
      <w:r w:rsidR="00B25476" w:rsidRPr="003E0D0E">
        <w:rPr>
          <w:color w:val="000000"/>
        </w:rPr>
        <w:t xml:space="preserve">anser </w:t>
      </w:r>
      <w:r w:rsidR="00335301" w:rsidRPr="003E0D0E">
        <w:rPr>
          <w:color w:val="000000"/>
        </w:rPr>
        <w:t xml:space="preserve">att medlemsstaterna ska ha </w:t>
      </w:r>
      <w:r w:rsidR="00371C98" w:rsidRPr="003E0D0E">
        <w:rPr>
          <w:color w:val="000000"/>
        </w:rPr>
        <w:t xml:space="preserve">större </w:t>
      </w:r>
      <w:r w:rsidR="00335301" w:rsidRPr="003E0D0E">
        <w:rPr>
          <w:color w:val="000000"/>
        </w:rPr>
        <w:t>möjlighet att vidta de åtgärder som anses motiverade för att säkerställa den finansiella stabiliteten på nationell nivå</w:t>
      </w:r>
      <w:r w:rsidR="00371C98" w:rsidRPr="003E0D0E">
        <w:rPr>
          <w:color w:val="000000"/>
        </w:rPr>
        <w:t xml:space="preserve"> än vad liggande förslag erbjuder.</w:t>
      </w:r>
      <w:r w:rsidRPr="003E0D0E">
        <w:rPr>
          <w:color w:val="000000"/>
        </w:rPr>
        <w:t xml:space="preserve"> </w:t>
      </w:r>
      <w:r w:rsidR="00371C98" w:rsidRPr="003E0D0E">
        <w:rPr>
          <w:color w:val="000000"/>
        </w:rPr>
        <w:t>Bl</w:t>
      </w:r>
      <w:r w:rsidR="00A75EB3" w:rsidRPr="003E0D0E">
        <w:rPr>
          <w:color w:val="000000"/>
        </w:rPr>
        <w:t>and</w:t>
      </w:r>
      <w:r w:rsidR="00371C98" w:rsidRPr="003E0D0E">
        <w:rPr>
          <w:color w:val="000000"/>
        </w:rPr>
        <w:t xml:space="preserve"> a</w:t>
      </w:r>
      <w:r w:rsidR="00A75EB3" w:rsidRPr="003E0D0E">
        <w:rPr>
          <w:color w:val="000000"/>
        </w:rPr>
        <w:t>nnat</w:t>
      </w:r>
      <w:r w:rsidR="00371C98" w:rsidRPr="003E0D0E">
        <w:rPr>
          <w:color w:val="000000"/>
        </w:rPr>
        <w:t xml:space="preserve"> vill </w:t>
      </w:r>
      <w:r w:rsidR="00A75EB3" w:rsidRPr="003E0D0E">
        <w:rPr>
          <w:color w:val="000000"/>
        </w:rPr>
        <w:t>r</w:t>
      </w:r>
      <w:r w:rsidR="00371C98" w:rsidRPr="003E0D0E">
        <w:rPr>
          <w:color w:val="000000"/>
        </w:rPr>
        <w:t xml:space="preserve">egeringen kunna genomföra det kapitalpåslag på de fyra storbankerna som man tillsammans med riksdagen, finansinspektionen och riksbanken beslutade om i november 2011. I det liggande förslaget går det inte att </w:t>
      </w:r>
      <w:r w:rsidR="00B25476" w:rsidRPr="003E0D0E">
        <w:rPr>
          <w:color w:val="000000"/>
        </w:rPr>
        <w:t xml:space="preserve">genomföra novemberuppgörelsen </w:t>
      </w:r>
      <w:r w:rsidR="00371C98" w:rsidRPr="003E0D0E">
        <w:rPr>
          <w:color w:val="000000"/>
        </w:rPr>
        <w:t xml:space="preserve">genom en öppen och transparent process utan </w:t>
      </w:r>
      <w:r w:rsidR="00371C98" w:rsidRPr="003E0D0E">
        <w:rPr>
          <w:i/>
          <w:color w:val="000000"/>
        </w:rPr>
        <w:t>ax ante</w:t>
      </w:r>
      <w:r w:rsidR="00B25476" w:rsidRPr="003E0D0E">
        <w:rPr>
          <w:color w:val="000000"/>
        </w:rPr>
        <w:t>-</w:t>
      </w:r>
      <w:r w:rsidR="00371C98" w:rsidRPr="003E0D0E">
        <w:rPr>
          <w:color w:val="000000"/>
        </w:rPr>
        <w:t xml:space="preserve">godkännande från EU-kommissionen. Regeringen anser att det är oacceptabelt. </w:t>
      </w:r>
    </w:p>
    <w:p w:rsidR="00371C98" w:rsidRPr="003E0D0E" w:rsidRDefault="00371C98" w:rsidP="00335301">
      <w:pPr>
        <w:pStyle w:val="RKnormal"/>
        <w:spacing w:line="240" w:lineRule="auto"/>
        <w:rPr>
          <w:color w:val="000000"/>
        </w:rPr>
      </w:pPr>
    </w:p>
    <w:p w:rsidR="00371C98" w:rsidRPr="003E0D0E" w:rsidRDefault="00371C98" w:rsidP="00335301">
      <w:pPr>
        <w:pStyle w:val="RKnormal"/>
        <w:spacing w:line="240" w:lineRule="auto"/>
        <w:rPr>
          <w:color w:val="000000"/>
        </w:rPr>
      </w:pPr>
      <w:r w:rsidRPr="003E0D0E">
        <w:rPr>
          <w:color w:val="000000"/>
        </w:rPr>
        <w:t xml:space="preserve">Regeringen vill även säkerställa att lån med pant i bostadsrätter kan fortsätta att behandlas likvärdigt med lån med pant i egna hem, genom att bostadsrätt definieras som bostadsfastighet. </w:t>
      </w:r>
    </w:p>
    <w:p w:rsidR="00335301" w:rsidRPr="003E0D0E" w:rsidRDefault="00335301" w:rsidP="00335301">
      <w:pPr>
        <w:pStyle w:val="RKnormal"/>
        <w:spacing w:line="240" w:lineRule="auto"/>
        <w:rPr>
          <w:color w:val="000000"/>
        </w:rPr>
      </w:pPr>
    </w:p>
    <w:p w:rsidR="003D3FC9" w:rsidRPr="003E0D0E" w:rsidRDefault="0025627F" w:rsidP="0025627F">
      <w:r w:rsidRPr="003E0D0E">
        <w:t xml:space="preserve">Regeringen anser även att det liggande förslaget är alltför restriktivt när det gäller kvantitativa begränsningar på antalet styrelseuppdrag en individ samtidigt kan inneha. </w:t>
      </w:r>
      <w:r w:rsidR="00B25476" w:rsidRPr="003E0D0E">
        <w:t>K</w:t>
      </w:r>
      <w:r w:rsidRPr="003E0D0E">
        <w:t xml:space="preserve">vantitativa krav och begränsningar kommer att försvåra rekryteringen av kompetenta och skickliga styrelseledamöter. </w:t>
      </w:r>
      <w:r w:rsidR="00C50E39" w:rsidRPr="003E0D0E">
        <w:t xml:space="preserve">Regeringen vill därför säkerställa en tillräcklig grad av flexibilitet i skrivningarna. </w:t>
      </w:r>
    </w:p>
    <w:p w:rsidR="00C50E39" w:rsidRPr="003E0D0E" w:rsidRDefault="00C50E39" w:rsidP="0025627F"/>
    <w:p w:rsidR="004A2502" w:rsidRPr="003E0D0E" w:rsidRDefault="004A2502" w:rsidP="004A2502">
      <w:pPr>
        <w:keepNext/>
        <w:overflowPunct/>
        <w:spacing w:line="240" w:lineRule="auto"/>
        <w:textAlignment w:val="auto"/>
        <w:rPr>
          <w:rStyle w:val="Stark"/>
        </w:rPr>
      </w:pPr>
      <w:r w:rsidRPr="003E0D0E">
        <w:rPr>
          <w:rStyle w:val="Stark"/>
        </w:rPr>
        <w:t>4.</w:t>
      </w:r>
      <w:r w:rsidRPr="003E0D0E">
        <w:rPr>
          <w:rStyle w:val="Stark"/>
        </w:rPr>
        <w:tab/>
      </w:r>
      <w:r w:rsidRPr="003E0D0E">
        <w:rPr>
          <w:rStyle w:val="Stark"/>
        </w:rPr>
        <w:tab/>
      </w:r>
      <w:r w:rsidRPr="003E0D0E">
        <w:rPr>
          <w:rFonts w:cs="OrigGarmnd BT"/>
          <w:b/>
          <w:bCs/>
          <w:color w:val="000000"/>
          <w:szCs w:val="24"/>
          <w:lang w:eastAsia="sv-SE"/>
        </w:rPr>
        <w:t xml:space="preserve">Övriga frågor </w:t>
      </w:r>
      <w:r w:rsidRPr="003E0D0E">
        <w:rPr>
          <w:rFonts w:cs="OrigGarmnd BT"/>
          <w:b/>
          <w:bCs/>
          <w:color w:val="000000"/>
          <w:szCs w:val="24"/>
          <w:lang w:eastAsia="sv-SE"/>
        </w:rPr>
        <w:tab/>
      </w:r>
      <w:r w:rsidRPr="003E0D0E">
        <w:rPr>
          <w:rStyle w:val="Stark"/>
        </w:rPr>
        <w:tab/>
        <w:t xml:space="preserve">    </w:t>
      </w:r>
    </w:p>
    <w:p w:rsidR="004A2502" w:rsidRPr="003E0D0E" w:rsidRDefault="004A2502" w:rsidP="004A2502">
      <w:pPr>
        <w:keepNext/>
        <w:overflowPunct/>
        <w:spacing w:line="240" w:lineRule="auto"/>
        <w:ind w:left="1440"/>
        <w:textAlignment w:val="auto"/>
        <w:rPr>
          <w:rStyle w:val="Stark"/>
          <w:b w:val="0"/>
          <w:i/>
        </w:rPr>
      </w:pPr>
      <w:r w:rsidRPr="003E0D0E">
        <w:rPr>
          <w:rStyle w:val="Stark"/>
          <w:b w:val="0"/>
          <w:i/>
        </w:rPr>
        <w:t>- (ev.) Aktuella lagstiftningsförslag – information från ordförandeskapet</w:t>
      </w:r>
    </w:p>
    <w:p w:rsidR="00E90D23" w:rsidRPr="003E0D0E" w:rsidRDefault="00E90D23" w:rsidP="00E90D23">
      <w:pPr>
        <w:tabs>
          <w:tab w:val="left" w:pos="0"/>
          <w:tab w:val="left" w:pos="1701"/>
        </w:tabs>
        <w:overflowPunct/>
        <w:spacing w:line="240" w:lineRule="auto"/>
        <w:textAlignment w:val="auto"/>
        <w:rPr>
          <w:rStyle w:val="Stark"/>
          <w:u w:val="single"/>
        </w:rPr>
      </w:pPr>
    </w:p>
    <w:p w:rsidR="007B1A9A" w:rsidRPr="003E0D0E" w:rsidRDefault="007B1A9A" w:rsidP="007B1A9A">
      <w:pPr>
        <w:keepNext/>
        <w:keepLines/>
      </w:pPr>
      <w:r w:rsidRPr="003E0D0E">
        <w:t xml:space="preserve">Ordförandeskapet kommer eventuellt att informera om förhandlingarna kring några aktuella lagstiftningsförslag. Ordförandeskapet har klargjort att syftet är att följa upp beslut som fattats av ministrarna – i en allmän inriktning - och som sedan blivit föremål för förhandlingar med Europaparlamentet.  </w:t>
      </w:r>
    </w:p>
    <w:p w:rsidR="007B1A9A" w:rsidRPr="003E0D0E" w:rsidRDefault="007B1A9A" w:rsidP="00E90D23">
      <w:pPr>
        <w:tabs>
          <w:tab w:val="left" w:pos="0"/>
          <w:tab w:val="left" w:pos="1701"/>
        </w:tabs>
        <w:overflowPunct/>
        <w:spacing w:line="240" w:lineRule="auto"/>
        <w:textAlignment w:val="auto"/>
        <w:rPr>
          <w:rStyle w:val="Stark"/>
          <w:u w:val="single"/>
        </w:rPr>
      </w:pPr>
    </w:p>
    <w:p w:rsidR="004A2502" w:rsidRPr="003E0D0E" w:rsidRDefault="004A2502" w:rsidP="00E90D23">
      <w:pPr>
        <w:tabs>
          <w:tab w:val="left" w:pos="0"/>
          <w:tab w:val="left" w:pos="1701"/>
        </w:tabs>
        <w:overflowPunct/>
        <w:spacing w:line="240" w:lineRule="auto"/>
        <w:textAlignment w:val="auto"/>
        <w:rPr>
          <w:rStyle w:val="Stark"/>
          <w:u w:val="single"/>
        </w:rPr>
      </w:pPr>
      <w:r w:rsidRPr="003E0D0E">
        <w:rPr>
          <w:rStyle w:val="Stark"/>
          <w:u w:val="single"/>
        </w:rPr>
        <w:t>Icke lagstiftande verksamhet</w:t>
      </w:r>
    </w:p>
    <w:p w:rsidR="004A2502" w:rsidRPr="003E0D0E" w:rsidRDefault="004A2502" w:rsidP="004A2502">
      <w:pPr>
        <w:rPr>
          <w:rStyle w:val="Stark"/>
        </w:rPr>
      </w:pPr>
      <w:r w:rsidRPr="003E0D0E">
        <w:rPr>
          <w:rStyle w:val="Stark"/>
        </w:rPr>
        <w:t>5.</w:t>
      </w:r>
      <w:r w:rsidRPr="003E0D0E">
        <w:rPr>
          <w:rStyle w:val="Stark"/>
        </w:rPr>
        <w:tab/>
      </w:r>
      <w:r w:rsidRPr="003E0D0E">
        <w:rPr>
          <w:rStyle w:val="Stark"/>
        </w:rPr>
        <w:tab/>
      </w:r>
      <w:r w:rsidRPr="003E0D0E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  <w:r w:rsidRPr="003E0D0E">
        <w:rPr>
          <w:rStyle w:val="Stark"/>
        </w:rPr>
        <w:tab/>
      </w:r>
      <w:r w:rsidRPr="003E0D0E">
        <w:rPr>
          <w:rStyle w:val="Stark"/>
        </w:rPr>
        <w:tab/>
        <w:t xml:space="preserve">    </w:t>
      </w:r>
    </w:p>
    <w:p w:rsidR="004A2502" w:rsidRPr="003E0D0E" w:rsidRDefault="004A2502" w:rsidP="004A2502"/>
    <w:p w:rsidR="004A2502" w:rsidRPr="003E0D0E" w:rsidRDefault="004A2502" w:rsidP="001E301B">
      <w:pPr>
        <w:keepNext/>
        <w:keepLines/>
        <w:ind w:left="1440" w:hanging="1440"/>
        <w:rPr>
          <w:rStyle w:val="Stark"/>
        </w:rPr>
      </w:pPr>
      <w:r w:rsidRPr="003E0D0E">
        <w:rPr>
          <w:rStyle w:val="Stark"/>
        </w:rPr>
        <w:t xml:space="preserve">6. </w:t>
      </w:r>
      <w:r w:rsidRPr="003E0D0E">
        <w:rPr>
          <w:rStyle w:val="Stark"/>
        </w:rPr>
        <w:tab/>
        <w:t>Uppföljning av G20:s finansminister- och centralbankschefsmöte och IMF:s vårmöte</w:t>
      </w:r>
    </w:p>
    <w:p w:rsidR="004A2502" w:rsidRPr="003E0D0E" w:rsidRDefault="004A2502" w:rsidP="001E301B">
      <w:pPr>
        <w:keepNext/>
        <w:keepLines/>
        <w:overflowPunct/>
        <w:spacing w:line="240" w:lineRule="auto"/>
        <w:ind w:left="1440"/>
        <w:textAlignment w:val="auto"/>
        <w:rPr>
          <w:rStyle w:val="Stark"/>
          <w:b w:val="0"/>
          <w:i/>
        </w:rPr>
      </w:pPr>
      <w:r w:rsidRPr="003E0D0E">
        <w:rPr>
          <w:rStyle w:val="Stark"/>
          <w:b w:val="0"/>
          <w:i/>
        </w:rPr>
        <w:t>- information från ordförandeskapet och kommissionen</w:t>
      </w:r>
    </w:p>
    <w:p w:rsidR="004A2502" w:rsidRPr="003E0D0E" w:rsidRDefault="004A2502" w:rsidP="001E301B">
      <w:pPr>
        <w:keepNext/>
        <w:keepLines/>
        <w:ind w:left="1440" w:hanging="1440"/>
      </w:pPr>
      <w:r w:rsidRPr="003E0D0E">
        <w:rPr>
          <w:rStyle w:val="Stark"/>
        </w:rPr>
        <w:t xml:space="preserve"> </w:t>
      </w:r>
    </w:p>
    <w:p w:rsidR="004A2502" w:rsidRPr="003E0D0E" w:rsidRDefault="004A2502" w:rsidP="001E301B">
      <w:pPr>
        <w:keepNext/>
        <w:keepLines/>
        <w:overflowPunct/>
        <w:spacing w:line="240" w:lineRule="auto"/>
        <w:textAlignment w:val="auto"/>
      </w:pPr>
      <w:r w:rsidRPr="003E0D0E">
        <w:t xml:space="preserve">Kommissionen och ordförandeskapet kommer att lämna rapport från IMF:s vårmöten och G20:s finansministermöte den 20-22 april. Centrala frågor på dessa möten </w:t>
      </w:r>
      <w:r w:rsidR="00C50E39" w:rsidRPr="003E0D0E">
        <w:t>var</w:t>
      </w:r>
      <w:r w:rsidRPr="003E0D0E">
        <w:t xml:space="preserve"> den globala ekonomiska situationen samt IMF:s resurser och övervakningsverksamhet.</w:t>
      </w:r>
    </w:p>
    <w:p w:rsidR="002533E7" w:rsidRPr="003E0D0E" w:rsidRDefault="002533E7" w:rsidP="0025627F"/>
    <w:p w:rsidR="004A2502" w:rsidRPr="003E0D0E" w:rsidRDefault="004A2502" w:rsidP="004A2502">
      <w:pPr>
        <w:ind w:left="1440" w:hanging="1440"/>
        <w:rPr>
          <w:rStyle w:val="Stark"/>
        </w:rPr>
      </w:pPr>
      <w:r w:rsidRPr="003E0D0E">
        <w:rPr>
          <w:rStyle w:val="Stark"/>
        </w:rPr>
        <w:t xml:space="preserve">7. </w:t>
      </w:r>
      <w:r w:rsidRPr="003E0D0E">
        <w:rPr>
          <w:rStyle w:val="Stark"/>
        </w:rPr>
        <w:tab/>
        <w:t xml:space="preserve">(ev.) Åldranderapporten </w:t>
      </w:r>
    </w:p>
    <w:p w:rsidR="004A2502" w:rsidRPr="003E0D0E" w:rsidRDefault="004A2502" w:rsidP="004A2502">
      <w:pPr>
        <w:keepNext/>
        <w:overflowPunct/>
        <w:spacing w:line="240" w:lineRule="auto"/>
        <w:ind w:left="1440"/>
        <w:textAlignment w:val="auto"/>
        <w:rPr>
          <w:i/>
          <w:color w:val="000000"/>
        </w:rPr>
      </w:pPr>
      <w:r w:rsidRPr="003E0D0E">
        <w:rPr>
          <w:rStyle w:val="Stark"/>
          <w:b w:val="0"/>
          <w:i/>
        </w:rPr>
        <w:t xml:space="preserve">- antagande av rådsslutsatser </w:t>
      </w:r>
    </w:p>
    <w:p w:rsidR="002533E7" w:rsidRPr="003E0D0E" w:rsidRDefault="002533E7" w:rsidP="004A2502">
      <w:pPr>
        <w:spacing w:line="240" w:lineRule="auto"/>
      </w:pPr>
    </w:p>
    <w:p w:rsidR="002533E7" w:rsidRPr="003E0D0E" w:rsidRDefault="002533E7" w:rsidP="001E301B">
      <w:pPr>
        <w:overflowPunct/>
        <w:spacing w:line="240" w:lineRule="auto"/>
        <w:textAlignment w:val="auto"/>
      </w:pPr>
      <w:r w:rsidRPr="003E0D0E">
        <w:t xml:space="preserve">Ekofinrådet förväntas godkänna </w:t>
      </w:r>
      <w:r w:rsidR="00C50E39" w:rsidRPr="003E0D0E">
        <w:t>å</w:t>
      </w:r>
      <w:r w:rsidR="00A75EB3" w:rsidRPr="003E0D0E">
        <w:t>ldranderapporten 2012 (</w:t>
      </w:r>
      <w:r w:rsidRPr="003E0D0E">
        <w:rPr>
          <w:i/>
        </w:rPr>
        <w:t>2012 Ageing Report: Economic and budgetary projec</w:t>
      </w:r>
      <w:r w:rsidR="00C50E39" w:rsidRPr="003E0D0E">
        <w:rPr>
          <w:i/>
        </w:rPr>
        <w:t>tions for the EU Member States [</w:t>
      </w:r>
      <w:r w:rsidRPr="003E0D0E">
        <w:rPr>
          <w:i/>
        </w:rPr>
        <w:t>2010-2060</w:t>
      </w:r>
      <w:r w:rsidR="00C50E39" w:rsidRPr="003E0D0E">
        <w:rPr>
          <w:i/>
        </w:rPr>
        <w:t>]</w:t>
      </w:r>
      <w:r w:rsidR="00A75EB3" w:rsidRPr="003E0D0E">
        <w:rPr>
          <w:i/>
        </w:rPr>
        <w:t>)</w:t>
      </w:r>
      <w:r w:rsidR="00FF6BD1" w:rsidRPr="003E0D0E">
        <w:rPr>
          <w:i/>
        </w:rPr>
        <w:t xml:space="preserve"> </w:t>
      </w:r>
      <w:r w:rsidRPr="003E0D0E">
        <w:t xml:space="preserve">och </w:t>
      </w:r>
      <w:r w:rsidR="00A75EB3" w:rsidRPr="003E0D0E">
        <w:t xml:space="preserve">anta </w:t>
      </w:r>
      <w:r w:rsidRPr="003E0D0E">
        <w:t xml:space="preserve">rådslutsatser angående rapporten.  </w:t>
      </w:r>
    </w:p>
    <w:p w:rsidR="001E301B" w:rsidRPr="003E0D0E" w:rsidRDefault="001E301B" w:rsidP="001E301B">
      <w:pPr>
        <w:overflowPunct/>
        <w:spacing w:line="240" w:lineRule="auto"/>
        <w:textAlignment w:val="auto"/>
      </w:pPr>
    </w:p>
    <w:p w:rsidR="00D13C8E" w:rsidRPr="003E0D0E" w:rsidRDefault="002533E7" w:rsidP="001E301B">
      <w:pPr>
        <w:overflowPunct/>
        <w:spacing w:line="240" w:lineRule="auto"/>
        <w:textAlignment w:val="auto"/>
      </w:pPr>
      <w:r w:rsidRPr="003E0D0E">
        <w:t>Huvudsyftet med de EU-gemensamma projektionerna</w:t>
      </w:r>
      <w:r w:rsidR="00FF6BD1" w:rsidRPr="003E0D0E">
        <w:t>,</w:t>
      </w:r>
      <w:r w:rsidRPr="003E0D0E">
        <w:t xml:space="preserve"> </w:t>
      </w:r>
      <w:r w:rsidR="00A75EB3" w:rsidRPr="003E0D0E">
        <w:t>kring de ekonomiska och budgetära konsekvenserna av åldrande befolkningar</w:t>
      </w:r>
      <w:r w:rsidR="00FF6BD1" w:rsidRPr="003E0D0E">
        <w:t>,</w:t>
      </w:r>
      <w:r w:rsidR="00A75EB3" w:rsidRPr="003E0D0E">
        <w:t xml:space="preserve"> </w:t>
      </w:r>
      <w:r w:rsidRPr="003E0D0E">
        <w:t>är att bidra till bedömningen av hållbarheten i de offentliga finanserna. Åldranderapporten 2012 – vilket kommer att följas av en hållbarhetsrapport - kommer att utgöra ett av underlagen för landspecifika bedömningar inom ramen för stabilitets- och t</w:t>
      </w:r>
      <w:r w:rsidR="00D13C8E" w:rsidRPr="003E0D0E">
        <w:t>illväxtpakten.</w:t>
      </w:r>
    </w:p>
    <w:p w:rsidR="00D13C8E" w:rsidRPr="003E0D0E" w:rsidRDefault="00D13C8E" w:rsidP="001E301B">
      <w:pPr>
        <w:overflowPunct/>
        <w:spacing w:line="240" w:lineRule="auto"/>
        <w:textAlignment w:val="auto"/>
      </w:pPr>
    </w:p>
    <w:p w:rsidR="00C55E7B" w:rsidRPr="003E0D0E" w:rsidRDefault="00D13C8E" w:rsidP="001E301B">
      <w:pPr>
        <w:overflowPunct/>
        <w:spacing w:line="240" w:lineRule="auto"/>
        <w:textAlignment w:val="auto"/>
      </w:pPr>
      <w:r w:rsidRPr="003E0D0E">
        <w:t xml:space="preserve">Regeringen </w:t>
      </w:r>
      <w:r w:rsidR="00C55E7B" w:rsidRPr="003E0D0E">
        <w:t xml:space="preserve">återkommer med ståndpunkt när slutgiltigt utkast </w:t>
      </w:r>
      <w:r w:rsidRPr="003E0D0E">
        <w:t xml:space="preserve">till rapporten </w:t>
      </w:r>
      <w:r w:rsidR="00C55E7B" w:rsidRPr="003E0D0E">
        <w:t>föreligger</w:t>
      </w:r>
      <w:r w:rsidRPr="003E0D0E">
        <w:t>.</w:t>
      </w:r>
    </w:p>
    <w:p w:rsidR="002C204C" w:rsidRPr="003E0D0E" w:rsidRDefault="002C204C" w:rsidP="00D13C8E">
      <w:pPr>
        <w:overflowPunct/>
        <w:spacing w:line="240" w:lineRule="auto"/>
        <w:textAlignment w:val="auto"/>
      </w:pPr>
    </w:p>
    <w:p w:rsidR="002B7E28" w:rsidRPr="003E0D0E" w:rsidRDefault="004A2502" w:rsidP="002B7E28">
      <w:pPr>
        <w:overflowPunct/>
        <w:spacing w:line="240" w:lineRule="auto"/>
        <w:ind w:left="1440" w:hanging="1440"/>
        <w:textAlignment w:val="auto"/>
        <w:rPr>
          <w:rStyle w:val="Stark"/>
        </w:rPr>
      </w:pPr>
      <w:r w:rsidRPr="003E0D0E">
        <w:rPr>
          <w:rStyle w:val="Stark"/>
        </w:rPr>
        <w:t xml:space="preserve">8. </w:t>
      </w:r>
      <w:r w:rsidRPr="003E0D0E">
        <w:rPr>
          <w:rStyle w:val="Stark"/>
        </w:rPr>
        <w:tab/>
        <w:t xml:space="preserve">(ev.) </w:t>
      </w:r>
      <w:r w:rsidR="002B7E28" w:rsidRPr="003E0D0E">
        <w:rPr>
          <w:rStyle w:val="Stark"/>
        </w:rPr>
        <w:t>Internationell klimatfinansiering - snabbstartsfinansiering</w:t>
      </w:r>
    </w:p>
    <w:p w:rsidR="004A2502" w:rsidRPr="003E0D0E" w:rsidRDefault="004A2502" w:rsidP="004A2502">
      <w:pPr>
        <w:keepNext/>
        <w:overflowPunct/>
        <w:spacing w:line="240" w:lineRule="auto"/>
        <w:ind w:left="1440"/>
        <w:textAlignment w:val="auto"/>
        <w:rPr>
          <w:i/>
          <w:color w:val="000000"/>
        </w:rPr>
      </w:pPr>
      <w:r w:rsidRPr="003E0D0E">
        <w:rPr>
          <w:rStyle w:val="Stark"/>
          <w:b w:val="0"/>
          <w:i/>
        </w:rPr>
        <w:t xml:space="preserve">- antagande av rådsslutsatser </w:t>
      </w:r>
    </w:p>
    <w:p w:rsidR="002B7E28" w:rsidRPr="003E0D0E" w:rsidRDefault="002B7E28" w:rsidP="002B7E28"/>
    <w:p w:rsidR="002B7E28" w:rsidRPr="003E0D0E" w:rsidRDefault="002B7E28" w:rsidP="002B7E28">
      <w:r w:rsidRPr="003E0D0E">
        <w:t xml:space="preserve">Ekofinrådet förväntas anta rådsslutsatser om internationell klimatfinansiering. Rådet förväntas också stödja EU:s rapport om snabbstartsfinansiering för 2012. </w:t>
      </w:r>
    </w:p>
    <w:p w:rsidR="002B7E28" w:rsidRPr="003E0D0E" w:rsidRDefault="002B7E28" w:rsidP="002B7E28">
      <w:r w:rsidRPr="003E0D0E">
        <w:t xml:space="preserve"> </w:t>
      </w:r>
    </w:p>
    <w:p w:rsidR="002B7E28" w:rsidRPr="003E0D0E" w:rsidRDefault="002B7E28" w:rsidP="002B7E28">
      <w:r w:rsidRPr="003E0D0E">
        <w:t xml:space="preserve">Slutsatserna bekräftar EU:s åtagande om snabbstartsfinansiering och framhåller vikten av att leverera i enlighet med åtagandet om snabbstartsfinansiering. Den separata snabbstartsrapporten innehåller ytterligare information om EU:s snabbstartsfinansiering för 2012, inklusive information om allokering och val av finansieringskanaler. EU avser att presentera den gemensamma snabbstartsrapporten </w:t>
      </w:r>
      <w:r w:rsidR="002533E7" w:rsidRPr="003E0D0E">
        <w:t xml:space="preserve">vid klimatförhandlingsmöte </w:t>
      </w:r>
      <w:r w:rsidRPr="003E0D0E">
        <w:t>i maj.</w:t>
      </w:r>
    </w:p>
    <w:p w:rsidR="002B7E28" w:rsidRPr="003E0D0E" w:rsidRDefault="002B7E28" w:rsidP="002B7E28">
      <w:r w:rsidRPr="003E0D0E">
        <w:t xml:space="preserve"> </w:t>
      </w:r>
    </w:p>
    <w:p w:rsidR="002B7E28" w:rsidRPr="003E0D0E" w:rsidRDefault="002B7E28" w:rsidP="002B7E28">
      <w:r w:rsidRPr="003E0D0E">
        <w:t xml:space="preserve">Utöver snabbstartsfinansiering uppmärksammar slutsatserna även i viss mån frågor kopplade till långsiktig klimatfinansiering. </w:t>
      </w:r>
    </w:p>
    <w:p w:rsidR="002B7E28" w:rsidRPr="003E0D0E" w:rsidRDefault="002B7E28" w:rsidP="002B7E28">
      <w:r w:rsidRPr="003E0D0E">
        <w:t xml:space="preserve"> </w:t>
      </w:r>
    </w:p>
    <w:p w:rsidR="002B7E28" w:rsidRPr="003E0D0E" w:rsidRDefault="002B7E28" w:rsidP="002B7E28">
      <w:r w:rsidRPr="003E0D0E">
        <w:t xml:space="preserve">Framförallt bekräftar slutsatserna EU:s stöd för </w:t>
      </w:r>
      <w:r w:rsidR="002533E7" w:rsidRPr="003E0D0E">
        <w:t xml:space="preserve">prissättning av </w:t>
      </w:r>
      <w:r w:rsidRPr="003E0D0E">
        <w:t xml:space="preserve">utsläpp från flyg- och sjötransporter och potentialen för sådana åtgärder att därmed generera intäkter som </w:t>
      </w:r>
      <w:r w:rsidR="002533E7" w:rsidRPr="003E0D0E">
        <w:t xml:space="preserve">skulle kunna </w:t>
      </w:r>
      <w:r w:rsidRPr="003E0D0E">
        <w:t xml:space="preserve">användas i klimatrelaterat avseende. Slutsatserna belyser privata sektorns centrala roll för klimatrelaterade investeringar och identifierar möjliga kriterier för att definiera privat finansiering angående i-ländernas gemensamma åtagande om långsiktig klimatfinansiering. </w:t>
      </w:r>
      <w:r w:rsidR="00D71E6E" w:rsidRPr="003E0D0E">
        <w:t xml:space="preserve">Även </w:t>
      </w:r>
      <w:r w:rsidRPr="003E0D0E">
        <w:t>den nya klimatfondens (Green Climate Fund) roll</w:t>
      </w:r>
      <w:r w:rsidR="002533E7" w:rsidRPr="003E0D0E">
        <w:t xml:space="preserve"> uppmärksammas</w:t>
      </w:r>
      <w:r w:rsidRPr="003E0D0E">
        <w:t xml:space="preserve">. </w:t>
      </w:r>
    </w:p>
    <w:p w:rsidR="002B7E28" w:rsidRPr="003E0D0E" w:rsidRDefault="002B7E28" w:rsidP="002B7E28">
      <w:r w:rsidRPr="003E0D0E">
        <w:t xml:space="preserve"> </w:t>
      </w:r>
    </w:p>
    <w:p w:rsidR="002B7E28" w:rsidRPr="003E0D0E" w:rsidRDefault="00424EB5" w:rsidP="002B7E28">
      <w:r w:rsidRPr="003E0D0E">
        <w:t>R</w:t>
      </w:r>
      <w:r w:rsidR="002B7E28" w:rsidRPr="003E0D0E">
        <w:t xml:space="preserve">egeringen </w:t>
      </w:r>
      <w:r w:rsidRPr="003E0D0E">
        <w:t xml:space="preserve">återkommer </w:t>
      </w:r>
      <w:r w:rsidR="002B7E28" w:rsidRPr="003E0D0E">
        <w:t>med ståndpunkt</w:t>
      </w:r>
      <w:r w:rsidRPr="003E0D0E">
        <w:t xml:space="preserve">er </w:t>
      </w:r>
      <w:r w:rsidR="002B7E28" w:rsidRPr="003E0D0E">
        <w:t xml:space="preserve">när slutgiltigt </w:t>
      </w:r>
      <w:r w:rsidR="00A75EB3" w:rsidRPr="003E0D0E">
        <w:t>utkast</w:t>
      </w:r>
      <w:r w:rsidRPr="003E0D0E">
        <w:t xml:space="preserve"> till slutsatser om klimatfinansiering samt rapport om snabbstartsfinansiering </w:t>
      </w:r>
      <w:r w:rsidR="002B7E28" w:rsidRPr="003E0D0E">
        <w:t xml:space="preserve">föreligger. </w:t>
      </w:r>
    </w:p>
    <w:p w:rsidR="00931F62" w:rsidRPr="003E0D0E" w:rsidRDefault="00931F62" w:rsidP="004A2502">
      <w:pPr>
        <w:ind w:left="1440" w:hanging="1440"/>
        <w:rPr>
          <w:rStyle w:val="Stark"/>
        </w:rPr>
      </w:pPr>
    </w:p>
    <w:p w:rsidR="004A2502" w:rsidRPr="003E0D0E" w:rsidRDefault="004A2502" w:rsidP="004A2502">
      <w:pPr>
        <w:ind w:left="1440" w:hanging="1440"/>
        <w:rPr>
          <w:rStyle w:val="Stark"/>
        </w:rPr>
      </w:pPr>
      <w:r w:rsidRPr="003E0D0E">
        <w:rPr>
          <w:rStyle w:val="Stark"/>
        </w:rPr>
        <w:t xml:space="preserve">9. </w:t>
      </w:r>
      <w:r w:rsidRPr="003E0D0E">
        <w:rPr>
          <w:rStyle w:val="Stark"/>
        </w:rPr>
        <w:tab/>
        <w:t xml:space="preserve">Övriga frågor </w:t>
      </w:r>
    </w:p>
    <w:p w:rsidR="004A2502" w:rsidRPr="003E0D0E" w:rsidRDefault="004A2502" w:rsidP="004A2502">
      <w:pPr>
        <w:spacing w:line="240" w:lineRule="auto"/>
      </w:pPr>
    </w:p>
    <w:p w:rsidR="007B1A9A" w:rsidRPr="003E0D0E" w:rsidRDefault="007B1A9A" w:rsidP="007B1A9A">
      <w:pPr>
        <w:pStyle w:val="RKnormal"/>
      </w:pPr>
      <w:r w:rsidRPr="003E0D0E">
        <w:rPr>
          <w:rFonts w:cs="OrigGarmnd BT"/>
          <w:color w:val="000000"/>
          <w:szCs w:val="24"/>
          <w:lang w:eastAsia="sv-SE"/>
        </w:rPr>
        <w:t>Det har i skrivande stund inte presenterats några övriga ärenden.</w:t>
      </w:r>
    </w:p>
    <w:p w:rsidR="004A2502" w:rsidRPr="003E0D0E" w:rsidRDefault="004A2502" w:rsidP="004A2502">
      <w:pPr>
        <w:spacing w:line="240" w:lineRule="auto"/>
        <w:rPr>
          <w:color w:val="000000"/>
        </w:rPr>
      </w:pPr>
    </w:p>
    <w:sectPr w:rsidR="004A2502" w:rsidRPr="003E0D0E" w:rsidSect="0000507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A33" w:rsidRPr="003E0D0E" w:rsidRDefault="00184A33">
      <w:r w:rsidRPr="003E0D0E">
        <w:separator/>
      </w:r>
    </w:p>
  </w:endnote>
  <w:endnote w:type="continuationSeparator" w:id="0">
    <w:p w:rsidR="00184A33" w:rsidRPr="003E0D0E" w:rsidRDefault="00184A33">
      <w:r w:rsidRPr="003E0D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A33" w:rsidRPr="003E0D0E" w:rsidRDefault="00184A33">
      <w:r w:rsidRPr="003E0D0E">
        <w:separator/>
      </w:r>
    </w:p>
  </w:footnote>
  <w:footnote w:type="continuationSeparator" w:id="0">
    <w:p w:rsidR="00184A33" w:rsidRPr="003E0D0E" w:rsidRDefault="00184A33">
      <w:r w:rsidRPr="003E0D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C8E" w:rsidRPr="003E0D0E" w:rsidRDefault="00D13C8E" w:rsidP="00005077">
    <w:pPr>
      <w:pStyle w:val="Sidhuvud"/>
      <w:framePr w:wrap="around" w:vAnchor="text" w:hAnchor="margin" w:xAlign="outside" w:y="1"/>
      <w:rPr>
        <w:rStyle w:val="Sidnummer"/>
      </w:rPr>
    </w:pPr>
    <w:r w:rsidRPr="003E0D0E">
      <w:rPr>
        <w:rStyle w:val="Sidnummer"/>
      </w:rPr>
      <w:fldChar w:fldCharType="begin" w:fldLock="1"/>
    </w:r>
    <w:r w:rsidRPr="003E0D0E">
      <w:rPr>
        <w:rStyle w:val="Sidnummer"/>
      </w:rPr>
      <w:instrText xml:space="preserve">PAGE  </w:instrText>
    </w:r>
    <w:r w:rsidRPr="003E0D0E">
      <w:rPr>
        <w:rStyle w:val="Sidnummer"/>
      </w:rPr>
      <w:fldChar w:fldCharType="separate"/>
    </w:r>
    <w:r w:rsidR="00715BE1" w:rsidRPr="003E0D0E">
      <w:rPr>
        <w:rStyle w:val="Sidnummer"/>
      </w:rPr>
      <w:t>4</w:t>
    </w:r>
    <w:r w:rsidRPr="003E0D0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13C8E" w:rsidRPr="003E0D0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13C8E" w:rsidRPr="003E0D0E" w:rsidRDefault="00D13C8E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13C8E" w:rsidRPr="003E0D0E" w:rsidRDefault="00D13C8E">
          <w:pPr>
            <w:pStyle w:val="Sidhuvud"/>
            <w:ind w:right="360"/>
          </w:pPr>
        </w:p>
      </w:tc>
      <w:tc>
        <w:tcPr>
          <w:tcW w:w="1525" w:type="dxa"/>
        </w:tcPr>
        <w:p w:rsidR="00D13C8E" w:rsidRPr="003E0D0E" w:rsidRDefault="00D13C8E">
          <w:pPr>
            <w:pStyle w:val="Sidhuvud"/>
            <w:ind w:right="360"/>
          </w:pPr>
        </w:p>
      </w:tc>
    </w:tr>
  </w:tbl>
  <w:p w:rsidR="00D13C8E" w:rsidRPr="003E0D0E" w:rsidRDefault="00D13C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C8E" w:rsidRPr="003E0D0E" w:rsidRDefault="00D13C8E" w:rsidP="00005077">
    <w:pPr>
      <w:pStyle w:val="Sidhuvud"/>
      <w:framePr w:wrap="around" w:vAnchor="text" w:hAnchor="margin" w:xAlign="outside" w:y="1"/>
      <w:rPr>
        <w:rStyle w:val="Sidnummer"/>
      </w:rPr>
    </w:pPr>
    <w:r w:rsidRPr="003E0D0E">
      <w:rPr>
        <w:rStyle w:val="Sidnummer"/>
      </w:rPr>
      <w:fldChar w:fldCharType="begin" w:fldLock="1"/>
    </w:r>
    <w:r w:rsidRPr="003E0D0E">
      <w:rPr>
        <w:rStyle w:val="Sidnummer"/>
      </w:rPr>
      <w:instrText xml:space="preserve">PAGE  </w:instrText>
    </w:r>
    <w:r w:rsidRPr="003E0D0E">
      <w:rPr>
        <w:rStyle w:val="Sidnummer"/>
      </w:rPr>
      <w:fldChar w:fldCharType="separate"/>
    </w:r>
    <w:r w:rsidR="00715BE1" w:rsidRPr="003E0D0E">
      <w:rPr>
        <w:rStyle w:val="Sidnummer"/>
      </w:rPr>
      <w:t>3</w:t>
    </w:r>
    <w:r w:rsidRPr="003E0D0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13C8E" w:rsidRPr="003E0D0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13C8E" w:rsidRPr="003E0D0E" w:rsidRDefault="00D13C8E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13C8E" w:rsidRPr="003E0D0E" w:rsidRDefault="00D13C8E">
          <w:pPr>
            <w:pStyle w:val="Sidhuvud"/>
            <w:ind w:right="360"/>
          </w:pPr>
        </w:p>
      </w:tc>
      <w:tc>
        <w:tcPr>
          <w:tcW w:w="1525" w:type="dxa"/>
        </w:tcPr>
        <w:p w:rsidR="00D13C8E" w:rsidRPr="003E0D0E" w:rsidRDefault="00D13C8E">
          <w:pPr>
            <w:pStyle w:val="Sidhuvud"/>
            <w:ind w:right="360"/>
          </w:pPr>
        </w:p>
      </w:tc>
    </w:tr>
  </w:tbl>
  <w:p w:rsidR="00D13C8E" w:rsidRPr="003E0D0E" w:rsidRDefault="00D13C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C8E" w:rsidRPr="003E0D0E" w:rsidRDefault="003E0D0E">
    <w:pPr>
      <w:framePr w:w="2948" w:h="1321" w:hRule="exact" w:wrap="notBeside" w:vAnchor="page" w:hAnchor="page" w:x="1362" w:y="653"/>
    </w:pPr>
    <w:r w:rsidRPr="003E0D0E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C8E" w:rsidRPr="003E0D0E" w:rsidRDefault="00D13C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13C8E" w:rsidRPr="003E0D0E" w:rsidRDefault="00D13C8E">
    <w:pPr>
      <w:rPr>
        <w:rFonts w:ascii="TradeGothic" w:hAnsi="TradeGothic"/>
        <w:b/>
        <w:bCs/>
        <w:spacing w:val="12"/>
        <w:sz w:val="22"/>
      </w:rPr>
    </w:pPr>
  </w:p>
  <w:p w:rsidR="00D13C8E" w:rsidRPr="003E0D0E" w:rsidRDefault="00D13C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13C8E" w:rsidRPr="003E0D0E" w:rsidRDefault="00D13C8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005077"/>
    <w:rsid w:val="00005077"/>
    <w:rsid w:val="000108DA"/>
    <w:rsid w:val="000858EB"/>
    <w:rsid w:val="000F175B"/>
    <w:rsid w:val="00150384"/>
    <w:rsid w:val="00152131"/>
    <w:rsid w:val="00165001"/>
    <w:rsid w:val="001805B7"/>
    <w:rsid w:val="00184A33"/>
    <w:rsid w:val="001A4C53"/>
    <w:rsid w:val="001D00BF"/>
    <w:rsid w:val="001E301B"/>
    <w:rsid w:val="001E66D8"/>
    <w:rsid w:val="001F15C6"/>
    <w:rsid w:val="001F5245"/>
    <w:rsid w:val="002533E7"/>
    <w:rsid w:val="0025627F"/>
    <w:rsid w:val="00284295"/>
    <w:rsid w:val="002B7E28"/>
    <w:rsid w:val="002C204C"/>
    <w:rsid w:val="003120AD"/>
    <w:rsid w:val="0031284E"/>
    <w:rsid w:val="00334405"/>
    <w:rsid w:val="00335301"/>
    <w:rsid w:val="00371C98"/>
    <w:rsid w:val="00387897"/>
    <w:rsid w:val="0039212B"/>
    <w:rsid w:val="003A5C21"/>
    <w:rsid w:val="003C183C"/>
    <w:rsid w:val="003C450D"/>
    <w:rsid w:val="003D3FC9"/>
    <w:rsid w:val="003E0D0E"/>
    <w:rsid w:val="00406452"/>
    <w:rsid w:val="00412A79"/>
    <w:rsid w:val="00424EB5"/>
    <w:rsid w:val="00424FB5"/>
    <w:rsid w:val="00455434"/>
    <w:rsid w:val="004A2502"/>
    <w:rsid w:val="004A328D"/>
    <w:rsid w:val="004D041E"/>
    <w:rsid w:val="00554A82"/>
    <w:rsid w:val="0058762B"/>
    <w:rsid w:val="005A30E2"/>
    <w:rsid w:val="005B3769"/>
    <w:rsid w:val="005E24B2"/>
    <w:rsid w:val="005E4380"/>
    <w:rsid w:val="00634B85"/>
    <w:rsid w:val="0066729F"/>
    <w:rsid w:val="006A0353"/>
    <w:rsid w:val="006E4E11"/>
    <w:rsid w:val="00715BE1"/>
    <w:rsid w:val="007242A3"/>
    <w:rsid w:val="007A1D93"/>
    <w:rsid w:val="007A6855"/>
    <w:rsid w:val="007B1A9A"/>
    <w:rsid w:val="007D6C26"/>
    <w:rsid w:val="007E5480"/>
    <w:rsid w:val="007F02B5"/>
    <w:rsid w:val="0085518D"/>
    <w:rsid w:val="008C7A7A"/>
    <w:rsid w:val="008D2307"/>
    <w:rsid w:val="008E625E"/>
    <w:rsid w:val="008F15B4"/>
    <w:rsid w:val="00931F62"/>
    <w:rsid w:val="00946D04"/>
    <w:rsid w:val="009819F6"/>
    <w:rsid w:val="00994CEA"/>
    <w:rsid w:val="009A2371"/>
    <w:rsid w:val="00A113D4"/>
    <w:rsid w:val="00A33BCE"/>
    <w:rsid w:val="00A33EF2"/>
    <w:rsid w:val="00A522E7"/>
    <w:rsid w:val="00A75EB3"/>
    <w:rsid w:val="00AE06D1"/>
    <w:rsid w:val="00B25476"/>
    <w:rsid w:val="00BE618E"/>
    <w:rsid w:val="00C406CB"/>
    <w:rsid w:val="00C47ECF"/>
    <w:rsid w:val="00C50E39"/>
    <w:rsid w:val="00C55E7B"/>
    <w:rsid w:val="00C75937"/>
    <w:rsid w:val="00C96B17"/>
    <w:rsid w:val="00CB2A99"/>
    <w:rsid w:val="00CC53AD"/>
    <w:rsid w:val="00CE4756"/>
    <w:rsid w:val="00D06207"/>
    <w:rsid w:val="00D133D7"/>
    <w:rsid w:val="00D13C8E"/>
    <w:rsid w:val="00D32111"/>
    <w:rsid w:val="00D51FDB"/>
    <w:rsid w:val="00D71E6E"/>
    <w:rsid w:val="00DA172A"/>
    <w:rsid w:val="00DB27B7"/>
    <w:rsid w:val="00DF4D25"/>
    <w:rsid w:val="00E104E9"/>
    <w:rsid w:val="00E17666"/>
    <w:rsid w:val="00E2057F"/>
    <w:rsid w:val="00E41431"/>
    <w:rsid w:val="00E653BB"/>
    <w:rsid w:val="00E90D23"/>
    <w:rsid w:val="00E92726"/>
    <w:rsid w:val="00E94254"/>
    <w:rsid w:val="00EC25F9"/>
    <w:rsid w:val="00ED2F9F"/>
    <w:rsid w:val="00ED583F"/>
    <w:rsid w:val="00FC54BE"/>
    <w:rsid w:val="00FC55DD"/>
    <w:rsid w:val="00FD7E4A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0E04E-FB1E-4B8C-8D3F-A428F9F5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41431"/>
    <w:rPr>
      <w:rFonts w:ascii="OrigGarmnd BT" w:hAnsi="OrigGarmnd BT"/>
      <w:sz w:val="24"/>
      <w:lang w:val="sv-SE" w:eastAsia="en-US" w:bidi="ar-SA"/>
    </w:rPr>
  </w:style>
  <w:style w:type="paragraph" w:customStyle="1" w:styleId="Default">
    <w:name w:val="Default"/>
    <w:rsid w:val="0038789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  <w:lang w:val="sv-SE" w:eastAsia="sv-SE"/>
    </w:rPr>
  </w:style>
  <w:style w:type="paragraph" w:styleId="Ballongtext">
    <w:name w:val="Balloon Text"/>
    <w:basedOn w:val="Normal"/>
    <w:link w:val="BallongtextChar"/>
    <w:rsid w:val="007A1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A1D93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qFormat/>
    <w:rsid w:val="004A2502"/>
    <w:rPr>
      <w:b/>
      <w:bCs/>
    </w:rPr>
  </w:style>
  <w:style w:type="paragraph" w:customStyle="1" w:styleId="CarcterCarcterCharCarcterCarcterCharCarcterCarcterCharCharCarcterCarcter">
    <w:name w:val=" Carácter Carácter Char Carácter Carácter Char Carácter Carácter Char Char Carácter Carácter"/>
    <w:basedOn w:val="Normal"/>
    <w:rsid w:val="004A2502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5593</Characters>
  <Application>Microsoft Office Word</Application>
  <DocSecurity>4</DocSecurity>
  <Lines>159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cp:lastModifiedBy>Lars Brink</cp:lastModifiedBy>
  <cp:revision>2</cp:revision>
  <cp:lastPrinted>2012-04-23T10:09:00Z</cp:lastPrinted>
  <dcterms:created xsi:type="dcterms:W3CDTF">2025-12-17T21:42:00Z</dcterms:created>
  <dcterms:modified xsi:type="dcterms:W3CDTF">2025-12-17T21:42:00Z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Finansdepartementet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Finansdepartementet</vt:lpwstr>
  </property>
  <property fmtid="{D5CDD505-2E9C-101B-9397-08002B2CF9AE}" pid="12" name="RKOrdnaCheckInComment">
    <vt:lpwstr/>
  </property>
  <property fmtid="{D5CDD505-2E9C-101B-9397-08002B2CF9AE}" pid="13" name="RKOrdnaActivityCategory2">
    <vt:lpwstr>4.1. Europeiska unionen</vt:lpwstr>
  </property>
  <property fmtid="{D5CDD505-2E9C-101B-9397-08002B2CF9AE}" pid="14" name="RKOrdnaClass">
    <vt:lpwstr/>
  </property>
</Properties>
</file>