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C7664" w:rsidRPr="005A02A8">
        <w:tblPrEx>
          <w:tblCellMar>
            <w:top w:w="0" w:type="dxa"/>
            <w:bottom w:w="0" w:type="dxa"/>
          </w:tblCellMar>
        </w:tblPrEx>
        <w:tc>
          <w:tcPr>
            <w:tcW w:w="2268" w:type="dxa"/>
          </w:tcPr>
          <w:p w:rsidR="008C7664" w:rsidRPr="005A02A8" w:rsidRDefault="008C7664" w:rsidP="00E4004A">
            <w:pPr>
              <w:framePr w:w="4400" w:h="1644" w:wrap="notBeside" w:vAnchor="page" w:hAnchor="page" w:x="6573" w:y="721"/>
              <w:jc w:val="both"/>
              <w:rPr>
                <w:rFonts w:ascii="TradeGothic" w:hAnsi="TradeGothic"/>
                <w:i/>
                <w:sz w:val="18"/>
              </w:rPr>
            </w:pPr>
          </w:p>
        </w:tc>
        <w:tc>
          <w:tcPr>
            <w:tcW w:w="2347" w:type="dxa"/>
            <w:gridSpan w:val="2"/>
          </w:tcPr>
          <w:p w:rsidR="008C7664" w:rsidRPr="005A02A8" w:rsidRDefault="008C7664" w:rsidP="00E4004A">
            <w:pPr>
              <w:framePr w:w="4400" w:h="1644" w:wrap="notBeside" w:vAnchor="page" w:hAnchor="page" w:x="6573" w:y="721"/>
              <w:jc w:val="both"/>
              <w:rPr>
                <w:rFonts w:ascii="TradeGothic" w:hAnsi="TradeGothic"/>
                <w:i/>
                <w:sz w:val="18"/>
              </w:rPr>
            </w:pPr>
          </w:p>
        </w:tc>
      </w:tr>
      <w:tr w:rsidR="008C7664" w:rsidRPr="005A02A8">
        <w:tblPrEx>
          <w:tblCellMar>
            <w:top w:w="0" w:type="dxa"/>
            <w:bottom w:w="0" w:type="dxa"/>
          </w:tblCellMar>
        </w:tblPrEx>
        <w:trPr>
          <w:cantSplit/>
        </w:trPr>
        <w:tc>
          <w:tcPr>
            <w:tcW w:w="4615" w:type="dxa"/>
            <w:gridSpan w:val="3"/>
          </w:tcPr>
          <w:p w:rsidR="008C7664" w:rsidRPr="005A02A8" w:rsidRDefault="008C7664" w:rsidP="00E4004A">
            <w:pPr>
              <w:framePr w:w="4400" w:h="1644" w:wrap="notBeside" w:vAnchor="page" w:hAnchor="page" w:x="6573" w:y="721"/>
              <w:jc w:val="both"/>
              <w:rPr>
                <w:rFonts w:ascii="TradeGothic" w:hAnsi="TradeGothic"/>
                <w:b/>
                <w:sz w:val="22"/>
              </w:rPr>
            </w:pPr>
            <w:r w:rsidRPr="005A02A8">
              <w:rPr>
                <w:rFonts w:ascii="TradeGothic" w:hAnsi="TradeGothic"/>
                <w:b/>
                <w:sz w:val="22"/>
              </w:rPr>
              <w:t>Rådspromemoria</w:t>
            </w:r>
          </w:p>
        </w:tc>
      </w:tr>
      <w:tr w:rsidR="008C7664" w:rsidRPr="005A02A8">
        <w:tblPrEx>
          <w:tblCellMar>
            <w:top w:w="0" w:type="dxa"/>
            <w:bottom w:w="0" w:type="dxa"/>
          </w:tblCellMar>
        </w:tblPrEx>
        <w:tc>
          <w:tcPr>
            <w:tcW w:w="3402" w:type="dxa"/>
            <w:gridSpan w:val="2"/>
          </w:tcPr>
          <w:p w:rsidR="008C7664" w:rsidRPr="005A02A8" w:rsidRDefault="008C7664" w:rsidP="00E4004A">
            <w:pPr>
              <w:framePr w:w="4400" w:h="1644" w:wrap="notBeside" w:vAnchor="page" w:hAnchor="page" w:x="6573" w:y="721"/>
              <w:jc w:val="both"/>
            </w:pPr>
          </w:p>
        </w:tc>
        <w:tc>
          <w:tcPr>
            <w:tcW w:w="1213" w:type="dxa"/>
          </w:tcPr>
          <w:p w:rsidR="008C7664" w:rsidRPr="005A02A8" w:rsidRDefault="008C7664" w:rsidP="00E4004A">
            <w:pPr>
              <w:framePr w:w="4400" w:h="1644" w:wrap="notBeside" w:vAnchor="page" w:hAnchor="page" w:x="6573" w:y="721"/>
              <w:jc w:val="both"/>
            </w:pPr>
          </w:p>
        </w:tc>
      </w:tr>
      <w:tr w:rsidR="008C7664" w:rsidRPr="005A02A8">
        <w:tblPrEx>
          <w:tblCellMar>
            <w:top w:w="0" w:type="dxa"/>
            <w:bottom w:w="0" w:type="dxa"/>
          </w:tblCellMar>
        </w:tblPrEx>
        <w:tc>
          <w:tcPr>
            <w:tcW w:w="2268" w:type="dxa"/>
          </w:tcPr>
          <w:p w:rsidR="008C7664" w:rsidRPr="005A02A8" w:rsidRDefault="00D6513F" w:rsidP="00E4004A">
            <w:pPr>
              <w:framePr w:w="4400" w:h="1644" w:wrap="notBeside" w:vAnchor="page" w:hAnchor="page" w:x="6573" w:y="721"/>
              <w:jc w:val="both"/>
            </w:pPr>
            <w:r w:rsidRPr="005A02A8">
              <w:t>2006</w:t>
            </w:r>
            <w:r w:rsidR="008C7664" w:rsidRPr="005A02A8">
              <w:t>-</w:t>
            </w:r>
            <w:r w:rsidRPr="005A02A8">
              <w:t>11</w:t>
            </w:r>
            <w:r w:rsidR="008C7664" w:rsidRPr="005A02A8">
              <w:t>-</w:t>
            </w:r>
            <w:r w:rsidRPr="005A02A8">
              <w:t>30</w:t>
            </w:r>
          </w:p>
        </w:tc>
        <w:tc>
          <w:tcPr>
            <w:tcW w:w="2347" w:type="dxa"/>
            <w:gridSpan w:val="2"/>
          </w:tcPr>
          <w:p w:rsidR="008C7664" w:rsidRPr="005A02A8" w:rsidRDefault="008C7664" w:rsidP="00E4004A">
            <w:pPr>
              <w:framePr w:w="4400" w:h="1644" w:wrap="notBeside" w:vAnchor="page" w:hAnchor="page" w:x="6573" w:y="721"/>
              <w:jc w:val="both"/>
            </w:pPr>
          </w:p>
        </w:tc>
      </w:tr>
      <w:tr w:rsidR="008C7664" w:rsidRPr="005A02A8">
        <w:tblPrEx>
          <w:tblCellMar>
            <w:top w:w="0" w:type="dxa"/>
            <w:bottom w:w="0" w:type="dxa"/>
          </w:tblCellMar>
        </w:tblPrEx>
        <w:tc>
          <w:tcPr>
            <w:tcW w:w="2268" w:type="dxa"/>
          </w:tcPr>
          <w:p w:rsidR="008C7664" w:rsidRPr="005A02A8" w:rsidRDefault="008C7664" w:rsidP="00E4004A">
            <w:pPr>
              <w:framePr w:w="4400" w:h="1644" w:wrap="notBeside" w:vAnchor="page" w:hAnchor="page" w:x="6573" w:y="721"/>
              <w:jc w:val="both"/>
            </w:pPr>
          </w:p>
        </w:tc>
        <w:tc>
          <w:tcPr>
            <w:tcW w:w="2347" w:type="dxa"/>
            <w:gridSpan w:val="2"/>
          </w:tcPr>
          <w:p w:rsidR="008C7664" w:rsidRPr="005A02A8" w:rsidRDefault="008C7664" w:rsidP="00E4004A">
            <w:pPr>
              <w:framePr w:w="4400" w:h="1644" w:wrap="notBeside" w:vAnchor="page" w:hAnchor="page" w:x="6573" w:y="721"/>
              <w:jc w:val="both"/>
            </w:pPr>
          </w:p>
        </w:tc>
      </w:tr>
    </w:tbl>
    <w:tbl>
      <w:tblPr>
        <w:tblW w:w="0" w:type="auto"/>
        <w:tblLayout w:type="fixed"/>
        <w:tblLook w:val="0000" w:firstRow="0" w:lastRow="0" w:firstColumn="0" w:lastColumn="0" w:noHBand="0" w:noVBand="0"/>
      </w:tblPr>
      <w:tblGrid>
        <w:gridCol w:w="4911"/>
      </w:tblGrid>
      <w:tr w:rsidR="008C7664" w:rsidRPr="005A02A8">
        <w:tblPrEx>
          <w:tblCellMar>
            <w:top w:w="0" w:type="dxa"/>
            <w:bottom w:w="0" w:type="dxa"/>
          </w:tblCellMar>
        </w:tblPrEx>
        <w:trPr>
          <w:trHeight w:val="284"/>
        </w:trPr>
        <w:tc>
          <w:tcPr>
            <w:tcW w:w="4911" w:type="dxa"/>
          </w:tcPr>
          <w:p w:rsidR="008C7664" w:rsidRPr="005A02A8" w:rsidRDefault="008C7664" w:rsidP="00E4004A">
            <w:pPr>
              <w:pStyle w:val="Avsndare"/>
              <w:framePr w:h="2483" w:wrap="notBeside" w:x="1504"/>
              <w:jc w:val="both"/>
              <w:rPr>
                <w:b/>
                <w:i w:val="0"/>
                <w:sz w:val="22"/>
              </w:rPr>
            </w:pPr>
            <w:r w:rsidRPr="005A02A8">
              <w:rPr>
                <w:b/>
                <w:i w:val="0"/>
                <w:sz w:val="22"/>
              </w:rPr>
              <w:t>Näringsdepartementet</w:t>
            </w:r>
          </w:p>
        </w:tc>
      </w:tr>
      <w:tr w:rsidR="008C7664" w:rsidRPr="005A02A8">
        <w:tblPrEx>
          <w:tblCellMar>
            <w:top w:w="0" w:type="dxa"/>
            <w:bottom w:w="0" w:type="dxa"/>
          </w:tblCellMar>
        </w:tblPrEx>
        <w:trPr>
          <w:trHeight w:val="284"/>
        </w:trPr>
        <w:tc>
          <w:tcPr>
            <w:tcW w:w="4911" w:type="dxa"/>
          </w:tcPr>
          <w:p w:rsidR="008C7664" w:rsidRPr="005A02A8" w:rsidRDefault="008C7664" w:rsidP="00E4004A">
            <w:pPr>
              <w:pStyle w:val="Avsndare"/>
              <w:framePr w:h="2483" w:wrap="notBeside" w:x="1504"/>
              <w:jc w:val="both"/>
              <w:rPr>
                <w:bCs/>
                <w:iCs/>
              </w:rPr>
            </w:pPr>
          </w:p>
        </w:tc>
      </w:tr>
      <w:tr w:rsidR="008C7664" w:rsidRPr="005A02A8">
        <w:tblPrEx>
          <w:tblCellMar>
            <w:top w:w="0" w:type="dxa"/>
            <w:bottom w:w="0" w:type="dxa"/>
          </w:tblCellMar>
        </w:tblPrEx>
        <w:trPr>
          <w:trHeight w:val="284"/>
        </w:trPr>
        <w:tc>
          <w:tcPr>
            <w:tcW w:w="4911" w:type="dxa"/>
          </w:tcPr>
          <w:p w:rsidR="008C7664" w:rsidRPr="005A02A8" w:rsidRDefault="008C7664" w:rsidP="00E4004A">
            <w:pPr>
              <w:pStyle w:val="Avsndare"/>
              <w:framePr w:h="2483" w:wrap="notBeside" w:x="1504"/>
              <w:jc w:val="both"/>
              <w:rPr>
                <w:bCs/>
                <w:iCs/>
              </w:rPr>
            </w:pPr>
          </w:p>
        </w:tc>
      </w:tr>
      <w:tr w:rsidR="008C7664" w:rsidRPr="005A02A8">
        <w:tblPrEx>
          <w:tblCellMar>
            <w:top w:w="0" w:type="dxa"/>
            <w:bottom w:w="0" w:type="dxa"/>
          </w:tblCellMar>
        </w:tblPrEx>
        <w:trPr>
          <w:trHeight w:val="284"/>
        </w:trPr>
        <w:tc>
          <w:tcPr>
            <w:tcW w:w="4911" w:type="dxa"/>
          </w:tcPr>
          <w:p w:rsidR="008C7664" w:rsidRPr="005A02A8" w:rsidRDefault="008C7664" w:rsidP="00E4004A">
            <w:pPr>
              <w:pStyle w:val="Avsndare"/>
              <w:framePr w:h="2483" w:wrap="notBeside" w:x="1504"/>
              <w:jc w:val="both"/>
              <w:rPr>
                <w:bCs/>
                <w:iCs/>
              </w:rPr>
            </w:pPr>
          </w:p>
        </w:tc>
      </w:tr>
      <w:tr w:rsidR="008C7664" w:rsidRPr="005A02A8">
        <w:tblPrEx>
          <w:tblCellMar>
            <w:top w:w="0" w:type="dxa"/>
            <w:bottom w:w="0" w:type="dxa"/>
          </w:tblCellMar>
        </w:tblPrEx>
        <w:trPr>
          <w:trHeight w:val="284"/>
        </w:trPr>
        <w:tc>
          <w:tcPr>
            <w:tcW w:w="4911" w:type="dxa"/>
          </w:tcPr>
          <w:p w:rsidR="008C7664" w:rsidRPr="005A02A8" w:rsidRDefault="008C7664" w:rsidP="00E4004A">
            <w:pPr>
              <w:pStyle w:val="Avsndare"/>
              <w:framePr w:h="2483" w:wrap="notBeside" w:x="1504"/>
              <w:jc w:val="both"/>
              <w:rPr>
                <w:bCs/>
                <w:iCs/>
              </w:rPr>
            </w:pPr>
          </w:p>
        </w:tc>
      </w:tr>
      <w:tr w:rsidR="008C7664" w:rsidRPr="005A02A8">
        <w:tblPrEx>
          <w:tblCellMar>
            <w:top w:w="0" w:type="dxa"/>
            <w:bottom w:w="0" w:type="dxa"/>
          </w:tblCellMar>
        </w:tblPrEx>
        <w:trPr>
          <w:trHeight w:val="284"/>
        </w:trPr>
        <w:tc>
          <w:tcPr>
            <w:tcW w:w="4911" w:type="dxa"/>
          </w:tcPr>
          <w:p w:rsidR="008C7664" w:rsidRPr="005A02A8" w:rsidRDefault="008C7664" w:rsidP="00E4004A">
            <w:pPr>
              <w:pStyle w:val="Avsndare"/>
              <w:framePr w:h="2483" w:wrap="notBeside" w:x="1504"/>
              <w:jc w:val="both"/>
              <w:rPr>
                <w:bCs/>
                <w:iCs/>
              </w:rPr>
            </w:pPr>
          </w:p>
        </w:tc>
      </w:tr>
      <w:tr w:rsidR="008C7664" w:rsidRPr="005A02A8">
        <w:tblPrEx>
          <w:tblCellMar>
            <w:top w:w="0" w:type="dxa"/>
            <w:bottom w:w="0" w:type="dxa"/>
          </w:tblCellMar>
        </w:tblPrEx>
        <w:trPr>
          <w:trHeight w:val="284"/>
        </w:trPr>
        <w:tc>
          <w:tcPr>
            <w:tcW w:w="4911" w:type="dxa"/>
          </w:tcPr>
          <w:p w:rsidR="008C7664" w:rsidRPr="005A02A8" w:rsidRDefault="008C7664" w:rsidP="00E4004A">
            <w:pPr>
              <w:pStyle w:val="Avsndare"/>
              <w:framePr w:h="2483" w:wrap="notBeside" w:x="1504"/>
              <w:jc w:val="both"/>
              <w:rPr>
                <w:bCs/>
                <w:iCs/>
              </w:rPr>
            </w:pPr>
          </w:p>
        </w:tc>
      </w:tr>
      <w:tr w:rsidR="008C7664" w:rsidRPr="005A02A8">
        <w:tblPrEx>
          <w:tblCellMar>
            <w:top w:w="0" w:type="dxa"/>
            <w:bottom w:w="0" w:type="dxa"/>
          </w:tblCellMar>
        </w:tblPrEx>
        <w:trPr>
          <w:trHeight w:val="284"/>
        </w:trPr>
        <w:tc>
          <w:tcPr>
            <w:tcW w:w="4911" w:type="dxa"/>
          </w:tcPr>
          <w:p w:rsidR="008C7664" w:rsidRPr="005A02A8" w:rsidRDefault="008C7664" w:rsidP="00E4004A">
            <w:pPr>
              <w:pStyle w:val="Avsndare"/>
              <w:framePr w:h="2483" w:wrap="notBeside" w:x="1504"/>
              <w:jc w:val="both"/>
              <w:rPr>
                <w:bCs/>
                <w:iCs/>
              </w:rPr>
            </w:pPr>
          </w:p>
        </w:tc>
      </w:tr>
      <w:tr w:rsidR="008C7664" w:rsidRPr="005A02A8">
        <w:tblPrEx>
          <w:tblCellMar>
            <w:top w:w="0" w:type="dxa"/>
            <w:bottom w:w="0" w:type="dxa"/>
          </w:tblCellMar>
        </w:tblPrEx>
        <w:trPr>
          <w:trHeight w:val="284"/>
        </w:trPr>
        <w:tc>
          <w:tcPr>
            <w:tcW w:w="4911" w:type="dxa"/>
          </w:tcPr>
          <w:p w:rsidR="008C7664" w:rsidRPr="005A02A8" w:rsidRDefault="008C7664" w:rsidP="00E4004A">
            <w:pPr>
              <w:pStyle w:val="Avsndare"/>
              <w:framePr w:h="2483" w:wrap="notBeside" w:x="1504"/>
              <w:jc w:val="both"/>
              <w:rPr>
                <w:bCs/>
                <w:iCs/>
              </w:rPr>
            </w:pPr>
          </w:p>
        </w:tc>
      </w:tr>
    </w:tbl>
    <w:p w:rsidR="008C7664" w:rsidRPr="005A02A8" w:rsidRDefault="008C7664" w:rsidP="00E4004A">
      <w:pPr>
        <w:framePr w:w="4400" w:h="2523" w:wrap="notBeside" w:vAnchor="page" w:hAnchor="page" w:x="6453" w:y="2445"/>
        <w:ind w:left="142"/>
        <w:jc w:val="both"/>
        <w:rPr>
          <w:b/>
        </w:rPr>
      </w:pPr>
    </w:p>
    <w:p w:rsidR="008C7664" w:rsidRPr="005A02A8" w:rsidRDefault="00331DDA" w:rsidP="00E4004A">
      <w:pPr>
        <w:pStyle w:val="RKrubrik"/>
        <w:pBdr>
          <w:bottom w:val="single" w:sz="6" w:space="1" w:color="auto"/>
        </w:pBdr>
        <w:jc w:val="both"/>
      </w:pPr>
      <w:bookmarkStart w:id="0" w:name="bRubrik"/>
      <w:bookmarkEnd w:id="0"/>
      <w:r w:rsidRPr="005A02A8">
        <w:t>R</w:t>
      </w:r>
      <w:r w:rsidR="008C7664" w:rsidRPr="005A02A8">
        <w:t>ådets möte</w:t>
      </w:r>
      <w:r w:rsidR="00D6513F" w:rsidRPr="005A02A8">
        <w:t xml:space="preserve"> </w:t>
      </w:r>
      <w:r w:rsidRPr="005A02A8">
        <w:t xml:space="preserve">(telekom- och transportministrarna) </w:t>
      </w:r>
      <w:r w:rsidR="008C7664" w:rsidRPr="005A02A8">
        <w:t xml:space="preserve">den </w:t>
      </w:r>
      <w:r w:rsidR="00D6513F" w:rsidRPr="005A02A8">
        <w:t>11-12 december 2006</w:t>
      </w:r>
    </w:p>
    <w:p w:rsidR="008C7664" w:rsidRPr="005A02A8" w:rsidRDefault="008C7664" w:rsidP="00E4004A">
      <w:pPr>
        <w:pStyle w:val="RKnormal"/>
        <w:jc w:val="both"/>
      </w:pPr>
    </w:p>
    <w:p w:rsidR="008C7664" w:rsidRPr="005A02A8" w:rsidRDefault="008C7664" w:rsidP="00E4004A">
      <w:pPr>
        <w:pStyle w:val="RKnormal"/>
        <w:jc w:val="both"/>
      </w:pPr>
      <w:r w:rsidRPr="005A02A8">
        <w:t xml:space="preserve">Dagordningspunkt </w:t>
      </w:r>
      <w:r w:rsidR="00331DDA" w:rsidRPr="005A02A8">
        <w:t>12</w:t>
      </w:r>
    </w:p>
    <w:p w:rsidR="008C7664" w:rsidRPr="005A02A8" w:rsidRDefault="008C7664" w:rsidP="00E4004A">
      <w:pPr>
        <w:pStyle w:val="RKnormal"/>
        <w:jc w:val="both"/>
      </w:pPr>
    </w:p>
    <w:p w:rsidR="008C7664" w:rsidRPr="005A02A8" w:rsidRDefault="008C7664" w:rsidP="00E4004A">
      <w:pPr>
        <w:pStyle w:val="RKnormal"/>
        <w:jc w:val="both"/>
      </w:pPr>
      <w:r w:rsidRPr="005A02A8">
        <w:t>Rubrik:</w:t>
      </w:r>
      <w:r w:rsidR="00A60BF8" w:rsidRPr="005A02A8">
        <w:t xml:space="preserve"> Förslag till Europaparlamentets och rådets direktiv om eftermontering av speglar på tunga fordon registrerade i gemenskapen</w:t>
      </w:r>
    </w:p>
    <w:p w:rsidR="008C7664" w:rsidRPr="005A02A8" w:rsidRDefault="008C7664" w:rsidP="00331DDA">
      <w:pPr>
        <w:pStyle w:val="RKnormal"/>
      </w:pPr>
    </w:p>
    <w:p w:rsidR="00331DDA" w:rsidRPr="005A02A8" w:rsidRDefault="008C7664" w:rsidP="00331DDA">
      <w:pPr>
        <w:pStyle w:val="RKnormal"/>
      </w:pPr>
      <w:r w:rsidRPr="005A02A8">
        <w:t>Dokument:</w:t>
      </w:r>
      <w:r w:rsidR="00331DDA" w:rsidRPr="005A02A8">
        <w:t xml:space="preserve"> 13869/06 TRANS 259 CODEC 1096 </w:t>
      </w:r>
    </w:p>
    <w:p w:rsidR="00331DDA" w:rsidRPr="005A02A8" w:rsidRDefault="00331DDA" w:rsidP="00331DDA">
      <w:pPr>
        <w:pStyle w:val="RKnormal"/>
      </w:pPr>
      <w:r w:rsidRPr="005A02A8">
        <w:t>16029/06 TRANS 313 CODEC 1444</w:t>
      </w:r>
    </w:p>
    <w:p w:rsidR="008C7664" w:rsidRPr="005A02A8" w:rsidRDefault="008C7664" w:rsidP="00E4004A">
      <w:pPr>
        <w:pStyle w:val="RKnormal"/>
        <w:jc w:val="both"/>
      </w:pPr>
    </w:p>
    <w:p w:rsidR="008C7664" w:rsidRPr="005A02A8" w:rsidRDefault="00A60BF8" w:rsidP="00E4004A">
      <w:pPr>
        <w:pStyle w:val="RKnormal"/>
        <w:jc w:val="both"/>
      </w:pPr>
      <w:r w:rsidRPr="005A02A8">
        <w:t xml:space="preserve">Tidigare dokument: KOM dok. (2006) 570 slutlig      </w:t>
      </w:r>
    </w:p>
    <w:p w:rsidR="00A60BF8" w:rsidRPr="005A02A8" w:rsidRDefault="00A60BF8" w:rsidP="00E4004A">
      <w:pPr>
        <w:pStyle w:val="RKnormal"/>
        <w:jc w:val="both"/>
      </w:pPr>
    </w:p>
    <w:p w:rsidR="008C7664" w:rsidRPr="005A02A8" w:rsidRDefault="008C7664" w:rsidP="00E4004A">
      <w:pPr>
        <w:pStyle w:val="RKnormal"/>
        <w:jc w:val="both"/>
      </w:pPr>
      <w:r w:rsidRPr="005A02A8">
        <w:t>Tidigare behandlad vid samråd med EU-nämnde</w:t>
      </w:r>
      <w:r w:rsidR="001E1477" w:rsidRPr="005A02A8">
        <w:t>n: Ej behandlad.</w:t>
      </w:r>
    </w:p>
    <w:p w:rsidR="00A60BF8" w:rsidRPr="005A02A8" w:rsidRDefault="00A60BF8" w:rsidP="00E4004A">
      <w:pPr>
        <w:pStyle w:val="RKnormal"/>
        <w:jc w:val="both"/>
      </w:pPr>
    </w:p>
    <w:p w:rsidR="008C7664" w:rsidRPr="005A02A8" w:rsidRDefault="008C7664" w:rsidP="00E4004A">
      <w:pPr>
        <w:pStyle w:val="RKrubrik"/>
        <w:jc w:val="both"/>
      </w:pPr>
      <w:r w:rsidRPr="005A02A8">
        <w:t>Bakgrund</w:t>
      </w:r>
    </w:p>
    <w:p w:rsidR="00A60BF8" w:rsidRPr="005A02A8" w:rsidRDefault="00A60BF8" w:rsidP="00E4004A">
      <w:pPr>
        <w:pStyle w:val="RKnormal"/>
        <w:jc w:val="both"/>
      </w:pPr>
      <w:r w:rsidRPr="005A02A8">
        <w:t xml:space="preserve">Den 11 oktober 2006 lade KOM fram ett förslag till direktiv om eftermontering av speglar på tunga fordon registrerade i gemenskapen. </w:t>
      </w:r>
      <w:r w:rsidR="00306CE3" w:rsidRPr="005A02A8">
        <w:t xml:space="preserve">KOM: </w:t>
      </w:r>
      <w:r w:rsidRPr="005A02A8">
        <w:t>s förslag är framlagt som ett steg för att uppfylla målen i det trafiksäkerhetsprogram som antogs 2003 om att bland annat halvera antalet dödade i trafiken till år 2010. Förslaget innebär skyldighet att i efterhand montera eller justera speglar på äldre fordon så att de uppfyller de villkor som skall gälla för nya fordon från och med 2007. Speglarna hjälper föraren att få bättre sikt i den ”döda vinkel” som annars medför att det vid högersvängar är svårt att upptäcka trafikanter på tvåhjuliga f</w:t>
      </w:r>
      <w:r w:rsidR="00306CE3" w:rsidRPr="005A02A8">
        <w:t>ordon eller gående. KOM</w:t>
      </w:r>
      <w:r w:rsidRPr="005A02A8">
        <w:t xml:space="preserve"> föreslår att äldre lastbilar  ska eftermontera eller justera backspeglar så att 99% av siktfältet på passagerarsidan täcks.  Äldre lastbilar från B</w:t>
      </w:r>
      <w:r w:rsidR="00306CE3" w:rsidRPr="005A02A8">
        <w:t>E</w:t>
      </w:r>
      <w:r w:rsidRPr="005A02A8">
        <w:t>, D</w:t>
      </w:r>
      <w:r w:rsidR="00306CE3" w:rsidRPr="005A02A8">
        <w:t xml:space="preserve">K </w:t>
      </w:r>
      <w:r w:rsidRPr="005A02A8">
        <w:t>och N</w:t>
      </w:r>
      <w:r w:rsidR="00306CE3" w:rsidRPr="005A02A8">
        <w:t>L</w:t>
      </w:r>
      <w:r w:rsidRPr="005A02A8">
        <w:t xml:space="preserve"> föreslås undantas från detta krav eftersom de redan anpassats till nationella regler om eftermontering som ger ett siktfält på minst 95%. K</w:t>
      </w:r>
      <w:r w:rsidR="00306CE3" w:rsidRPr="005A02A8">
        <w:t>OM</w:t>
      </w:r>
      <w:r w:rsidRPr="005A02A8">
        <w:t xml:space="preserve"> föreslår att alla andra tunga lastbilar som registrerats från och med 10 år innan direktivet träder ikraft ska omfattas av kravet på eftermontering av backspeglar. </w:t>
      </w:r>
      <w:r w:rsidR="00306CE3" w:rsidRPr="005A02A8">
        <w:t>KOM a</w:t>
      </w:r>
      <w:r w:rsidRPr="005A02A8">
        <w:t>nger i sin konsekvensbedömning att denna åtgärd kan rädda 1200 liv under perioden fram till dess att alla äldre fordon fasats ut från marknaden.</w:t>
      </w:r>
    </w:p>
    <w:p w:rsidR="00A60BF8" w:rsidRPr="005A02A8" w:rsidRDefault="00A60BF8" w:rsidP="00E4004A">
      <w:pPr>
        <w:pStyle w:val="RKnormal"/>
        <w:jc w:val="both"/>
      </w:pPr>
    </w:p>
    <w:p w:rsidR="00A60BF8" w:rsidRPr="005A02A8" w:rsidRDefault="00A60BF8" w:rsidP="00E4004A">
      <w:pPr>
        <w:pStyle w:val="RKnormal"/>
        <w:jc w:val="both"/>
      </w:pPr>
      <w:r w:rsidRPr="005A02A8">
        <w:lastRenderedPageBreak/>
        <w:t>Redan efter första behandlingen</w:t>
      </w:r>
      <w:r w:rsidR="001E1477" w:rsidRPr="005A02A8">
        <w:t xml:space="preserve"> i </w:t>
      </w:r>
      <w:r w:rsidRPr="005A02A8">
        <w:t xml:space="preserve">rådsarbetsgruppen lade ordförandeskapet fram ett förslag till kompromiss som innebär att </w:t>
      </w:r>
      <w:r w:rsidRPr="005A02A8">
        <w:rPr>
          <w:szCs w:val="24"/>
        </w:rPr>
        <w:t xml:space="preserve">kravet på 95% siktfält bakåt på lastbilens passagerarsida ska vara tillämpligt för alla medlemsländer. </w:t>
      </w:r>
      <w:r w:rsidRPr="005A02A8">
        <w:t>Några frågor kvarstår att lösa: om direktivet ska gälla för fordon registrerade från och med 1 januari 2000 och om längre tid än två år behövs för att genomföra direktivet</w:t>
      </w:r>
      <w:r w:rsidR="005A0C5B" w:rsidRPr="005A02A8">
        <w:t>s bestämmelser</w:t>
      </w:r>
      <w:r w:rsidRPr="005A02A8">
        <w:t>.</w:t>
      </w:r>
    </w:p>
    <w:p w:rsidR="00A60BF8" w:rsidRPr="005A02A8" w:rsidRDefault="00A60BF8" w:rsidP="00E4004A">
      <w:pPr>
        <w:pStyle w:val="RKnormal"/>
        <w:jc w:val="both"/>
      </w:pPr>
    </w:p>
    <w:p w:rsidR="00A60BF8" w:rsidRPr="005A02A8" w:rsidRDefault="00306CE3" w:rsidP="00E4004A">
      <w:pPr>
        <w:pStyle w:val="RKnormal"/>
        <w:jc w:val="both"/>
      </w:pPr>
      <w:r w:rsidRPr="005A02A8">
        <w:t>ORDF</w:t>
      </w:r>
      <w:r w:rsidR="00A60BF8" w:rsidRPr="005A02A8">
        <w:t xml:space="preserve"> avser att lägga fram förslaget till TTE</w:t>
      </w:r>
      <w:r w:rsidR="00B87AA1" w:rsidRPr="005A02A8">
        <w:t>-rådet den 11-12 december 2006 f</w:t>
      </w:r>
      <w:r w:rsidR="00A60BF8" w:rsidRPr="005A02A8">
        <w:t>ö</w:t>
      </w:r>
      <w:r w:rsidR="00B87AA1" w:rsidRPr="005A02A8">
        <w:t>r</w:t>
      </w:r>
      <w:r w:rsidR="00A60BF8" w:rsidRPr="005A02A8">
        <w:t xml:space="preserve"> </w:t>
      </w:r>
      <w:r w:rsidRPr="005A02A8">
        <w:t xml:space="preserve">ett beslut om </w:t>
      </w:r>
      <w:r w:rsidR="00A60BF8" w:rsidRPr="005A02A8">
        <w:t xml:space="preserve">en allmän inriktning. </w:t>
      </w:r>
    </w:p>
    <w:p w:rsidR="008C7664" w:rsidRPr="005A02A8" w:rsidRDefault="008C7664" w:rsidP="00E4004A">
      <w:pPr>
        <w:pStyle w:val="RKrubrik"/>
        <w:jc w:val="both"/>
      </w:pPr>
      <w:r w:rsidRPr="005A02A8">
        <w:t>Rättslig grund och beslutsförfarande</w:t>
      </w:r>
    </w:p>
    <w:p w:rsidR="008C7664" w:rsidRPr="005A02A8" w:rsidRDefault="00A60BF8" w:rsidP="00E4004A">
      <w:pPr>
        <w:pStyle w:val="RKnormal"/>
        <w:jc w:val="both"/>
      </w:pPr>
      <w:r w:rsidRPr="005A02A8">
        <w:t>Rättslig  grund utgörs av EG-fördragets artikel 7</w:t>
      </w:r>
      <w:r w:rsidR="004B7382" w:rsidRPr="005A02A8">
        <w:t xml:space="preserve">1.1(c). </w:t>
      </w:r>
      <w:r w:rsidR="00D017AC" w:rsidRPr="005A02A8">
        <w:t>Beslut fattas med kvalificerad majoritet efter beslutsförfarande i enlighet med artikel 251.</w:t>
      </w:r>
    </w:p>
    <w:p w:rsidR="008C7664" w:rsidRPr="005A02A8" w:rsidRDefault="008C7664" w:rsidP="00E4004A">
      <w:pPr>
        <w:pStyle w:val="RKrubrik"/>
        <w:jc w:val="both"/>
        <w:rPr>
          <w:i/>
          <w:iCs/>
        </w:rPr>
      </w:pPr>
      <w:r w:rsidRPr="005A02A8">
        <w:rPr>
          <w:i/>
          <w:iCs/>
        </w:rPr>
        <w:t>Svensk ståndpunkt</w:t>
      </w:r>
    </w:p>
    <w:p w:rsidR="00683B1F" w:rsidRPr="005A02A8" w:rsidRDefault="00683B1F" w:rsidP="00683B1F">
      <w:pPr>
        <w:pStyle w:val="RKnormal"/>
        <w:jc w:val="both"/>
      </w:pPr>
      <w:r w:rsidRPr="005A02A8">
        <w:t xml:space="preserve">Det är ovanligt med krav på efterutrustning av fordon, i det här fallet förslag om att eftermontera tunga fordon i trafik med anordningar för indirekt sikt för att minska döda vinkeln och på så vis bidra till färre dödsolyckor hos utsatta trafikantgrupper såsom cyklister, motorcyklister och fotgängare. När tvingande krav på eftermontering av utrustning på fordon ändå blir nödvändig är det viktigt att sådana krav införs på ett så </w:t>
      </w:r>
      <w:r w:rsidRPr="005A02A8">
        <w:rPr>
          <w:i/>
        </w:rPr>
        <w:t xml:space="preserve">kostnadseffektivt </w:t>
      </w:r>
      <w:r w:rsidRPr="005A02A8">
        <w:t>och harmoniserat</w:t>
      </w:r>
      <w:r w:rsidRPr="005A02A8">
        <w:rPr>
          <w:i/>
        </w:rPr>
        <w:t xml:space="preserve"> </w:t>
      </w:r>
      <w:r w:rsidRPr="005A02A8">
        <w:t xml:space="preserve">sätt som möjligt inom gemenskapen. </w:t>
      </w:r>
    </w:p>
    <w:p w:rsidR="00683B1F" w:rsidRPr="005A02A8" w:rsidRDefault="00683B1F" w:rsidP="00683B1F">
      <w:pPr>
        <w:pStyle w:val="RKnormal"/>
        <w:jc w:val="both"/>
      </w:pPr>
    </w:p>
    <w:p w:rsidR="00683B1F" w:rsidRPr="005A02A8" w:rsidRDefault="00683B1F" w:rsidP="00683B1F">
      <w:pPr>
        <w:pStyle w:val="RKnormal"/>
        <w:jc w:val="both"/>
      </w:pPr>
      <w:r w:rsidRPr="005A02A8">
        <w:t>S</w:t>
      </w:r>
      <w:r w:rsidR="00306CE3" w:rsidRPr="005A02A8">
        <w:t>E</w:t>
      </w:r>
      <w:r w:rsidRPr="005A02A8">
        <w:t xml:space="preserve"> är generellt negativt inställd till krav på efterutrustning av fordon. S</w:t>
      </w:r>
      <w:r w:rsidR="00306CE3" w:rsidRPr="005A02A8">
        <w:t>E</w:t>
      </w:r>
      <w:r w:rsidRPr="005A02A8">
        <w:t xml:space="preserve"> är dock positiv till att åtgärder vidtas för att förbättra trafiksäkerheten. Ur tekniskt hänseende är ordförandeskapets kompromiss acceptabel. Däremot ifrågasätter S</w:t>
      </w:r>
      <w:r w:rsidR="00306CE3" w:rsidRPr="005A02A8">
        <w:t>E</w:t>
      </w:r>
      <w:r w:rsidRPr="005A02A8">
        <w:t xml:space="preserve"> fortsatt om förslaget inte är överskattat när det gäller den trafiksäkerhetshöjande effekten och underskattat när det gäller kostnaden för eftermontering och komplettering av backspeglar. S</w:t>
      </w:r>
      <w:r w:rsidR="00306CE3" w:rsidRPr="005A02A8">
        <w:t>E</w:t>
      </w:r>
      <w:r w:rsidRPr="005A02A8">
        <w:t xml:space="preserve"> bör ändå kunna s</w:t>
      </w:r>
      <w:r w:rsidR="00D15E68" w:rsidRPr="005A02A8">
        <w:t>tödja ordförandeskapets förslag i stort. S</w:t>
      </w:r>
      <w:r w:rsidR="00306CE3" w:rsidRPr="005A02A8">
        <w:t>E</w:t>
      </w:r>
      <w:r w:rsidR="00D15E68" w:rsidRPr="005A02A8">
        <w:t xml:space="preserve"> anser dock att </w:t>
      </w:r>
      <w:r w:rsidRPr="005A02A8">
        <w:t xml:space="preserve">direktivet </w:t>
      </w:r>
      <w:r w:rsidR="00D15E68" w:rsidRPr="005A02A8">
        <w:t xml:space="preserve">inte ska </w:t>
      </w:r>
      <w:r w:rsidRPr="005A02A8">
        <w:t>omfatta tunga lastbilar registrerade f</w:t>
      </w:r>
      <w:r w:rsidR="00D15E68" w:rsidRPr="005A02A8">
        <w:t>öre</w:t>
      </w:r>
      <w:r w:rsidRPr="005A02A8">
        <w:t xml:space="preserve"> 1 januari 2000. </w:t>
      </w:r>
    </w:p>
    <w:p w:rsidR="008C7664" w:rsidRPr="005A02A8" w:rsidRDefault="008C7664" w:rsidP="00E4004A">
      <w:pPr>
        <w:pStyle w:val="RKrubrik"/>
        <w:jc w:val="both"/>
      </w:pPr>
      <w:r w:rsidRPr="005A02A8">
        <w:t>Europaparlamentets inställning</w:t>
      </w:r>
    </w:p>
    <w:p w:rsidR="008C7664" w:rsidRPr="005A02A8" w:rsidRDefault="001E1477" w:rsidP="00E4004A">
      <w:pPr>
        <w:pStyle w:val="RKnormal"/>
        <w:jc w:val="both"/>
      </w:pPr>
      <w:r w:rsidRPr="005A02A8">
        <w:t>Europaparlamentet har ännu inte tagit ställning till förslaget.</w:t>
      </w:r>
      <w:r w:rsidR="00A60BF8" w:rsidRPr="005A02A8">
        <w:t xml:space="preserve"> </w:t>
      </w:r>
    </w:p>
    <w:p w:rsidR="008C7664" w:rsidRPr="005A02A8" w:rsidRDefault="008C7664" w:rsidP="00E4004A">
      <w:pPr>
        <w:pStyle w:val="RKrubrik"/>
        <w:jc w:val="both"/>
        <w:rPr>
          <w:i/>
          <w:iCs/>
        </w:rPr>
      </w:pPr>
      <w:r w:rsidRPr="005A02A8">
        <w:rPr>
          <w:i/>
          <w:iCs/>
        </w:rPr>
        <w:t>Förslaget</w:t>
      </w:r>
    </w:p>
    <w:p w:rsidR="008C7664" w:rsidRPr="005A02A8" w:rsidRDefault="001E1477" w:rsidP="00E4004A">
      <w:pPr>
        <w:pStyle w:val="RKnormal"/>
        <w:jc w:val="both"/>
      </w:pPr>
      <w:r w:rsidRPr="005A02A8">
        <w:t>Krav på eftermontering el</w:t>
      </w:r>
      <w:r w:rsidR="00E4004A" w:rsidRPr="005A02A8">
        <w:t>ler justering av backspeglar på äldre lastbilar så att de uppnår 95% av siktfältet på passagerarsidan. Lastbilar på mer än 7,5 ton och som registrerats från och med 10 år innan direktivet trätt ikraft ska omfattas av direktivet.</w:t>
      </w:r>
    </w:p>
    <w:p w:rsidR="001E1477" w:rsidRPr="005A02A8" w:rsidRDefault="001E1477" w:rsidP="00E4004A">
      <w:pPr>
        <w:pStyle w:val="RKnormal"/>
        <w:jc w:val="both"/>
      </w:pPr>
    </w:p>
    <w:p w:rsidR="001E1477" w:rsidRPr="005A02A8" w:rsidRDefault="001E1477" w:rsidP="00E4004A">
      <w:pPr>
        <w:pStyle w:val="RKnormal"/>
        <w:jc w:val="both"/>
      </w:pPr>
      <w:r w:rsidRPr="005A02A8">
        <w:t xml:space="preserve">Direktivets bestämmelser </w:t>
      </w:r>
      <w:r w:rsidR="00E4004A" w:rsidRPr="005A02A8">
        <w:t xml:space="preserve">ska </w:t>
      </w:r>
      <w:r w:rsidRPr="005A02A8">
        <w:t xml:space="preserve">vara genomförda senast två år efter att direktivet trätt ikraft.  </w:t>
      </w:r>
    </w:p>
    <w:p w:rsidR="008C7664" w:rsidRPr="005A02A8" w:rsidRDefault="008C7664" w:rsidP="00E4004A">
      <w:pPr>
        <w:pStyle w:val="RKrubrik"/>
        <w:jc w:val="both"/>
        <w:rPr>
          <w:i/>
          <w:iCs/>
        </w:rPr>
      </w:pPr>
      <w:r w:rsidRPr="005A02A8">
        <w:rPr>
          <w:i/>
          <w:iCs/>
        </w:rPr>
        <w:t>Gällande svenska regler och förslagets effekter på dessa</w:t>
      </w:r>
    </w:p>
    <w:p w:rsidR="006F0D26" w:rsidRPr="005A02A8" w:rsidRDefault="00AA41F0" w:rsidP="006F0D26">
      <w:pPr>
        <w:pStyle w:val="RKnormal"/>
        <w:jc w:val="both"/>
      </w:pPr>
      <w:r w:rsidRPr="005A02A8">
        <w:t xml:space="preserve">Enligt 11 kap. 11 § fordonsförordningen (2002:925) får Vägverket meddela föreskrifter om fordons beskaffenhet och utrustning och om omfattningen av den kontroll som avses i denna förordning. </w:t>
      </w:r>
      <w:r w:rsidR="006F0D26" w:rsidRPr="005A02A8">
        <w:t>Genomförandet av direktivet kan komma att innebära ändringar i Vägverkets fordonsföreskrifter.</w:t>
      </w:r>
    </w:p>
    <w:p w:rsidR="00AA41F0" w:rsidRPr="005A02A8" w:rsidRDefault="00AA41F0" w:rsidP="00E4004A">
      <w:pPr>
        <w:pStyle w:val="RKnormal"/>
        <w:jc w:val="both"/>
      </w:pPr>
    </w:p>
    <w:p w:rsidR="001E1477" w:rsidRPr="005A02A8" w:rsidRDefault="00A60BF8" w:rsidP="00E4004A">
      <w:pPr>
        <w:pStyle w:val="RKnormal"/>
        <w:jc w:val="both"/>
      </w:pPr>
      <w:r w:rsidRPr="005A02A8">
        <w:t>För sven</w:t>
      </w:r>
      <w:r w:rsidR="001E1477" w:rsidRPr="005A02A8">
        <w:t xml:space="preserve">ska åkare </w:t>
      </w:r>
      <w:r w:rsidR="00AA41F0" w:rsidRPr="005A02A8">
        <w:t xml:space="preserve">med lastbilar som registrerats 10 år före direktivets ikraftträdande </w:t>
      </w:r>
      <w:r w:rsidR="001E1477" w:rsidRPr="005A02A8">
        <w:t>innebär förslaget en merkostnad i form av material</w:t>
      </w:r>
      <w:r w:rsidR="0094119F" w:rsidRPr="005A02A8">
        <w:t xml:space="preserve"> och </w:t>
      </w:r>
      <w:r w:rsidR="001E1477" w:rsidRPr="005A02A8">
        <w:t xml:space="preserve"> kontrollbe</w:t>
      </w:r>
      <w:r w:rsidR="0094119F" w:rsidRPr="005A02A8">
        <w:t>siktning</w:t>
      </w:r>
      <w:r w:rsidR="001E1477" w:rsidRPr="005A02A8">
        <w:t>.</w:t>
      </w:r>
      <w:r w:rsidR="00AA41F0" w:rsidRPr="005A02A8">
        <w:t xml:space="preserve"> </w:t>
      </w:r>
      <w:r w:rsidR="000B6EEA" w:rsidRPr="005A02A8">
        <w:t xml:space="preserve"> </w:t>
      </w:r>
    </w:p>
    <w:p w:rsidR="008C7664" w:rsidRPr="005A02A8" w:rsidRDefault="008C7664" w:rsidP="006D42DC">
      <w:pPr>
        <w:pStyle w:val="RKrubrik"/>
        <w:jc w:val="both"/>
      </w:pPr>
      <w:r w:rsidRPr="005A02A8">
        <w:t>Övrigt</w:t>
      </w:r>
    </w:p>
    <w:sectPr w:rsidR="008C7664" w:rsidRPr="005A02A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A85" w:rsidRPr="005A02A8" w:rsidRDefault="00EB0A85">
      <w:r w:rsidRPr="005A02A8">
        <w:separator/>
      </w:r>
    </w:p>
  </w:endnote>
  <w:endnote w:type="continuationSeparator" w:id="0">
    <w:p w:rsidR="00EB0A85" w:rsidRPr="005A02A8" w:rsidRDefault="00EB0A85">
      <w:r w:rsidRPr="005A02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A85" w:rsidRPr="005A02A8" w:rsidRDefault="00EB0A85">
      <w:r w:rsidRPr="005A02A8">
        <w:separator/>
      </w:r>
    </w:p>
  </w:footnote>
  <w:footnote w:type="continuationSeparator" w:id="0">
    <w:p w:rsidR="00EB0A85" w:rsidRPr="005A02A8" w:rsidRDefault="00EB0A85">
      <w:r w:rsidRPr="005A02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3D2" w:rsidRPr="005A02A8" w:rsidRDefault="003C13D2">
    <w:pPr>
      <w:pStyle w:val="Sidhuvud"/>
      <w:framePr w:wrap="around" w:vAnchor="text" w:hAnchor="margin" w:xAlign="right" w:y="1"/>
      <w:rPr>
        <w:rStyle w:val="Sidnummer"/>
        <w:rPrChange w:id="1" w:author="Lars Brink" w:date="2025-12-17T04:59:00Z" w16du:dateUtc="2025-12-17T03:59:00Z">
          <w:rPr>
            <w:rStyle w:val="Sidnummer"/>
          </w:rPr>
        </w:rPrChange>
      </w:rPr>
    </w:pPr>
    <w:r w:rsidRPr="005A02A8">
      <w:rPr>
        <w:rStyle w:val="Sidnummer"/>
      </w:rPr>
      <w:fldChar w:fldCharType="begin" w:fldLock="1"/>
    </w:r>
    <w:r w:rsidRPr="005A02A8">
      <w:rPr>
        <w:rStyle w:val="Sidnummer"/>
      </w:rPr>
      <w:instrText xml:space="preserve">PAGE  </w:instrText>
    </w:r>
    <w:r w:rsidRPr="005A02A8">
      <w:rPr>
        <w:rStyle w:val="Sidnummer"/>
      </w:rPr>
      <w:fldChar w:fldCharType="separate"/>
    </w:r>
    <w:r w:rsidRPr="005A02A8">
      <w:rPr>
        <w:rStyle w:val="Sidnummer"/>
        <w:rPrChange w:id="2" w:author="Lars Brink" w:date="2025-12-17T04:59:00Z" w16du:dateUtc="2025-12-17T03:59:00Z">
          <w:rPr>
            <w:rStyle w:val="Sidnummer"/>
            <w:noProof/>
          </w:rPr>
        </w:rPrChange>
      </w:rPr>
      <w:t>2</w:t>
    </w:r>
    <w:r w:rsidRPr="005A02A8">
      <w:rPr>
        <w:rStyle w:val="Sidnummer"/>
        <w:rPrChange w:id="3" w:author="Lars Brink" w:date="2025-12-17T04:59:00Z" w16du:dateUtc="2025-12-17T03:59:00Z">
          <w:rPr>
            <w:rStyle w:val="Sidnummer"/>
          </w:rPr>
        </w:rPrChange>
      </w:rPr>
      <w:fldChar w:fldCharType="end"/>
    </w:r>
  </w:p>
  <w:p w:rsidR="003C13D2" w:rsidRPr="005A02A8" w:rsidRDefault="003C13D2">
    <w:pPr>
      <w:pStyle w:val="Sidhuvud"/>
      <w:ind w:right="360"/>
      <w:rPr>
        <w:rPrChange w:id="4" w:author="Lars Brink" w:date="2025-12-17T04:59:00Z" w16du:dateUtc="2025-12-17T03:59:00Z">
          <w:rPr/>
        </w:rPrChange>
      </w:rPr>
    </w:pPr>
  </w:p>
  <w:p w:rsidR="003C13D2" w:rsidRPr="005A02A8" w:rsidRDefault="003C13D2">
    <w:pPr>
      <w:pStyle w:val="Sidhuvud"/>
      <w:ind w:right="357" w:firstLine="357"/>
      <w:rPr>
        <w:rPrChange w:id="5" w:author="Lars Brink" w:date="2025-12-17T04:59:00Z" w16du:dateUtc="2025-12-17T03:59: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3D2" w:rsidRPr="005A02A8" w:rsidRDefault="003C13D2">
    <w:pPr>
      <w:pStyle w:val="Sidhuvud"/>
      <w:framePr w:wrap="around" w:vAnchor="text" w:hAnchor="margin" w:xAlign="right" w:y="1"/>
      <w:rPr>
        <w:rStyle w:val="Sidnummer"/>
        <w:rPrChange w:id="6" w:author="Lars Brink" w:date="2025-12-17T04:59:00Z" w16du:dateUtc="2025-12-17T03:59:00Z">
          <w:rPr>
            <w:rStyle w:val="Sidnummer"/>
          </w:rPr>
        </w:rPrChange>
      </w:rPr>
    </w:pPr>
    <w:r w:rsidRPr="005A02A8">
      <w:rPr>
        <w:rStyle w:val="Sidnummer"/>
      </w:rPr>
      <w:fldChar w:fldCharType="begin" w:fldLock="1"/>
    </w:r>
    <w:r w:rsidRPr="005A02A8">
      <w:rPr>
        <w:rStyle w:val="Sidnummer"/>
      </w:rPr>
      <w:instrText xml:space="preserve">PAGE  </w:instrText>
    </w:r>
    <w:r w:rsidRPr="005A02A8">
      <w:rPr>
        <w:rStyle w:val="Sidnummer"/>
      </w:rPr>
      <w:fldChar w:fldCharType="separate"/>
    </w:r>
    <w:r w:rsidRPr="005A02A8">
      <w:rPr>
        <w:rStyle w:val="Sidnummer"/>
        <w:rPrChange w:id="7" w:author="Lars Brink" w:date="2025-12-17T04:59:00Z" w16du:dateUtc="2025-12-17T03:59:00Z">
          <w:rPr>
            <w:rStyle w:val="Sidnummer"/>
            <w:noProof/>
          </w:rPr>
        </w:rPrChange>
      </w:rPr>
      <w:t>3</w:t>
    </w:r>
    <w:r w:rsidRPr="005A02A8">
      <w:rPr>
        <w:rStyle w:val="Sidnummer"/>
        <w:rPrChange w:id="8" w:author="Lars Brink" w:date="2025-12-17T04:59:00Z" w16du:dateUtc="2025-12-17T03:59:00Z">
          <w:rPr>
            <w:rStyle w:val="Sidnummer"/>
          </w:rPr>
        </w:rPrChange>
      </w:rPr>
      <w:fldChar w:fldCharType="end"/>
    </w:r>
  </w:p>
  <w:p w:rsidR="003C13D2" w:rsidRPr="005A02A8" w:rsidRDefault="003C13D2">
    <w:pPr>
      <w:pStyle w:val="Sidhuvud"/>
      <w:ind w:right="360"/>
      <w:rPr>
        <w:rPrChange w:id="9" w:author="Lars Brink" w:date="2025-12-17T04:59:00Z" w16du:dateUtc="2025-12-17T03:59:00Z">
          <w:rPr/>
        </w:rPrChange>
      </w:rPr>
    </w:pPr>
  </w:p>
  <w:p w:rsidR="003C13D2" w:rsidRPr="005A02A8" w:rsidRDefault="003C13D2">
    <w:pPr>
      <w:pStyle w:val="Sidhuvud"/>
      <w:ind w:right="357" w:firstLine="357"/>
      <w:rPr>
        <w:rPrChange w:id="10" w:author="Lars Brink" w:date="2025-12-17T04:59:00Z" w16du:dateUtc="2025-12-17T03:59: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3D2" w:rsidRPr="005A02A8" w:rsidRDefault="005A02A8">
    <w:pPr>
      <w:framePr w:w="2948" w:h="1321" w:hRule="exact" w:wrap="notBeside" w:vAnchor="page" w:hAnchor="page" w:x="1362" w:y="653"/>
    </w:pPr>
    <w:r w:rsidRPr="005A02A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C13D2" w:rsidRPr="005A02A8" w:rsidRDefault="003C13D2">
    <w:pPr>
      <w:pStyle w:val="RKrubrik"/>
      <w:keepNext w:val="0"/>
      <w:tabs>
        <w:tab w:val="clear" w:pos="1134"/>
        <w:tab w:val="clear" w:pos="2835"/>
      </w:tabs>
      <w:spacing w:before="0" w:after="0" w:line="320" w:lineRule="atLeast"/>
      <w:rPr>
        <w:bCs/>
      </w:rPr>
    </w:pPr>
  </w:p>
  <w:p w:rsidR="003C13D2" w:rsidRPr="005A02A8" w:rsidRDefault="003C13D2">
    <w:pPr>
      <w:rPr>
        <w:rFonts w:ascii="TradeGothic" w:hAnsi="TradeGothic"/>
        <w:b/>
        <w:bCs/>
        <w:spacing w:val="12"/>
        <w:sz w:val="22"/>
      </w:rPr>
    </w:pPr>
  </w:p>
  <w:p w:rsidR="003C13D2" w:rsidRPr="005A02A8" w:rsidRDefault="003C13D2">
    <w:pPr>
      <w:pStyle w:val="RKrubrik"/>
      <w:keepNext w:val="0"/>
      <w:tabs>
        <w:tab w:val="clear" w:pos="1134"/>
        <w:tab w:val="clear" w:pos="2835"/>
      </w:tabs>
      <w:spacing w:before="0" w:after="0" w:line="320" w:lineRule="atLeast"/>
      <w:rPr>
        <w:bCs/>
      </w:rPr>
    </w:pPr>
  </w:p>
  <w:p w:rsidR="003C13D2" w:rsidRPr="005A02A8" w:rsidRDefault="003C13D2">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F136EB"/>
    <w:rsid w:val="00042EB8"/>
    <w:rsid w:val="000B6EEA"/>
    <w:rsid w:val="001E1477"/>
    <w:rsid w:val="00284A41"/>
    <w:rsid w:val="002B46AF"/>
    <w:rsid w:val="002B65F6"/>
    <w:rsid w:val="00306CE3"/>
    <w:rsid w:val="00331DDA"/>
    <w:rsid w:val="003C13D2"/>
    <w:rsid w:val="003D2A56"/>
    <w:rsid w:val="003F2356"/>
    <w:rsid w:val="0048736A"/>
    <w:rsid w:val="004B7382"/>
    <w:rsid w:val="005A02A8"/>
    <w:rsid w:val="005A0C5B"/>
    <w:rsid w:val="00683B1F"/>
    <w:rsid w:val="006D42DC"/>
    <w:rsid w:val="006F0D26"/>
    <w:rsid w:val="00853622"/>
    <w:rsid w:val="008C7664"/>
    <w:rsid w:val="00900864"/>
    <w:rsid w:val="0094119F"/>
    <w:rsid w:val="00A60BF8"/>
    <w:rsid w:val="00A84646"/>
    <w:rsid w:val="00AA41F0"/>
    <w:rsid w:val="00B87AA1"/>
    <w:rsid w:val="00D017AC"/>
    <w:rsid w:val="00D15E68"/>
    <w:rsid w:val="00D6513F"/>
    <w:rsid w:val="00DB12BB"/>
    <w:rsid w:val="00E4004A"/>
    <w:rsid w:val="00EB0A85"/>
    <w:rsid w:val="00F136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72F246-11F9-428C-B44B-E5799701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331DDA"/>
    <w:pPr>
      <w:widowControl w:val="0"/>
      <w:overflowPunct/>
      <w:autoSpaceDE/>
      <w:autoSpaceDN/>
      <w:adjustRightInd/>
      <w:spacing w:line="240" w:lineRule="auto"/>
      <w:textAlignment w:val="auto"/>
    </w:pPr>
    <w:rPr>
      <w:rFonts w:ascii="Times New Roman" w:hAnsi="Times New Roman"/>
      <w:b/>
      <w:lang w:val="en-GB" w:eastAsia="fr-BE"/>
    </w:rPr>
  </w:style>
  <w:style w:type="paragraph" w:styleId="Revision">
    <w:name w:val="Revision"/>
    <w:hidden/>
    <w:uiPriority w:val="99"/>
    <w:semiHidden/>
    <w:rsid w:val="005A02A8"/>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669</Words>
  <Characters>3911</Characters>
  <Application>Microsoft Office Word</Application>
  <DocSecurity>4</DocSecurity>
  <Lines>105</Lines>
  <Paragraphs>33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2006-11-30T13:55:00Z</cp:lastPrinted>
  <dcterms:created xsi:type="dcterms:W3CDTF">2025-12-17T03:59:00Z</dcterms:created>
  <dcterms:modified xsi:type="dcterms:W3CDTF">2025-12-17T03:59:00Z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