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2F83" w:rsidR="00457938" w:rsidP="00332F83" w:rsidRDefault="00773849" w14:paraId="28AED242" w14:textId="5D3BD75B">
      <w:pPr>
        <w:pStyle w:val="Normalutanindragellerluft"/>
        <w:spacing w:before="820"/>
        <w:rPr>
          <w:sz w:val="38"/>
          <w:szCs w:val="38"/>
        </w:rPr>
      </w:pPr>
      <w:r w:rsidRPr="00332F83">
        <w:rPr>
          <w:sz w:val="38"/>
          <w:szCs w:val="38"/>
        </w:rPr>
        <w:t>Innehållsförteckning</w:t>
      </w:r>
    </w:p>
    <w:p w:rsidR="003A469D" w:rsidRDefault="00773849" w14:paraId="2A439983" w14:textId="3E7532A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3A469D">
        <w:rPr>
          <w:noProof/>
        </w:rPr>
        <w:t>Förslag till riksdagsbeslut</w:t>
      </w:r>
      <w:bookmarkStart w:name="_GoBack" w:id="0"/>
      <w:bookmarkEnd w:id="0"/>
      <w:r w:rsidR="003A469D">
        <w:rPr>
          <w:noProof/>
        </w:rPr>
        <w:tab/>
      </w:r>
      <w:r w:rsidR="003A469D">
        <w:rPr>
          <w:noProof/>
        </w:rPr>
        <w:fldChar w:fldCharType="begin"/>
      </w:r>
      <w:r w:rsidR="003A469D">
        <w:rPr>
          <w:noProof/>
        </w:rPr>
        <w:instrText xml:space="preserve"> PAGEREF _Toc50448407 \h </w:instrText>
      </w:r>
      <w:r w:rsidR="003A469D">
        <w:rPr>
          <w:noProof/>
        </w:rPr>
      </w:r>
      <w:r w:rsidR="003A469D">
        <w:rPr>
          <w:noProof/>
        </w:rPr>
        <w:fldChar w:fldCharType="separate"/>
      </w:r>
      <w:r w:rsidR="004549DE">
        <w:rPr>
          <w:noProof/>
        </w:rPr>
        <w:t>6</w:t>
      </w:r>
      <w:r w:rsidR="003A469D">
        <w:rPr>
          <w:noProof/>
        </w:rPr>
        <w:fldChar w:fldCharType="end"/>
      </w:r>
    </w:p>
    <w:p w:rsidR="003A469D" w:rsidRDefault="003A469D" w14:paraId="7E651286" w14:textId="134832E3">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_Toc50448408 \h </w:instrText>
      </w:r>
      <w:r>
        <w:rPr>
          <w:noProof/>
        </w:rPr>
      </w:r>
      <w:r>
        <w:rPr>
          <w:noProof/>
        </w:rPr>
        <w:fldChar w:fldCharType="separate"/>
      </w:r>
      <w:r w:rsidR="004549DE">
        <w:rPr>
          <w:noProof/>
        </w:rPr>
        <w:t>6</w:t>
      </w:r>
      <w:r>
        <w:rPr>
          <w:noProof/>
        </w:rPr>
        <w:fldChar w:fldCharType="end"/>
      </w:r>
    </w:p>
    <w:p w:rsidR="003A469D" w:rsidRDefault="003A469D" w14:paraId="06849A04" w14:textId="287111C9">
      <w:pPr>
        <w:pStyle w:val="Innehll1"/>
        <w:tabs>
          <w:tab w:val="right" w:leader="dot" w:pos="8494"/>
        </w:tabs>
        <w:rPr>
          <w:rFonts w:eastAsiaTheme="minorEastAsia"/>
          <w:noProof/>
          <w:kern w:val="0"/>
          <w:sz w:val="22"/>
          <w:szCs w:val="22"/>
          <w:lang w:eastAsia="sv-SE"/>
          <w14:numSpacing w14:val="default"/>
        </w:rPr>
      </w:pPr>
      <w:r>
        <w:rPr>
          <w:noProof/>
        </w:rPr>
        <w:t>2 Sammanfattning och finansiering</w:t>
      </w:r>
      <w:r>
        <w:rPr>
          <w:noProof/>
        </w:rPr>
        <w:tab/>
      </w:r>
      <w:r>
        <w:rPr>
          <w:noProof/>
        </w:rPr>
        <w:fldChar w:fldCharType="begin"/>
      </w:r>
      <w:r>
        <w:rPr>
          <w:noProof/>
        </w:rPr>
        <w:instrText xml:space="preserve"> PAGEREF _Toc50448409 \h </w:instrText>
      </w:r>
      <w:r>
        <w:rPr>
          <w:noProof/>
        </w:rPr>
      </w:r>
      <w:r>
        <w:rPr>
          <w:noProof/>
        </w:rPr>
        <w:fldChar w:fldCharType="separate"/>
      </w:r>
      <w:r w:rsidR="004549DE">
        <w:rPr>
          <w:noProof/>
        </w:rPr>
        <w:t>7</w:t>
      </w:r>
      <w:r>
        <w:rPr>
          <w:noProof/>
        </w:rPr>
        <w:fldChar w:fldCharType="end"/>
      </w:r>
    </w:p>
    <w:p w:rsidR="003A469D" w:rsidRDefault="003A469D" w14:paraId="28153E55" w14:textId="41AB7497">
      <w:pPr>
        <w:pStyle w:val="Innehll1"/>
        <w:tabs>
          <w:tab w:val="right" w:leader="dot" w:pos="8494"/>
        </w:tabs>
        <w:rPr>
          <w:rFonts w:eastAsiaTheme="minorEastAsia"/>
          <w:noProof/>
          <w:kern w:val="0"/>
          <w:sz w:val="22"/>
          <w:szCs w:val="22"/>
          <w:lang w:eastAsia="sv-SE"/>
          <w14:numSpacing w14:val="default"/>
        </w:rPr>
      </w:pPr>
      <w:r>
        <w:rPr>
          <w:noProof/>
        </w:rPr>
        <w:t>3 Fördelningspolitisk analys</w:t>
      </w:r>
      <w:r>
        <w:rPr>
          <w:noProof/>
        </w:rPr>
        <w:tab/>
      </w:r>
      <w:r>
        <w:rPr>
          <w:noProof/>
        </w:rPr>
        <w:fldChar w:fldCharType="begin"/>
      </w:r>
      <w:r>
        <w:rPr>
          <w:noProof/>
        </w:rPr>
        <w:instrText xml:space="preserve"> PAGEREF _Toc50448410 \h </w:instrText>
      </w:r>
      <w:r>
        <w:rPr>
          <w:noProof/>
        </w:rPr>
      </w:r>
      <w:r>
        <w:rPr>
          <w:noProof/>
        </w:rPr>
        <w:fldChar w:fldCharType="separate"/>
      </w:r>
      <w:r w:rsidR="004549DE">
        <w:rPr>
          <w:noProof/>
        </w:rPr>
        <w:t>8</w:t>
      </w:r>
      <w:r>
        <w:rPr>
          <w:noProof/>
        </w:rPr>
        <w:fldChar w:fldCharType="end"/>
      </w:r>
    </w:p>
    <w:p w:rsidR="003A469D" w:rsidRDefault="003A469D" w14:paraId="5205032B" w14:textId="68FEE024">
      <w:pPr>
        <w:pStyle w:val="Innehll1"/>
        <w:tabs>
          <w:tab w:val="right" w:leader="dot" w:pos="8494"/>
        </w:tabs>
        <w:rPr>
          <w:rFonts w:eastAsiaTheme="minorEastAsia"/>
          <w:noProof/>
          <w:kern w:val="0"/>
          <w:sz w:val="22"/>
          <w:szCs w:val="22"/>
          <w:lang w:eastAsia="sv-SE"/>
          <w14:numSpacing w14:val="default"/>
        </w:rPr>
      </w:pPr>
      <w:r>
        <w:rPr>
          <w:noProof/>
        </w:rPr>
        <w:t>4 Kommunernas ekonomi</w:t>
      </w:r>
      <w:r>
        <w:rPr>
          <w:noProof/>
        </w:rPr>
        <w:tab/>
      </w:r>
      <w:r>
        <w:rPr>
          <w:noProof/>
        </w:rPr>
        <w:fldChar w:fldCharType="begin"/>
      </w:r>
      <w:r>
        <w:rPr>
          <w:noProof/>
        </w:rPr>
        <w:instrText xml:space="preserve"> PAGEREF _Toc50448411 \h </w:instrText>
      </w:r>
      <w:r>
        <w:rPr>
          <w:noProof/>
        </w:rPr>
      </w:r>
      <w:r>
        <w:rPr>
          <w:noProof/>
        </w:rPr>
        <w:fldChar w:fldCharType="separate"/>
      </w:r>
      <w:r w:rsidR="004549DE">
        <w:rPr>
          <w:noProof/>
        </w:rPr>
        <w:t>9</w:t>
      </w:r>
      <w:r>
        <w:rPr>
          <w:noProof/>
        </w:rPr>
        <w:fldChar w:fldCharType="end"/>
      </w:r>
    </w:p>
    <w:p w:rsidR="003A469D" w:rsidRDefault="003A469D" w14:paraId="25575C9E" w14:textId="61FE097B">
      <w:pPr>
        <w:pStyle w:val="Innehll2"/>
        <w:tabs>
          <w:tab w:val="right" w:leader="dot" w:pos="8494"/>
        </w:tabs>
        <w:rPr>
          <w:rFonts w:eastAsiaTheme="minorEastAsia"/>
          <w:noProof/>
          <w:kern w:val="0"/>
          <w:sz w:val="22"/>
          <w:szCs w:val="22"/>
          <w:lang w:eastAsia="sv-SE"/>
          <w14:numSpacing w14:val="default"/>
        </w:rPr>
      </w:pPr>
      <w:r>
        <w:rPr>
          <w:noProof/>
        </w:rPr>
        <w:t>4.1 Kommuner i kris</w:t>
      </w:r>
      <w:r>
        <w:rPr>
          <w:noProof/>
        </w:rPr>
        <w:tab/>
      </w:r>
      <w:r>
        <w:rPr>
          <w:noProof/>
        </w:rPr>
        <w:fldChar w:fldCharType="begin"/>
      </w:r>
      <w:r>
        <w:rPr>
          <w:noProof/>
        </w:rPr>
        <w:instrText xml:space="preserve"> PAGEREF _Toc50448412 \h </w:instrText>
      </w:r>
      <w:r>
        <w:rPr>
          <w:noProof/>
        </w:rPr>
      </w:r>
      <w:r>
        <w:rPr>
          <w:noProof/>
        </w:rPr>
        <w:fldChar w:fldCharType="separate"/>
      </w:r>
      <w:r w:rsidR="004549DE">
        <w:rPr>
          <w:noProof/>
        </w:rPr>
        <w:t>9</w:t>
      </w:r>
      <w:r>
        <w:rPr>
          <w:noProof/>
        </w:rPr>
        <w:fldChar w:fldCharType="end"/>
      </w:r>
    </w:p>
    <w:p w:rsidR="003A469D" w:rsidRDefault="003A469D" w14:paraId="2388E4A1" w14:textId="506766E9">
      <w:pPr>
        <w:pStyle w:val="Innehll2"/>
        <w:tabs>
          <w:tab w:val="right" w:leader="dot" w:pos="8494"/>
        </w:tabs>
        <w:rPr>
          <w:rFonts w:eastAsiaTheme="minorEastAsia"/>
          <w:noProof/>
          <w:kern w:val="0"/>
          <w:sz w:val="22"/>
          <w:szCs w:val="22"/>
          <w:lang w:eastAsia="sv-SE"/>
          <w14:numSpacing w14:val="default"/>
        </w:rPr>
      </w:pPr>
      <w:r>
        <w:rPr>
          <w:noProof/>
        </w:rPr>
        <w:t>4.2 Sverigedemokraterna hade rätt</w:t>
      </w:r>
      <w:r>
        <w:rPr>
          <w:noProof/>
        </w:rPr>
        <w:tab/>
      </w:r>
      <w:r>
        <w:rPr>
          <w:noProof/>
        </w:rPr>
        <w:fldChar w:fldCharType="begin"/>
      </w:r>
      <w:r>
        <w:rPr>
          <w:noProof/>
        </w:rPr>
        <w:instrText xml:space="preserve"> PAGEREF _Toc50448413 \h </w:instrText>
      </w:r>
      <w:r>
        <w:rPr>
          <w:noProof/>
        </w:rPr>
      </w:r>
      <w:r>
        <w:rPr>
          <w:noProof/>
        </w:rPr>
        <w:fldChar w:fldCharType="separate"/>
      </w:r>
      <w:r w:rsidR="004549DE">
        <w:rPr>
          <w:noProof/>
        </w:rPr>
        <w:t>10</w:t>
      </w:r>
      <w:r>
        <w:rPr>
          <w:noProof/>
        </w:rPr>
        <w:fldChar w:fldCharType="end"/>
      </w:r>
    </w:p>
    <w:p w:rsidR="003A469D" w:rsidRDefault="003A469D" w14:paraId="55B7B60D" w14:textId="223FE58B">
      <w:pPr>
        <w:pStyle w:val="Innehll2"/>
        <w:tabs>
          <w:tab w:val="right" w:leader="dot" w:pos="8494"/>
        </w:tabs>
        <w:rPr>
          <w:rFonts w:eastAsiaTheme="minorEastAsia"/>
          <w:noProof/>
          <w:kern w:val="0"/>
          <w:sz w:val="22"/>
          <w:szCs w:val="22"/>
          <w:lang w:eastAsia="sv-SE"/>
          <w14:numSpacing w14:val="default"/>
        </w:rPr>
      </w:pPr>
      <w:r>
        <w:rPr>
          <w:noProof/>
        </w:rPr>
        <w:t>4.3 Stöd till kommunerna</w:t>
      </w:r>
      <w:r>
        <w:rPr>
          <w:noProof/>
        </w:rPr>
        <w:tab/>
      </w:r>
      <w:r>
        <w:rPr>
          <w:noProof/>
        </w:rPr>
        <w:fldChar w:fldCharType="begin"/>
      </w:r>
      <w:r>
        <w:rPr>
          <w:noProof/>
        </w:rPr>
        <w:instrText xml:space="preserve"> PAGEREF _Toc50448414 \h </w:instrText>
      </w:r>
      <w:r>
        <w:rPr>
          <w:noProof/>
        </w:rPr>
      </w:r>
      <w:r>
        <w:rPr>
          <w:noProof/>
        </w:rPr>
        <w:fldChar w:fldCharType="separate"/>
      </w:r>
      <w:r w:rsidR="004549DE">
        <w:rPr>
          <w:noProof/>
        </w:rPr>
        <w:t>10</w:t>
      </w:r>
      <w:r>
        <w:rPr>
          <w:noProof/>
        </w:rPr>
        <w:fldChar w:fldCharType="end"/>
      </w:r>
    </w:p>
    <w:p w:rsidR="003A469D" w:rsidRDefault="003A469D" w14:paraId="03CFE818" w14:textId="5D46C760">
      <w:pPr>
        <w:pStyle w:val="Innehll2"/>
        <w:tabs>
          <w:tab w:val="right" w:leader="dot" w:pos="8494"/>
        </w:tabs>
        <w:rPr>
          <w:rFonts w:eastAsiaTheme="minorEastAsia"/>
          <w:noProof/>
          <w:kern w:val="0"/>
          <w:sz w:val="22"/>
          <w:szCs w:val="22"/>
          <w:lang w:eastAsia="sv-SE"/>
          <w14:numSpacing w14:val="default"/>
        </w:rPr>
      </w:pPr>
      <w:r>
        <w:rPr>
          <w:noProof/>
        </w:rPr>
        <w:t>4.4 Välfärd och medborgarskap</w:t>
      </w:r>
      <w:r>
        <w:rPr>
          <w:noProof/>
        </w:rPr>
        <w:tab/>
      </w:r>
      <w:r>
        <w:rPr>
          <w:noProof/>
        </w:rPr>
        <w:fldChar w:fldCharType="begin"/>
      </w:r>
      <w:r>
        <w:rPr>
          <w:noProof/>
        </w:rPr>
        <w:instrText xml:space="preserve"> PAGEREF _Toc50448415 \h </w:instrText>
      </w:r>
      <w:r>
        <w:rPr>
          <w:noProof/>
        </w:rPr>
      </w:r>
      <w:r>
        <w:rPr>
          <w:noProof/>
        </w:rPr>
        <w:fldChar w:fldCharType="separate"/>
      </w:r>
      <w:r w:rsidR="004549DE">
        <w:rPr>
          <w:noProof/>
        </w:rPr>
        <w:t>11</w:t>
      </w:r>
      <w:r>
        <w:rPr>
          <w:noProof/>
        </w:rPr>
        <w:fldChar w:fldCharType="end"/>
      </w:r>
    </w:p>
    <w:p w:rsidR="003A469D" w:rsidRDefault="003A469D" w14:paraId="5A078C40" w14:textId="77D0CDDD">
      <w:pPr>
        <w:pStyle w:val="Innehll1"/>
        <w:tabs>
          <w:tab w:val="right" w:leader="dot" w:pos="8494"/>
        </w:tabs>
        <w:rPr>
          <w:rFonts w:eastAsiaTheme="minorEastAsia"/>
          <w:noProof/>
          <w:kern w:val="0"/>
          <w:sz w:val="22"/>
          <w:szCs w:val="22"/>
          <w:lang w:eastAsia="sv-SE"/>
          <w14:numSpacing w14:val="default"/>
        </w:rPr>
      </w:pPr>
      <w:r>
        <w:rPr>
          <w:noProof/>
        </w:rPr>
        <w:t>5 Sjukvård och omsorg</w:t>
      </w:r>
      <w:r>
        <w:rPr>
          <w:noProof/>
        </w:rPr>
        <w:tab/>
      </w:r>
      <w:r>
        <w:rPr>
          <w:noProof/>
        </w:rPr>
        <w:fldChar w:fldCharType="begin"/>
      </w:r>
      <w:r>
        <w:rPr>
          <w:noProof/>
        </w:rPr>
        <w:instrText xml:space="preserve"> PAGEREF _Toc50448416 \h </w:instrText>
      </w:r>
      <w:r>
        <w:rPr>
          <w:noProof/>
        </w:rPr>
      </w:r>
      <w:r>
        <w:rPr>
          <w:noProof/>
        </w:rPr>
        <w:fldChar w:fldCharType="separate"/>
      </w:r>
      <w:r w:rsidR="004549DE">
        <w:rPr>
          <w:noProof/>
        </w:rPr>
        <w:t>11</w:t>
      </w:r>
      <w:r>
        <w:rPr>
          <w:noProof/>
        </w:rPr>
        <w:fldChar w:fldCharType="end"/>
      </w:r>
    </w:p>
    <w:p w:rsidR="003A469D" w:rsidRDefault="003A469D" w14:paraId="6E9C618B" w14:textId="7CBBD4E6">
      <w:pPr>
        <w:pStyle w:val="Innehll2"/>
        <w:tabs>
          <w:tab w:val="right" w:leader="dot" w:pos="8494"/>
        </w:tabs>
        <w:rPr>
          <w:rFonts w:eastAsiaTheme="minorEastAsia"/>
          <w:noProof/>
          <w:kern w:val="0"/>
          <w:sz w:val="22"/>
          <w:szCs w:val="22"/>
          <w:lang w:eastAsia="sv-SE"/>
          <w14:numSpacing w14:val="default"/>
        </w:rPr>
      </w:pPr>
      <w:r>
        <w:rPr>
          <w:noProof/>
        </w:rPr>
        <w:t>5.1 Ett vårdsystem med allt sämre tillgänglighet</w:t>
      </w:r>
      <w:r>
        <w:rPr>
          <w:noProof/>
        </w:rPr>
        <w:tab/>
      </w:r>
      <w:r>
        <w:rPr>
          <w:noProof/>
        </w:rPr>
        <w:fldChar w:fldCharType="begin"/>
      </w:r>
      <w:r>
        <w:rPr>
          <w:noProof/>
        </w:rPr>
        <w:instrText xml:space="preserve"> PAGEREF _Toc50448417 \h </w:instrText>
      </w:r>
      <w:r>
        <w:rPr>
          <w:noProof/>
        </w:rPr>
      </w:r>
      <w:r>
        <w:rPr>
          <w:noProof/>
        </w:rPr>
        <w:fldChar w:fldCharType="separate"/>
      </w:r>
      <w:r w:rsidR="004549DE">
        <w:rPr>
          <w:noProof/>
        </w:rPr>
        <w:t>11</w:t>
      </w:r>
      <w:r>
        <w:rPr>
          <w:noProof/>
        </w:rPr>
        <w:fldChar w:fldCharType="end"/>
      </w:r>
    </w:p>
    <w:p w:rsidR="003A469D" w:rsidRDefault="003A469D" w14:paraId="0056F9BA" w14:textId="5000DCC6">
      <w:pPr>
        <w:pStyle w:val="Innehll2"/>
        <w:tabs>
          <w:tab w:val="right" w:leader="dot" w:pos="8494"/>
        </w:tabs>
        <w:rPr>
          <w:rFonts w:eastAsiaTheme="minorEastAsia"/>
          <w:noProof/>
          <w:kern w:val="0"/>
          <w:sz w:val="22"/>
          <w:szCs w:val="22"/>
          <w:lang w:eastAsia="sv-SE"/>
          <w14:numSpacing w14:val="default"/>
        </w:rPr>
      </w:pPr>
      <w:r>
        <w:rPr>
          <w:noProof/>
        </w:rPr>
        <w:t>5.2 Höjda ambitioner – kortare köer</w:t>
      </w:r>
      <w:r>
        <w:rPr>
          <w:noProof/>
        </w:rPr>
        <w:tab/>
      </w:r>
      <w:r>
        <w:rPr>
          <w:noProof/>
        </w:rPr>
        <w:fldChar w:fldCharType="begin"/>
      </w:r>
      <w:r>
        <w:rPr>
          <w:noProof/>
        </w:rPr>
        <w:instrText xml:space="preserve"> PAGEREF _Toc50448418 \h </w:instrText>
      </w:r>
      <w:r>
        <w:rPr>
          <w:noProof/>
        </w:rPr>
      </w:r>
      <w:r>
        <w:rPr>
          <w:noProof/>
        </w:rPr>
        <w:fldChar w:fldCharType="separate"/>
      </w:r>
      <w:r w:rsidR="004549DE">
        <w:rPr>
          <w:noProof/>
        </w:rPr>
        <w:t>13</w:t>
      </w:r>
      <w:r>
        <w:rPr>
          <w:noProof/>
        </w:rPr>
        <w:fldChar w:fldCharType="end"/>
      </w:r>
    </w:p>
    <w:p w:rsidR="003A469D" w:rsidRDefault="003A469D" w14:paraId="23B6FB29" w14:textId="62C66977">
      <w:pPr>
        <w:pStyle w:val="Innehll2"/>
        <w:tabs>
          <w:tab w:val="right" w:leader="dot" w:pos="8494"/>
        </w:tabs>
        <w:rPr>
          <w:rFonts w:eastAsiaTheme="minorEastAsia"/>
          <w:noProof/>
          <w:kern w:val="0"/>
          <w:sz w:val="22"/>
          <w:szCs w:val="22"/>
          <w:lang w:eastAsia="sv-SE"/>
          <w14:numSpacing w14:val="default"/>
        </w:rPr>
      </w:pPr>
      <w:r>
        <w:rPr>
          <w:noProof/>
        </w:rPr>
        <w:t>5.3 Psykisk ohälsa</w:t>
      </w:r>
      <w:r>
        <w:rPr>
          <w:noProof/>
        </w:rPr>
        <w:tab/>
      </w:r>
      <w:r>
        <w:rPr>
          <w:noProof/>
        </w:rPr>
        <w:fldChar w:fldCharType="begin"/>
      </w:r>
      <w:r>
        <w:rPr>
          <w:noProof/>
        </w:rPr>
        <w:instrText xml:space="preserve"> PAGEREF _Toc50448419 \h </w:instrText>
      </w:r>
      <w:r>
        <w:rPr>
          <w:noProof/>
        </w:rPr>
      </w:r>
      <w:r>
        <w:rPr>
          <w:noProof/>
        </w:rPr>
        <w:fldChar w:fldCharType="separate"/>
      </w:r>
      <w:r w:rsidR="004549DE">
        <w:rPr>
          <w:noProof/>
        </w:rPr>
        <w:t>14</w:t>
      </w:r>
      <w:r>
        <w:rPr>
          <w:noProof/>
        </w:rPr>
        <w:fldChar w:fldCharType="end"/>
      </w:r>
    </w:p>
    <w:p w:rsidR="003A469D" w:rsidRDefault="003A469D" w14:paraId="3DCE1C47" w14:textId="67CF366B">
      <w:pPr>
        <w:pStyle w:val="Innehll2"/>
        <w:tabs>
          <w:tab w:val="right" w:leader="dot" w:pos="8494"/>
        </w:tabs>
        <w:rPr>
          <w:rFonts w:eastAsiaTheme="minorEastAsia"/>
          <w:noProof/>
          <w:kern w:val="0"/>
          <w:sz w:val="22"/>
          <w:szCs w:val="22"/>
          <w:lang w:eastAsia="sv-SE"/>
          <w14:numSpacing w14:val="default"/>
        </w:rPr>
      </w:pPr>
      <w:r>
        <w:rPr>
          <w:noProof/>
        </w:rPr>
        <w:t>5.4 Tandvårdsreform</w:t>
      </w:r>
      <w:r>
        <w:rPr>
          <w:noProof/>
        </w:rPr>
        <w:tab/>
      </w:r>
      <w:r>
        <w:rPr>
          <w:noProof/>
        </w:rPr>
        <w:fldChar w:fldCharType="begin"/>
      </w:r>
      <w:r>
        <w:rPr>
          <w:noProof/>
        </w:rPr>
        <w:instrText xml:space="preserve"> PAGEREF _Toc50448420 \h </w:instrText>
      </w:r>
      <w:r>
        <w:rPr>
          <w:noProof/>
        </w:rPr>
      </w:r>
      <w:r>
        <w:rPr>
          <w:noProof/>
        </w:rPr>
        <w:fldChar w:fldCharType="separate"/>
      </w:r>
      <w:r w:rsidR="004549DE">
        <w:rPr>
          <w:noProof/>
        </w:rPr>
        <w:t>14</w:t>
      </w:r>
      <w:r>
        <w:rPr>
          <w:noProof/>
        </w:rPr>
        <w:fldChar w:fldCharType="end"/>
      </w:r>
    </w:p>
    <w:p w:rsidR="003A469D" w:rsidRDefault="003A469D" w14:paraId="271FA37D" w14:textId="0864EDE4">
      <w:pPr>
        <w:pStyle w:val="Innehll2"/>
        <w:tabs>
          <w:tab w:val="right" w:leader="dot" w:pos="8494"/>
        </w:tabs>
        <w:rPr>
          <w:rFonts w:eastAsiaTheme="minorEastAsia"/>
          <w:noProof/>
          <w:kern w:val="0"/>
          <w:sz w:val="22"/>
          <w:szCs w:val="22"/>
          <w:lang w:eastAsia="sv-SE"/>
          <w14:numSpacing w14:val="default"/>
        </w:rPr>
      </w:pPr>
      <w:r>
        <w:rPr>
          <w:noProof/>
        </w:rPr>
        <w:t>5.5 En miljard till Sveriges äldreomsorg</w:t>
      </w:r>
      <w:r>
        <w:rPr>
          <w:noProof/>
        </w:rPr>
        <w:tab/>
      </w:r>
      <w:r>
        <w:rPr>
          <w:noProof/>
        </w:rPr>
        <w:fldChar w:fldCharType="begin"/>
      </w:r>
      <w:r>
        <w:rPr>
          <w:noProof/>
        </w:rPr>
        <w:instrText xml:space="preserve"> PAGEREF _Toc50448421 \h </w:instrText>
      </w:r>
      <w:r>
        <w:rPr>
          <w:noProof/>
        </w:rPr>
      </w:r>
      <w:r>
        <w:rPr>
          <w:noProof/>
        </w:rPr>
        <w:fldChar w:fldCharType="separate"/>
      </w:r>
      <w:r w:rsidR="004549DE">
        <w:rPr>
          <w:noProof/>
        </w:rPr>
        <w:t>14</w:t>
      </w:r>
      <w:r>
        <w:rPr>
          <w:noProof/>
        </w:rPr>
        <w:fldChar w:fldCharType="end"/>
      </w:r>
    </w:p>
    <w:p w:rsidR="003A469D" w:rsidRDefault="003A469D" w14:paraId="03CFC822" w14:textId="5E5870DA">
      <w:pPr>
        <w:pStyle w:val="Innehll2"/>
        <w:tabs>
          <w:tab w:val="right" w:leader="dot" w:pos="8494"/>
        </w:tabs>
        <w:rPr>
          <w:rFonts w:eastAsiaTheme="minorEastAsia"/>
          <w:noProof/>
          <w:kern w:val="0"/>
          <w:sz w:val="22"/>
          <w:szCs w:val="22"/>
          <w:lang w:eastAsia="sv-SE"/>
          <w14:numSpacing w14:val="default"/>
        </w:rPr>
      </w:pPr>
      <w:r>
        <w:rPr>
          <w:noProof/>
        </w:rPr>
        <w:t>5.6 Medborgarskapets betydelse för vård i Sverige</w:t>
      </w:r>
      <w:r>
        <w:rPr>
          <w:noProof/>
        </w:rPr>
        <w:tab/>
      </w:r>
      <w:r>
        <w:rPr>
          <w:noProof/>
        </w:rPr>
        <w:fldChar w:fldCharType="begin"/>
      </w:r>
      <w:r>
        <w:rPr>
          <w:noProof/>
        </w:rPr>
        <w:instrText xml:space="preserve"> PAGEREF _Toc50448422 \h </w:instrText>
      </w:r>
      <w:r>
        <w:rPr>
          <w:noProof/>
        </w:rPr>
      </w:r>
      <w:r>
        <w:rPr>
          <w:noProof/>
        </w:rPr>
        <w:fldChar w:fldCharType="separate"/>
      </w:r>
      <w:r w:rsidR="004549DE">
        <w:rPr>
          <w:noProof/>
        </w:rPr>
        <w:t>15</w:t>
      </w:r>
      <w:r>
        <w:rPr>
          <w:noProof/>
        </w:rPr>
        <w:fldChar w:fldCharType="end"/>
      </w:r>
    </w:p>
    <w:p w:rsidR="003A469D" w:rsidRDefault="003A469D" w14:paraId="553D6C09" w14:textId="29D4732F">
      <w:pPr>
        <w:pStyle w:val="Innehll1"/>
        <w:tabs>
          <w:tab w:val="right" w:leader="dot" w:pos="8494"/>
        </w:tabs>
        <w:rPr>
          <w:rFonts w:eastAsiaTheme="minorEastAsia"/>
          <w:noProof/>
          <w:kern w:val="0"/>
          <w:sz w:val="22"/>
          <w:szCs w:val="22"/>
          <w:lang w:eastAsia="sv-SE"/>
          <w14:numSpacing w14:val="default"/>
        </w:rPr>
      </w:pPr>
      <w:r>
        <w:rPr>
          <w:noProof/>
        </w:rPr>
        <w:t>6 Lag och ordning</w:t>
      </w:r>
      <w:r>
        <w:rPr>
          <w:noProof/>
        </w:rPr>
        <w:tab/>
      </w:r>
      <w:r>
        <w:rPr>
          <w:noProof/>
        </w:rPr>
        <w:fldChar w:fldCharType="begin"/>
      </w:r>
      <w:r>
        <w:rPr>
          <w:noProof/>
        </w:rPr>
        <w:instrText xml:space="preserve"> PAGEREF _Toc50448423 \h </w:instrText>
      </w:r>
      <w:r>
        <w:rPr>
          <w:noProof/>
        </w:rPr>
      </w:r>
      <w:r>
        <w:rPr>
          <w:noProof/>
        </w:rPr>
        <w:fldChar w:fldCharType="separate"/>
      </w:r>
      <w:r w:rsidR="004549DE">
        <w:rPr>
          <w:noProof/>
        </w:rPr>
        <w:t>15</w:t>
      </w:r>
      <w:r>
        <w:rPr>
          <w:noProof/>
        </w:rPr>
        <w:fldChar w:fldCharType="end"/>
      </w:r>
    </w:p>
    <w:p w:rsidR="003A469D" w:rsidRDefault="003A469D" w14:paraId="30666B23" w14:textId="62FCD86C">
      <w:pPr>
        <w:pStyle w:val="Innehll2"/>
        <w:tabs>
          <w:tab w:val="right" w:leader="dot" w:pos="8494"/>
        </w:tabs>
        <w:rPr>
          <w:rFonts w:eastAsiaTheme="minorEastAsia"/>
          <w:noProof/>
          <w:kern w:val="0"/>
          <w:sz w:val="22"/>
          <w:szCs w:val="22"/>
          <w:lang w:eastAsia="sv-SE"/>
          <w14:numSpacing w14:val="default"/>
        </w:rPr>
      </w:pPr>
      <w:r>
        <w:rPr>
          <w:noProof/>
        </w:rPr>
        <w:t>6.1 En av statens kärnuppgifter</w:t>
      </w:r>
      <w:r>
        <w:rPr>
          <w:noProof/>
        </w:rPr>
        <w:tab/>
      </w:r>
      <w:r>
        <w:rPr>
          <w:noProof/>
        </w:rPr>
        <w:fldChar w:fldCharType="begin"/>
      </w:r>
      <w:r>
        <w:rPr>
          <w:noProof/>
        </w:rPr>
        <w:instrText xml:space="preserve"> PAGEREF _Toc50448424 \h </w:instrText>
      </w:r>
      <w:r>
        <w:rPr>
          <w:noProof/>
        </w:rPr>
      </w:r>
      <w:r>
        <w:rPr>
          <w:noProof/>
        </w:rPr>
        <w:fldChar w:fldCharType="separate"/>
      </w:r>
      <w:r w:rsidR="004549DE">
        <w:rPr>
          <w:noProof/>
        </w:rPr>
        <w:t>15</w:t>
      </w:r>
      <w:r>
        <w:rPr>
          <w:noProof/>
        </w:rPr>
        <w:fldChar w:fldCharType="end"/>
      </w:r>
    </w:p>
    <w:p w:rsidR="003A469D" w:rsidRDefault="003A469D" w14:paraId="6428FDB2" w14:textId="53060402">
      <w:pPr>
        <w:pStyle w:val="Innehll2"/>
        <w:tabs>
          <w:tab w:val="right" w:leader="dot" w:pos="8494"/>
        </w:tabs>
        <w:rPr>
          <w:rFonts w:eastAsiaTheme="minorEastAsia"/>
          <w:noProof/>
          <w:kern w:val="0"/>
          <w:sz w:val="22"/>
          <w:szCs w:val="22"/>
          <w:lang w:eastAsia="sv-SE"/>
          <w14:numSpacing w14:val="default"/>
        </w:rPr>
      </w:pPr>
      <w:r>
        <w:rPr>
          <w:noProof/>
        </w:rPr>
        <w:t>6.2 Mer resurser till Polismyndigheten</w:t>
      </w:r>
      <w:r>
        <w:rPr>
          <w:noProof/>
        </w:rPr>
        <w:tab/>
      </w:r>
      <w:r>
        <w:rPr>
          <w:noProof/>
        </w:rPr>
        <w:fldChar w:fldCharType="begin"/>
      </w:r>
      <w:r>
        <w:rPr>
          <w:noProof/>
        </w:rPr>
        <w:instrText xml:space="preserve"> PAGEREF _Toc50448425 \h </w:instrText>
      </w:r>
      <w:r>
        <w:rPr>
          <w:noProof/>
        </w:rPr>
      </w:r>
      <w:r>
        <w:rPr>
          <w:noProof/>
        </w:rPr>
        <w:fldChar w:fldCharType="separate"/>
      </w:r>
      <w:r w:rsidR="004549DE">
        <w:rPr>
          <w:noProof/>
        </w:rPr>
        <w:t>16</w:t>
      </w:r>
      <w:r>
        <w:rPr>
          <w:noProof/>
        </w:rPr>
        <w:fldChar w:fldCharType="end"/>
      </w:r>
    </w:p>
    <w:p w:rsidR="003A469D" w:rsidRDefault="003A469D" w14:paraId="139989A8" w14:textId="01CCC0BC">
      <w:pPr>
        <w:pStyle w:val="Innehll2"/>
        <w:tabs>
          <w:tab w:val="right" w:leader="dot" w:pos="8494"/>
        </w:tabs>
        <w:rPr>
          <w:rFonts w:eastAsiaTheme="minorEastAsia"/>
          <w:noProof/>
          <w:kern w:val="0"/>
          <w:sz w:val="22"/>
          <w:szCs w:val="22"/>
          <w:lang w:eastAsia="sv-SE"/>
          <w14:numSpacing w14:val="default"/>
        </w:rPr>
      </w:pPr>
      <w:r>
        <w:rPr>
          <w:noProof/>
        </w:rPr>
        <w:t>6.3 Sveriges Domstolar och Kriminalvården</w:t>
      </w:r>
      <w:r>
        <w:rPr>
          <w:noProof/>
        </w:rPr>
        <w:tab/>
      </w:r>
      <w:r>
        <w:rPr>
          <w:noProof/>
        </w:rPr>
        <w:fldChar w:fldCharType="begin"/>
      </w:r>
      <w:r>
        <w:rPr>
          <w:noProof/>
        </w:rPr>
        <w:instrText xml:space="preserve"> PAGEREF _Toc50448426 \h </w:instrText>
      </w:r>
      <w:r>
        <w:rPr>
          <w:noProof/>
        </w:rPr>
      </w:r>
      <w:r>
        <w:rPr>
          <w:noProof/>
        </w:rPr>
        <w:fldChar w:fldCharType="separate"/>
      </w:r>
      <w:r w:rsidR="004549DE">
        <w:rPr>
          <w:noProof/>
        </w:rPr>
        <w:t>17</w:t>
      </w:r>
      <w:r>
        <w:rPr>
          <w:noProof/>
        </w:rPr>
        <w:fldChar w:fldCharType="end"/>
      </w:r>
    </w:p>
    <w:p w:rsidR="003A469D" w:rsidRDefault="003A469D" w14:paraId="0442AC68" w14:textId="5FDC46DE">
      <w:pPr>
        <w:pStyle w:val="Innehll2"/>
        <w:tabs>
          <w:tab w:val="right" w:leader="dot" w:pos="8494"/>
        </w:tabs>
        <w:rPr>
          <w:rFonts w:eastAsiaTheme="minorEastAsia"/>
          <w:noProof/>
          <w:kern w:val="0"/>
          <w:sz w:val="22"/>
          <w:szCs w:val="22"/>
          <w:lang w:eastAsia="sv-SE"/>
          <w14:numSpacing w14:val="default"/>
        </w:rPr>
      </w:pPr>
      <w:r>
        <w:rPr>
          <w:noProof/>
        </w:rPr>
        <w:t>6.4 Säkerhetspolisen</w:t>
      </w:r>
      <w:r>
        <w:rPr>
          <w:noProof/>
        </w:rPr>
        <w:tab/>
      </w:r>
      <w:r>
        <w:rPr>
          <w:noProof/>
        </w:rPr>
        <w:fldChar w:fldCharType="begin"/>
      </w:r>
      <w:r>
        <w:rPr>
          <w:noProof/>
        </w:rPr>
        <w:instrText xml:space="preserve"> PAGEREF _Toc50448427 \h </w:instrText>
      </w:r>
      <w:r>
        <w:rPr>
          <w:noProof/>
        </w:rPr>
      </w:r>
      <w:r>
        <w:rPr>
          <w:noProof/>
        </w:rPr>
        <w:fldChar w:fldCharType="separate"/>
      </w:r>
      <w:r w:rsidR="004549DE">
        <w:rPr>
          <w:noProof/>
        </w:rPr>
        <w:t>18</w:t>
      </w:r>
      <w:r>
        <w:rPr>
          <w:noProof/>
        </w:rPr>
        <w:fldChar w:fldCharType="end"/>
      </w:r>
    </w:p>
    <w:p w:rsidR="003A469D" w:rsidRDefault="003A469D" w14:paraId="0CDCB201" w14:textId="722BDB1D">
      <w:pPr>
        <w:pStyle w:val="Innehll1"/>
        <w:tabs>
          <w:tab w:val="right" w:leader="dot" w:pos="8494"/>
        </w:tabs>
        <w:rPr>
          <w:rFonts w:eastAsiaTheme="minorEastAsia"/>
          <w:noProof/>
          <w:kern w:val="0"/>
          <w:sz w:val="22"/>
          <w:szCs w:val="22"/>
          <w:lang w:eastAsia="sv-SE"/>
          <w14:numSpacing w14:val="default"/>
        </w:rPr>
      </w:pPr>
      <w:r>
        <w:rPr>
          <w:noProof/>
        </w:rPr>
        <w:lastRenderedPageBreak/>
        <w:t>7 Transporter</w:t>
      </w:r>
      <w:r>
        <w:rPr>
          <w:noProof/>
        </w:rPr>
        <w:tab/>
      </w:r>
      <w:r>
        <w:rPr>
          <w:noProof/>
        </w:rPr>
        <w:fldChar w:fldCharType="begin"/>
      </w:r>
      <w:r>
        <w:rPr>
          <w:noProof/>
        </w:rPr>
        <w:instrText xml:space="preserve"> PAGEREF _Toc50448428 \h </w:instrText>
      </w:r>
      <w:r>
        <w:rPr>
          <w:noProof/>
        </w:rPr>
      </w:r>
      <w:r>
        <w:rPr>
          <w:noProof/>
        </w:rPr>
        <w:fldChar w:fldCharType="separate"/>
      </w:r>
      <w:r w:rsidR="004549DE">
        <w:rPr>
          <w:noProof/>
        </w:rPr>
        <w:t>18</w:t>
      </w:r>
      <w:r>
        <w:rPr>
          <w:noProof/>
        </w:rPr>
        <w:fldChar w:fldCharType="end"/>
      </w:r>
    </w:p>
    <w:p w:rsidR="003A469D" w:rsidRDefault="003A469D" w14:paraId="09A587E4" w14:textId="6A1D7803">
      <w:pPr>
        <w:pStyle w:val="Innehll2"/>
        <w:tabs>
          <w:tab w:val="right" w:leader="dot" w:pos="8494"/>
        </w:tabs>
        <w:rPr>
          <w:rFonts w:eastAsiaTheme="minorEastAsia"/>
          <w:noProof/>
          <w:kern w:val="0"/>
          <w:sz w:val="22"/>
          <w:szCs w:val="22"/>
          <w:lang w:eastAsia="sv-SE"/>
          <w14:numSpacing w14:val="default"/>
        </w:rPr>
      </w:pPr>
      <w:r>
        <w:rPr>
          <w:noProof/>
        </w:rPr>
        <w:t>7.1 Sänkt skatt på bensin och diesel</w:t>
      </w:r>
      <w:r>
        <w:rPr>
          <w:noProof/>
        </w:rPr>
        <w:tab/>
      </w:r>
      <w:r>
        <w:rPr>
          <w:noProof/>
        </w:rPr>
        <w:fldChar w:fldCharType="begin"/>
      </w:r>
      <w:r>
        <w:rPr>
          <w:noProof/>
        </w:rPr>
        <w:instrText xml:space="preserve"> PAGEREF _Toc50448429 \h </w:instrText>
      </w:r>
      <w:r>
        <w:rPr>
          <w:noProof/>
        </w:rPr>
      </w:r>
      <w:r>
        <w:rPr>
          <w:noProof/>
        </w:rPr>
        <w:fldChar w:fldCharType="separate"/>
      </w:r>
      <w:r w:rsidR="004549DE">
        <w:rPr>
          <w:noProof/>
        </w:rPr>
        <w:t>18</w:t>
      </w:r>
      <w:r>
        <w:rPr>
          <w:noProof/>
        </w:rPr>
        <w:fldChar w:fldCharType="end"/>
      </w:r>
    </w:p>
    <w:p w:rsidR="003A469D" w:rsidRDefault="003A469D" w14:paraId="2E5AD9CC" w14:textId="08357484">
      <w:pPr>
        <w:pStyle w:val="Innehll2"/>
        <w:tabs>
          <w:tab w:val="right" w:leader="dot" w:pos="8494"/>
        </w:tabs>
        <w:rPr>
          <w:rFonts w:eastAsiaTheme="minorEastAsia"/>
          <w:noProof/>
          <w:kern w:val="0"/>
          <w:sz w:val="22"/>
          <w:szCs w:val="22"/>
          <w:lang w:eastAsia="sv-SE"/>
          <w14:numSpacing w14:val="default"/>
        </w:rPr>
      </w:pPr>
      <w:r>
        <w:rPr>
          <w:noProof/>
        </w:rPr>
        <w:t>7.2 Nej till miljöskadlig biodiesel</w:t>
      </w:r>
      <w:r>
        <w:rPr>
          <w:noProof/>
        </w:rPr>
        <w:tab/>
      </w:r>
      <w:r>
        <w:rPr>
          <w:noProof/>
        </w:rPr>
        <w:fldChar w:fldCharType="begin"/>
      </w:r>
      <w:r>
        <w:rPr>
          <w:noProof/>
        </w:rPr>
        <w:instrText xml:space="preserve"> PAGEREF _Toc50448430 \h </w:instrText>
      </w:r>
      <w:r>
        <w:rPr>
          <w:noProof/>
        </w:rPr>
      </w:r>
      <w:r>
        <w:rPr>
          <w:noProof/>
        </w:rPr>
        <w:fldChar w:fldCharType="separate"/>
      </w:r>
      <w:r w:rsidR="004549DE">
        <w:rPr>
          <w:noProof/>
        </w:rPr>
        <w:t>19</w:t>
      </w:r>
      <w:r>
        <w:rPr>
          <w:noProof/>
        </w:rPr>
        <w:fldChar w:fldCharType="end"/>
      </w:r>
    </w:p>
    <w:p w:rsidR="003A469D" w:rsidRDefault="003A469D" w14:paraId="6E6221C7" w14:textId="3F7711B9">
      <w:pPr>
        <w:pStyle w:val="Innehll2"/>
        <w:tabs>
          <w:tab w:val="right" w:leader="dot" w:pos="8494"/>
        </w:tabs>
        <w:rPr>
          <w:rFonts w:eastAsiaTheme="minorEastAsia"/>
          <w:noProof/>
          <w:kern w:val="0"/>
          <w:sz w:val="22"/>
          <w:szCs w:val="22"/>
          <w:lang w:eastAsia="sv-SE"/>
          <w14:numSpacing w14:val="default"/>
        </w:rPr>
      </w:pPr>
      <w:r>
        <w:rPr>
          <w:noProof/>
        </w:rPr>
        <w:t>7.3 Höjd milersättning</w:t>
      </w:r>
      <w:r>
        <w:rPr>
          <w:noProof/>
        </w:rPr>
        <w:tab/>
      </w:r>
      <w:r>
        <w:rPr>
          <w:noProof/>
        </w:rPr>
        <w:fldChar w:fldCharType="begin"/>
      </w:r>
      <w:r>
        <w:rPr>
          <w:noProof/>
        </w:rPr>
        <w:instrText xml:space="preserve"> PAGEREF _Toc50448431 \h </w:instrText>
      </w:r>
      <w:r>
        <w:rPr>
          <w:noProof/>
        </w:rPr>
      </w:r>
      <w:r>
        <w:rPr>
          <w:noProof/>
        </w:rPr>
        <w:fldChar w:fldCharType="separate"/>
      </w:r>
      <w:r w:rsidR="004549DE">
        <w:rPr>
          <w:noProof/>
        </w:rPr>
        <w:t>20</w:t>
      </w:r>
      <w:r>
        <w:rPr>
          <w:noProof/>
        </w:rPr>
        <w:fldChar w:fldCharType="end"/>
      </w:r>
    </w:p>
    <w:p w:rsidR="003A469D" w:rsidRDefault="003A469D" w14:paraId="45B6B1C0" w14:textId="6B762935">
      <w:pPr>
        <w:pStyle w:val="Innehll2"/>
        <w:tabs>
          <w:tab w:val="right" w:leader="dot" w:pos="8494"/>
        </w:tabs>
        <w:rPr>
          <w:rFonts w:eastAsiaTheme="minorEastAsia"/>
          <w:noProof/>
          <w:kern w:val="0"/>
          <w:sz w:val="22"/>
          <w:szCs w:val="22"/>
          <w:lang w:eastAsia="sv-SE"/>
          <w14:numSpacing w14:val="default"/>
        </w:rPr>
      </w:pPr>
      <w:r>
        <w:rPr>
          <w:noProof/>
        </w:rPr>
        <w:t>7.4 Nej till försämrat reseavdrag</w:t>
      </w:r>
      <w:r>
        <w:rPr>
          <w:noProof/>
        </w:rPr>
        <w:tab/>
      </w:r>
      <w:r>
        <w:rPr>
          <w:noProof/>
        </w:rPr>
        <w:fldChar w:fldCharType="begin"/>
      </w:r>
      <w:r>
        <w:rPr>
          <w:noProof/>
        </w:rPr>
        <w:instrText xml:space="preserve"> PAGEREF _Toc50448432 \h </w:instrText>
      </w:r>
      <w:r>
        <w:rPr>
          <w:noProof/>
        </w:rPr>
      </w:r>
      <w:r>
        <w:rPr>
          <w:noProof/>
        </w:rPr>
        <w:fldChar w:fldCharType="separate"/>
      </w:r>
      <w:r w:rsidR="004549DE">
        <w:rPr>
          <w:noProof/>
        </w:rPr>
        <w:t>20</w:t>
      </w:r>
      <w:r>
        <w:rPr>
          <w:noProof/>
        </w:rPr>
        <w:fldChar w:fldCharType="end"/>
      </w:r>
    </w:p>
    <w:p w:rsidR="003A469D" w:rsidRDefault="003A469D" w14:paraId="0CCDE04E" w14:textId="3EC7CCA1">
      <w:pPr>
        <w:pStyle w:val="Innehll2"/>
        <w:tabs>
          <w:tab w:val="right" w:leader="dot" w:pos="8494"/>
        </w:tabs>
        <w:rPr>
          <w:rFonts w:eastAsiaTheme="minorEastAsia"/>
          <w:noProof/>
          <w:kern w:val="0"/>
          <w:sz w:val="22"/>
          <w:szCs w:val="22"/>
          <w:lang w:eastAsia="sv-SE"/>
          <w14:numSpacing w14:val="default"/>
        </w:rPr>
      </w:pPr>
      <w:r>
        <w:rPr>
          <w:noProof/>
        </w:rPr>
        <w:t>7.5 Nej till bonus–malus</w:t>
      </w:r>
      <w:r>
        <w:rPr>
          <w:noProof/>
        </w:rPr>
        <w:tab/>
      </w:r>
      <w:r>
        <w:rPr>
          <w:noProof/>
        </w:rPr>
        <w:fldChar w:fldCharType="begin"/>
      </w:r>
      <w:r>
        <w:rPr>
          <w:noProof/>
        </w:rPr>
        <w:instrText xml:space="preserve"> PAGEREF _Toc50448433 \h </w:instrText>
      </w:r>
      <w:r>
        <w:rPr>
          <w:noProof/>
        </w:rPr>
      </w:r>
      <w:r>
        <w:rPr>
          <w:noProof/>
        </w:rPr>
        <w:fldChar w:fldCharType="separate"/>
      </w:r>
      <w:r w:rsidR="004549DE">
        <w:rPr>
          <w:noProof/>
        </w:rPr>
        <w:t>20</w:t>
      </w:r>
      <w:r>
        <w:rPr>
          <w:noProof/>
        </w:rPr>
        <w:fldChar w:fldCharType="end"/>
      </w:r>
    </w:p>
    <w:p w:rsidR="003A469D" w:rsidRDefault="003A469D" w14:paraId="5122C3BC" w14:textId="765E77D4">
      <w:pPr>
        <w:pStyle w:val="Innehll2"/>
        <w:tabs>
          <w:tab w:val="right" w:leader="dot" w:pos="8494"/>
        </w:tabs>
        <w:rPr>
          <w:rFonts w:eastAsiaTheme="minorEastAsia"/>
          <w:noProof/>
          <w:kern w:val="0"/>
          <w:sz w:val="22"/>
          <w:szCs w:val="22"/>
          <w:lang w:eastAsia="sv-SE"/>
          <w14:numSpacing w14:val="default"/>
        </w:rPr>
      </w:pPr>
      <w:r>
        <w:rPr>
          <w:noProof/>
        </w:rPr>
        <w:t>7.6 Satsningar på infrastruktur</w:t>
      </w:r>
      <w:r>
        <w:rPr>
          <w:noProof/>
        </w:rPr>
        <w:tab/>
      </w:r>
      <w:r>
        <w:rPr>
          <w:noProof/>
        </w:rPr>
        <w:fldChar w:fldCharType="begin"/>
      </w:r>
      <w:r>
        <w:rPr>
          <w:noProof/>
        </w:rPr>
        <w:instrText xml:space="preserve"> PAGEREF _Toc50448434 \h </w:instrText>
      </w:r>
      <w:r>
        <w:rPr>
          <w:noProof/>
        </w:rPr>
      </w:r>
      <w:r>
        <w:rPr>
          <w:noProof/>
        </w:rPr>
        <w:fldChar w:fldCharType="separate"/>
      </w:r>
      <w:r w:rsidR="004549DE">
        <w:rPr>
          <w:noProof/>
        </w:rPr>
        <w:t>20</w:t>
      </w:r>
      <w:r>
        <w:rPr>
          <w:noProof/>
        </w:rPr>
        <w:fldChar w:fldCharType="end"/>
      </w:r>
    </w:p>
    <w:p w:rsidR="003A469D" w:rsidRDefault="003A469D" w14:paraId="3DBBF45D" w14:textId="16FC11C0">
      <w:pPr>
        <w:pStyle w:val="Innehll2"/>
        <w:tabs>
          <w:tab w:val="right" w:leader="dot" w:pos="8494"/>
        </w:tabs>
        <w:rPr>
          <w:rFonts w:eastAsiaTheme="minorEastAsia"/>
          <w:noProof/>
          <w:kern w:val="0"/>
          <w:sz w:val="22"/>
          <w:szCs w:val="22"/>
          <w:lang w:eastAsia="sv-SE"/>
          <w14:numSpacing w14:val="default"/>
        </w:rPr>
      </w:pPr>
      <w:r>
        <w:rPr>
          <w:noProof/>
        </w:rPr>
        <w:t>7.7 Satsning på sjöfarten</w:t>
      </w:r>
      <w:r>
        <w:rPr>
          <w:noProof/>
        </w:rPr>
        <w:tab/>
      </w:r>
      <w:r>
        <w:rPr>
          <w:noProof/>
        </w:rPr>
        <w:fldChar w:fldCharType="begin"/>
      </w:r>
      <w:r>
        <w:rPr>
          <w:noProof/>
        </w:rPr>
        <w:instrText xml:space="preserve"> PAGEREF _Toc50448435 \h </w:instrText>
      </w:r>
      <w:r>
        <w:rPr>
          <w:noProof/>
        </w:rPr>
      </w:r>
      <w:r>
        <w:rPr>
          <w:noProof/>
        </w:rPr>
        <w:fldChar w:fldCharType="separate"/>
      </w:r>
      <w:r w:rsidR="004549DE">
        <w:rPr>
          <w:noProof/>
        </w:rPr>
        <w:t>21</w:t>
      </w:r>
      <w:r>
        <w:rPr>
          <w:noProof/>
        </w:rPr>
        <w:fldChar w:fldCharType="end"/>
      </w:r>
    </w:p>
    <w:p w:rsidR="003A469D" w:rsidRDefault="003A469D" w14:paraId="6E9A714B" w14:textId="771F5362">
      <w:pPr>
        <w:pStyle w:val="Innehll2"/>
        <w:tabs>
          <w:tab w:val="right" w:leader="dot" w:pos="8494"/>
        </w:tabs>
        <w:rPr>
          <w:rFonts w:eastAsiaTheme="minorEastAsia"/>
          <w:noProof/>
          <w:kern w:val="0"/>
          <w:sz w:val="22"/>
          <w:szCs w:val="22"/>
          <w:lang w:eastAsia="sv-SE"/>
          <w14:numSpacing w14:val="default"/>
        </w:rPr>
      </w:pPr>
      <w:r>
        <w:rPr>
          <w:noProof/>
        </w:rPr>
        <w:t>7.8 Slopad flygskatt</w:t>
      </w:r>
      <w:r>
        <w:rPr>
          <w:noProof/>
        </w:rPr>
        <w:tab/>
      </w:r>
      <w:r>
        <w:rPr>
          <w:noProof/>
        </w:rPr>
        <w:fldChar w:fldCharType="begin"/>
      </w:r>
      <w:r>
        <w:rPr>
          <w:noProof/>
        </w:rPr>
        <w:instrText xml:space="preserve"> PAGEREF _Toc50448436 \h </w:instrText>
      </w:r>
      <w:r>
        <w:rPr>
          <w:noProof/>
        </w:rPr>
      </w:r>
      <w:r>
        <w:rPr>
          <w:noProof/>
        </w:rPr>
        <w:fldChar w:fldCharType="separate"/>
      </w:r>
      <w:r w:rsidR="004549DE">
        <w:rPr>
          <w:noProof/>
        </w:rPr>
        <w:t>21</w:t>
      </w:r>
      <w:r>
        <w:rPr>
          <w:noProof/>
        </w:rPr>
        <w:fldChar w:fldCharType="end"/>
      </w:r>
    </w:p>
    <w:p w:rsidR="003A469D" w:rsidRDefault="003A469D" w14:paraId="35F93E76" w14:textId="22CBE8C3">
      <w:pPr>
        <w:pStyle w:val="Innehll1"/>
        <w:tabs>
          <w:tab w:val="right" w:leader="dot" w:pos="8494"/>
        </w:tabs>
        <w:rPr>
          <w:rFonts w:eastAsiaTheme="minorEastAsia"/>
          <w:noProof/>
          <w:kern w:val="0"/>
          <w:sz w:val="22"/>
          <w:szCs w:val="22"/>
          <w:lang w:eastAsia="sv-SE"/>
          <w14:numSpacing w14:val="default"/>
        </w:rPr>
      </w:pPr>
      <w:r>
        <w:rPr>
          <w:noProof/>
        </w:rPr>
        <w:t>8 Rädda pensionerna</w:t>
      </w:r>
      <w:r>
        <w:rPr>
          <w:noProof/>
        </w:rPr>
        <w:tab/>
      </w:r>
      <w:r>
        <w:rPr>
          <w:noProof/>
        </w:rPr>
        <w:fldChar w:fldCharType="begin"/>
      </w:r>
      <w:r>
        <w:rPr>
          <w:noProof/>
        </w:rPr>
        <w:instrText xml:space="preserve"> PAGEREF _Toc50448437 \h </w:instrText>
      </w:r>
      <w:r>
        <w:rPr>
          <w:noProof/>
        </w:rPr>
      </w:r>
      <w:r>
        <w:rPr>
          <w:noProof/>
        </w:rPr>
        <w:fldChar w:fldCharType="separate"/>
      </w:r>
      <w:r w:rsidR="004549DE">
        <w:rPr>
          <w:noProof/>
        </w:rPr>
        <w:t>22</w:t>
      </w:r>
      <w:r>
        <w:rPr>
          <w:noProof/>
        </w:rPr>
        <w:fldChar w:fldCharType="end"/>
      </w:r>
    </w:p>
    <w:p w:rsidR="003A469D" w:rsidRDefault="003A469D" w14:paraId="35DE0438" w14:textId="2B4EC477">
      <w:pPr>
        <w:pStyle w:val="Innehll2"/>
        <w:tabs>
          <w:tab w:val="right" w:leader="dot" w:pos="8494"/>
        </w:tabs>
        <w:rPr>
          <w:rFonts w:eastAsiaTheme="minorEastAsia"/>
          <w:noProof/>
          <w:kern w:val="0"/>
          <w:sz w:val="22"/>
          <w:szCs w:val="22"/>
          <w:lang w:eastAsia="sv-SE"/>
          <w14:numSpacing w14:val="default"/>
        </w:rPr>
      </w:pPr>
      <w:r>
        <w:rPr>
          <w:noProof/>
        </w:rPr>
        <w:t>8.1 Avskaffa pensionärsskatten helt</w:t>
      </w:r>
      <w:r>
        <w:rPr>
          <w:noProof/>
        </w:rPr>
        <w:tab/>
      </w:r>
      <w:r>
        <w:rPr>
          <w:noProof/>
        </w:rPr>
        <w:fldChar w:fldCharType="begin"/>
      </w:r>
      <w:r>
        <w:rPr>
          <w:noProof/>
        </w:rPr>
        <w:instrText xml:space="preserve"> PAGEREF _Toc50448438 \h </w:instrText>
      </w:r>
      <w:r>
        <w:rPr>
          <w:noProof/>
        </w:rPr>
      </w:r>
      <w:r>
        <w:rPr>
          <w:noProof/>
        </w:rPr>
        <w:fldChar w:fldCharType="separate"/>
      </w:r>
      <w:r w:rsidR="004549DE">
        <w:rPr>
          <w:noProof/>
        </w:rPr>
        <w:t>22</w:t>
      </w:r>
      <w:r>
        <w:rPr>
          <w:noProof/>
        </w:rPr>
        <w:fldChar w:fldCharType="end"/>
      </w:r>
    </w:p>
    <w:p w:rsidR="003A469D" w:rsidRDefault="003A469D" w14:paraId="21549989" w14:textId="62850BB5">
      <w:pPr>
        <w:pStyle w:val="Innehll2"/>
        <w:tabs>
          <w:tab w:val="right" w:leader="dot" w:pos="8494"/>
        </w:tabs>
        <w:rPr>
          <w:rFonts w:eastAsiaTheme="minorEastAsia"/>
          <w:noProof/>
          <w:kern w:val="0"/>
          <w:sz w:val="22"/>
          <w:szCs w:val="22"/>
          <w:lang w:eastAsia="sv-SE"/>
          <w14:numSpacing w14:val="default"/>
        </w:rPr>
      </w:pPr>
      <w:r>
        <w:rPr>
          <w:noProof/>
          <w:lang w:eastAsia="sv-SE"/>
        </w:rPr>
        <w:t xml:space="preserve">8.2 Höjt </w:t>
      </w:r>
      <w:r>
        <w:rPr>
          <w:noProof/>
        </w:rPr>
        <w:t>grundskydd</w:t>
      </w:r>
      <w:r>
        <w:rPr>
          <w:noProof/>
          <w:lang w:eastAsia="sv-SE"/>
        </w:rPr>
        <w:t xml:space="preserve"> för pensionärer</w:t>
      </w:r>
      <w:r>
        <w:rPr>
          <w:noProof/>
        </w:rPr>
        <w:tab/>
      </w:r>
      <w:r>
        <w:rPr>
          <w:noProof/>
        </w:rPr>
        <w:fldChar w:fldCharType="begin"/>
      </w:r>
      <w:r>
        <w:rPr>
          <w:noProof/>
        </w:rPr>
        <w:instrText xml:space="preserve"> PAGEREF _Toc50448439 \h </w:instrText>
      </w:r>
      <w:r>
        <w:rPr>
          <w:noProof/>
        </w:rPr>
      </w:r>
      <w:r>
        <w:rPr>
          <w:noProof/>
        </w:rPr>
        <w:fldChar w:fldCharType="separate"/>
      </w:r>
      <w:r w:rsidR="004549DE">
        <w:rPr>
          <w:noProof/>
        </w:rPr>
        <w:t>22</w:t>
      </w:r>
      <w:r>
        <w:rPr>
          <w:noProof/>
        </w:rPr>
        <w:fldChar w:fldCharType="end"/>
      </w:r>
    </w:p>
    <w:p w:rsidR="003A469D" w:rsidRDefault="003A469D" w14:paraId="4592D14B" w14:textId="31C33EEA">
      <w:pPr>
        <w:pStyle w:val="Innehll2"/>
        <w:tabs>
          <w:tab w:val="right" w:leader="dot" w:pos="8494"/>
        </w:tabs>
        <w:rPr>
          <w:rFonts w:eastAsiaTheme="minorEastAsia"/>
          <w:noProof/>
          <w:kern w:val="0"/>
          <w:sz w:val="22"/>
          <w:szCs w:val="22"/>
          <w:lang w:eastAsia="sv-SE"/>
          <w14:numSpacing w14:val="default"/>
        </w:rPr>
      </w:pPr>
      <w:r>
        <w:rPr>
          <w:noProof/>
        </w:rPr>
        <w:t>8.3</w:t>
      </w:r>
      <w:r>
        <w:rPr>
          <w:noProof/>
          <w:lang w:eastAsia="sv-SE"/>
        </w:rPr>
        <w:t xml:space="preserve"> Högre </w:t>
      </w:r>
      <w:r>
        <w:rPr>
          <w:noProof/>
        </w:rPr>
        <w:t>pensionsavsättningar</w:t>
      </w:r>
      <w:r>
        <w:rPr>
          <w:noProof/>
        </w:rPr>
        <w:tab/>
      </w:r>
      <w:r>
        <w:rPr>
          <w:noProof/>
        </w:rPr>
        <w:fldChar w:fldCharType="begin"/>
      </w:r>
      <w:r>
        <w:rPr>
          <w:noProof/>
        </w:rPr>
        <w:instrText xml:space="preserve"> PAGEREF _Toc50448440 \h </w:instrText>
      </w:r>
      <w:r>
        <w:rPr>
          <w:noProof/>
        </w:rPr>
      </w:r>
      <w:r>
        <w:rPr>
          <w:noProof/>
        </w:rPr>
        <w:fldChar w:fldCharType="separate"/>
      </w:r>
      <w:r w:rsidR="004549DE">
        <w:rPr>
          <w:noProof/>
        </w:rPr>
        <w:t>23</w:t>
      </w:r>
      <w:r>
        <w:rPr>
          <w:noProof/>
        </w:rPr>
        <w:fldChar w:fldCharType="end"/>
      </w:r>
    </w:p>
    <w:p w:rsidR="003A469D" w:rsidRDefault="003A469D" w14:paraId="2C7410C0" w14:textId="11B662C2">
      <w:pPr>
        <w:pStyle w:val="Innehll2"/>
        <w:tabs>
          <w:tab w:val="right" w:leader="dot" w:pos="8494"/>
        </w:tabs>
        <w:rPr>
          <w:rFonts w:eastAsiaTheme="minorEastAsia"/>
          <w:noProof/>
          <w:kern w:val="0"/>
          <w:sz w:val="22"/>
          <w:szCs w:val="22"/>
          <w:lang w:eastAsia="sv-SE"/>
          <w14:numSpacing w14:val="default"/>
        </w:rPr>
      </w:pPr>
      <w:r>
        <w:rPr>
          <w:noProof/>
        </w:rPr>
        <w:t>8.4 Underlätta privat pensionssparande</w:t>
      </w:r>
      <w:r>
        <w:rPr>
          <w:noProof/>
        </w:rPr>
        <w:tab/>
      </w:r>
      <w:r>
        <w:rPr>
          <w:noProof/>
        </w:rPr>
        <w:fldChar w:fldCharType="begin"/>
      </w:r>
      <w:r>
        <w:rPr>
          <w:noProof/>
        </w:rPr>
        <w:instrText xml:space="preserve"> PAGEREF _Toc50448441 \h </w:instrText>
      </w:r>
      <w:r>
        <w:rPr>
          <w:noProof/>
        </w:rPr>
      </w:r>
      <w:r>
        <w:rPr>
          <w:noProof/>
        </w:rPr>
        <w:fldChar w:fldCharType="separate"/>
      </w:r>
      <w:r w:rsidR="004549DE">
        <w:rPr>
          <w:noProof/>
        </w:rPr>
        <w:t>23</w:t>
      </w:r>
      <w:r>
        <w:rPr>
          <w:noProof/>
        </w:rPr>
        <w:fldChar w:fldCharType="end"/>
      </w:r>
    </w:p>
    <w:p w:rsidR="003A469D" w:rsidRDefault="003A469D" w14:paraId="7BB35BCE" w14:textId="586E0DB8">
      <w:pPr>
        <w:pStyle w:val="Innehll2"/>
        <w:tabs>
          <w:tab w:val="right" w:leader="dot" w:pos="8494"/>
        </w:tabs>
        <w:rPr>
          <w:rFonts w:eastAsiaTheme="minorEastAsia"/>
          <w:noProof/>
          <w:kern w:val="0"/>
          <w:sz w:val="22"/>
          <w:szCs w:val="22"/>
          <w:lang w:eastAsia="sv-SE"/>
          <w14:numSpacing w14:val="default"/>
        </w:rPr>
      </w:pPr>
      <w:r>
        <w:rPr>
          <w:noProof/>
          <w:lang w:eastAsia="sv-SE"/>
        </w:rPr>
        <w:t xml:space="preserve">8.5 Sänk </w:t>
      </w:r>
      <w:r>
        <w:rPr>
          <w:noProof/>
        </w:rPr>
        <w:t>skatten</w:t>
      </w:r>
      <w:r>
        <w:rPr>
          <w:noProof/>
          <w:lang w:eastAsia="sv-SE"/>
        </w:rPr>
        <w:t xml:space="preserve"> på investeringssparkonton och kapitalförsäkringar</w:t>
      </w:r>
      <w:r>
        <w:rPr>
          <w:noProof/>
        </w:rPr>
        <w:tab/>
      </w:r>
      <w:r>
        <w:rPr>
          <w:noProof/>
        </w:rPr>
        <w:fldChar w:fldCharType="begin"/>
      </w:r>
      <w:r>
        <w:rPr>
          <w:noProof/>
        </w:rPr>
        <w:instrText xml:space="preserve"> PAGEREF _Toc50448442 \h </w:instrText>
      </w:r>
      <w:r>
        <w:rPr>
          <w:noProof/>
        </w:rPr>
      </w:r>
      <w:r>
        <w:rPr>
          <w:noProof/>
        </w:rPr>
        <w:fldChar w:fldCharType="separate"/>
      </w:r>
      <w:r w:rsidR="004549DE">
        <w:rPr>
          <w:noProof/>
        </w:rPr>
        <w:t>23</w:t>
      </w:r>
      <w:r>
        <w:rPr>
          <w:noProof/>
        </w:rPr>
        <w:fldChar w:fldCharType="end"/>
      </w:r>
    </w:p>
    <w:p w:rsidR="003A469D" w:rsidRDefault="003A469D" w14:paraId="2AD5E7AC" w14:textId="59B45E2F">
      <w:pPr>
        <w:pStyle w:val="Innehll2"/>
        <w:tabs>
          <w:tab w:val="right" w:leader="dot" w:pos="8494"/>
        </w:tabs>
        <w:rPr>
          <w:rFonts w:eastAsiaTheme="minorEastAsia"/>
          <w:noProof/>
          <w:kern w:val="0"/>
          <w:sz w:val="22"/>
          <w:szCs w:val="22"/>
          <w:lang w:eastAsia="sv-SE"/>
          <w14:numSpacing w14:val="default"/>
        </w:rPr>
      </w:pPr>
      <w:r>
        <w:rPr>
          <w:noProof/>
        </w:rPr>
        <w:t>8.6 Ingen höjd pensionsålder</w:t>
      </w:r>
      <w:r>
        <w:rPr>
          <w:noProof/>
        </w:rPr>
        <w:tab/>
      </w:r>
      <w:r>
        <w:rPr>
          <w:noProof/>
        </w:rPr>
        <w:fldChar w:fldCharType="begin"/>
      </w:r>
      <w:r>
        <w:rPr>
          <w:noProof/>
        </w:rPr>
        <w:instrText xml:space="preserve"> PAGEREF _Toc50448443 \h </w:instrText>
      </w:r>
      <w:r>
        <w:rPr>
          <w:noProof/>
        </w:rPr>
      </w:r>
      <w:r>
        <w:rPr>
          <w:noProof/>
        </w:rPr>
        <w:fldChar w:fldCharType="separate"/>
      </w:r>
      <w:r w:rsidR="004549DE">
        <w:rPr>
          <w:noProof/>
        </w:rPr>
        <w:t>24</w:t>
      </w:r>
      <w:r>
        <w:rPr>
          <w:noProof/>
        </w:rPr>
        <w:fldChar w:fldCharType="end"/>
      </w:r>
    </w:p>
    <w:p w:rsidR="003A469D" w:rsidRDefault="003A469D" w14:paraId="6B257272" w14:textId="22B7FCFB">
      <w:pPr>
        <w:pStyle w:val="Innehll2"/>
        <w:tabs>
          <w:tab w:val="right" w:leader="dot" w:pos="8494"/>
        </w:tabs>
        <w:rPr>
          <w:rFonts w:eastAsiaTheme="minorEastAsia"/>
          <w:noProof/>
          <w:kern w:val="0"/>
          <w:sz w:val="22"/>
          <w:szCs w:val="22"/>
          <w:lang w:eastAsia="sv-SE"/>
          <w14:numSpacing w14:val="default"/>
        </w:rPr>
      </w:pPr>
      <w:r>
        <w:rPr>
          <w:noProof/>
        </w:rPr>
        <w:t>8.7 Slopad kvalificeringsregel</w:t>
      </w:r>
      <w:r>
        <w:rPr>
          <w:noProof/>
        </w:rPr>
        <w:tab/>
      </w:r>
      <w:r>
        <w:rPr>
          <w:noProof/>
        </w:rPr>
        <w:fldChar w:fldCharType="begin"/>
      </w:r>
      <w:r>
        <w:rPr>
          <w:noProof/>
        </w:rPr>
        <w:instrText xml:space="preserve"> PAGEREF _Toc50448444 \h </w:instrText>
      </w:r>
      <w:r>
        <w:rPr>
          <w:noProof/>
        </w:rPr>
      </w:r>
      <w:r>
        <w:rPr>
          <w:noProof/>
        </w:rPr>
        <w:fldChar w:fldCharType="separate"/>
      </w:r>
      <w:r w:rsidR="004549DE">
        <w:rPr>
          <w:noProof/>
        </w:rPr>
        <w:t>24</w:t>
      </w:r>
      <w:r>
        <w:rPr>
          <w:noProof/>
        </w:rPr>
        <w:fldChar w:fldCharType="end"/>
      </w:r>
    </w:p>
    <w:p w:rsidR="003A469D" w:rsidRDefault="003A469D" w14:paraId="16A46BC3" w14:textId="0FDF504B">
      <w:pPr>
        <w:pStyle w:val="Innehll1"/>
        <w:tabs>
          <w:tab w:val="right" w:leader="dot" w:pos="8494"/>
        </w:tabs>
        <w:rPr>
          <w:rFonts w:eastAsiaTheme="minorEastAsia"/>
          <w:noProof/>
          <w:kern w:val="0"/>
          <w:sz w:val="22"/>
          <w:szCs w:val="22"/>
          <w:lang w:eastAsia="sv-SE"/>
          <w14:numSpacing w14:val="default"/>
        </w:rPr>
      </w:pPr>
      <w:r>
        <w:rPr>
          <w:noProof/>
        </w:rPr>
        <w:t>9 Grundtrygghet för barnfamiljer</w:t>
      </w:r>
      <w:r>
        <w:rPr>
          <w:noProof/>
        </w:rPr>
        <w:tab/>
      </w:r>
      <w:r>
        <w:rPr>
          <w:noProof/>
        </w:rPr>
        <w:fldChar w:fldCharType="begin"/>
      </w:r>
      <w:r>
        <w:rPr>
          <w:noProof/>
        </w:rPr>
        <w:instrText xml:space="preserve"> PAGEREF _Toc50448445 \h </w:instrText>
      </w:r>
      <w:r>
        <w:rPr>
          <w:noProof/>
        </w:rPr>
      </w:r>
      <w:r>
        <w:rPr>
          <w:noProof/>
        </w:rPr>
        <w:fldChar w:fldCharType="separate"/>
      </w:r>
      <w:r w:rsidR="004549DE">
        <w:rPr>
          <w:noProof/>
        </w:rPr>
        <w:t>24</w:t>
      </w:r>
      <w:r>
        <w:rPr>
          <w:noProof/>
        </w:rPr>
        <w:fldChar w:fldCharType="end"/>
      </w:r>
    </w:p>
    <w:p w:rsidR="003A469D" w:rsidRDefault="003A469D" w14:paraId="3CC6E47E" w14:textId="06DA741F">
      <w:pPr>
        <w:pStyle w:val="Innehll2"/>
        <w:tabs>
          <w:tab w:val="right" w:leader="dot" w:pos="8494"/>
        </w:tabs>
        <w:rPr>
          <w:rFonts w:eastAsiaTheme="minorEastAsia"/>
          <w:noProof/>
          <w:kern w:val="0"/>
          <w:sz w:val="22"/>
          <w:szCs w:val="22"/>
          <w:lang w:eastAsia="sv-SE"/>
          <w14:numSpacing w14:val="default"/>
        </w:rPr>
      </w:pPr>
      <w:r>
        <w:rPr>
          <w:noProof/>
        </w:rPr>
        <w:t>9.1 Stärk de socioekonomiskt svaga barnfamiljerna</w:t>
      </w:r>
      <w:r>
        <w:rPr>
          <w:noProof/>
        </w:rPr>
        <w:tab/>
      </w:r>
      <w:r>
        <w:rPr>
          <w:noProof/>
        </w:rPr>
        <w:fldChar w:fldCharType="begin"/>
      </w:r>
      <w:r>
        <w:rPr>
          <w:noProof/>
        </w:rPr>
        <w:instrText xml:space="preserve"> PAGEREF _Toc50448446 \h </w:instrText>
      </w:r>
      <w:r>
        <w:rPr>
          <w:noProof/>
        </w:rPr>
      </w:r>
      <w:r>
        <w:rPr>
          <w:noProof/>
        </w:rPr>
        <w:fldChar w:fldCharType="separate"/>
      </w:r>
      <w:r w:rsidR="004549DE">
        <w:rPr>
          <w:noProof/>
        </w:rPr>
        <w:t>25</w:t>
      </w:r>
      <w:r>
        <w:rPr>
          <w:noProof/>
        </w:rPr>
        <w:fldChar w:fldCharType="end"/>
      </w:r>
    </w:p>
    <w:p w:rsidR="003A469D" w:rsidRDefault="003A469D" w14:paraId="353888A5" w14:textId="3927EAE7">
      <w:pPr>
        <w:pStyle w:val="Innehll2"/>
        <w:tabs>
          <w:tab w:val="right" w:leader="dot" w:pos="8494"/>
        </w:tabs>
        <w:rPr>
          <w:rFonts w:eastAsiaTheme="minorEastAsia"/>
          <w:noProof/>
          <w:kern w:val="0"/>
          <w:sz w:val="22"/>
          <w:szCs w:val="22"/>
          <w:lang w:eastAsia="sv-SE"/>
          <w14:numSpacing w14:val="default"/>
        </w:rPr>
      </w:pPr>
      <w:r>
        <w:rPr>
          <w:noProof/>
        </w:rPr>
        <w:t>9.2 Stärkt föräldraförsäkring</w:t>
      </w:r>
      <w:r>
        <w:rPr>
          <w:noProof/>
        </w:rPr>
        <w:tab/>
      </w:r>
      <w:r>
        <w:rPr>
          <w:noProof/>
        </w:rPr>
        <w:fldChar w:fldCharType="begin"/>
      </w:r>
      <w:r>
        <w:rPr>
          <w:noProof/>
        </w:rPr>
        <w:instrText xml:space="preserve"> PAGEREF _Toc50448447 \h </w:instrText>
      </w:r>
      <w:r>
        <w:rPr>
          <w:noProof/>
        </w:rPr>
      </w:r>
      <w:r>
        <w:rPr>
          <w:noProof/>
        </w:rPr>
        <w:fldChar w:fldCharType="separate"/>
      </w:r>
      <w:r w:rsidR="004549DE">
        <w:rPr>
          <w:noProof/>
        </w:rPr>
        <w:t>25</w:t>
      </w:r>
      <w:r>
        <w:rPr>
          <w:noProof/>
        </w:rPr>
        <w:fldChar w:fldCharType="end"/>
      </w:r>
    </w:p>
    <w:p w:rsidR="003A469D" w:rsidRDefault="003A469D" w14:paraId="54DEF7BC" w14:textId="72287BCE">
      <w:pPr>
        <w:pStyle w:val="Innehll2"/>
        <w:tabs>
          <w:tab w:val="right" w:leader="dot" w:pos="8494"/>
        </w:tabs>
        <w:rPr>
          <w:rFonts w:eastAsiaTheme="minorEastAsia"/>
          <w:noProof/>
          <w:kern w:val="0"/>
          <w:sz w:val="22"/>
          <w:szCs w:val="22"/>
          <w:lang w:eastAsia="sv-SE"/>
          <w14:numSpacing w14:val="default"/>
        </w:rPr>
      </w:pPr>
      <w:r>
        <w:rPr>
          <w:noProof/>
        </w:rPr>
        <w:t>9.3 Bidrag till förstföderskor</w:t>
      </w:r>
      <w:r>
        <w:rPr>
          <w:noProof/>
        </w:rPr>
        <w:tab/>
      </w:r>
      <w:r>
        <w:rPr>
          <w:noProof/>
        </w:rPr>
        <w:fldChar w:fldCharType="begin"/>
      </w:r>
      <w:r>
        <w:rPr>
          <w:noProof/>
        </w:rPr>
        <w:instrText xml:space="preserve"> PAGEREF _Toc50448448 \h </w:instrText>
      </w:r>
      <w:r>
        <w:rPr>
          <w:noProof/>
        </w:rPr>
      </w:r>
      <w:r>
        <w:rPr>
          <w:noProof/>
        </w:rPr>
        <w:fldChar w:fldCharType="separate"/>
      </w:r>
      <w:r w:rsidR="004549DE">
        <w:rPr>
          <w:noProof/>
        </w:rPr>
        <w:t>25</w:t>
      </w:r>
      <w:r>
        <w:rPr>
          <w:noProof/>
        </w:rPr>
        <w:fldChar w:fldCharType="end"/>
      </w:r>
    </w:p>
    <w:p w:rsidR="003A469D" w:rsidRDefault="003A469D" w14:paraId="08D2C051" w14:textId="4568361F">
      <w:pPr>
        <w:pStyle w:val="Innehll2"/>
        <w:tabs>
          <w:tab w:val="right" w:leader="dot" w:pos="8494"/>
        </w:tabs>
        <w:rPr>
          <w:rFonts w:eastAsiaTheme="minorEastAsia"/>
          <w:noProof/>
          <w:kern w:val="0"/>
          <w:sz w:val="22"/>
          <w:szCs w:val="22"/>
          <w:lang w:eastAsia="sv-SE"/>
          <w14:numSpacing w14:val="default"/>
        </w:rPr>
      </w:pPr>
      <w:r>
        <w:rPr>
          <w:noProof/>
        </w:rPr>
        <w:t>9.4 Graviditetsdagar och mödravårdsbesök</w:t>
      </w:r>
      <w:r>
        <w:rPr>
          <w:noProof/>
        </w:rPr>
        <w:tab/>
      </w:r>
      <w:r>
        <w:rPr>
          <w:noProof/>
        </w:rPr>
        <w:fldChar w:fldCharType="begin"/>
      </w:r>
      <w:r>
        <w:rPr>
          <w:noProof/>
        </w:rPr>
        <w:instrText xml:space="preserve"> PAGEREF _Toc50448449 \h </w:instrText>
      </w:r>
      <w:r>
        <w:rPr>
          <w:noProof/>
        </w:rPr>
      </w:r>
      <w:r>
        <w:rPr>
          <w:noProof/>
        </w:rPr>
        <w:fldChar w:fldCharType="separate"/>
      </w:r>
      <w:r w:rsidR="004549DE">
        <w:rPr>
          <w:noProof/>
        </w:rPr>
        <w:t>26</w:t>
      </w:r>
      <w:r>
        <w:rPr>
          <w:noProof/>
        </w:rPr>
        <w:fldChar w:fldCharType="end"/>
      </w:r>
    </w:p>
    <w:p w:rsidR="003A469D" w:rsidRDefault="003A469D" w14:paraId="18288ED0" w14:textId="445A8492">
      <w:pPr>
        <w:pStyle w:val="Innehll2"/>
        <w:tabs>
          <w:tab w:val="right" w:leader="dot" w:pos="8494"/>
        </w:tabs>
        <w:rPr>
          <w:rFonts w:eastAsiaTheme="minorEastAsia"/>
          <w:noProof/>
          <w:kern w:val="0"/>
          <w:sz w:val="22"/>
          <w:szCs w:val="22"/>
          <w:lang w:eastAsia="sv-SE"/>
          <w14:numSpacing w14:val="default"/>
        </w:rPr>
      </w:pPr>
      <w:r>
        <w:rPr>
          <w:noProof/>
        </w:rPr>
        <w:t>9.5 Höjt underhållsstöd</w:t>
      </w:r>
      <w:r>
        <w:rPr>
          <w:noProof/>
        </w:rPr>
        <w:tab/>
      </w:r>
      <w:r>
        <w:rPr>
          <w:noProof/>
        </w:rPr>
        <w:fldChar w:fldCharType="begin"/>
      </w:r>
      <w:r>
        <w:rPr>
          <w:noProof/>
        </w:rPr>
        <w:instrText xml:space="preserve"> PAGEREF _Toc50448450 \h </w:instrText>
      </w:r>
      <w:r>
        <w:rPr>
          <w:noProof/>
        </w:rPr>
      </w:r>
      <w:r>
        <w:rPr>
          <w:noProof/>
        </w:rPr>
        <w:fldChar w:fldCharType="separate"/>
      </w:r>
      <w:r w:rsidR="004549DE">
        <w:rPr>
          <w:noProof/>
        </w:rPr>
        <w:t>26</w:t>
      </w:r>
      <w:r>
        <w:rPr>
          <w:noProof/>
        </w:rPr>
        <w:fldChar w:fldCharType="end"/>
      </w:r>
    </w:p>
    <w:p w:rsidR="003A469D" w:rsidRDefault="003A469D" w14:paraId="66FB7B8E" w14:textId="198BD84D">
      <w:pPr>
        <w:pStyle w:val="Innehll1"/>
        <w:tabs>
          <w:tab w:val="right" w:leader="dot" w:pos="8494"/>
        </w:tabs>
        <w:rPr>
          <w:rFonts w:eastAsiaTheme="minorEastAsia"/>
          <w:noProof/>
          <w:kern w:val="0"/>
          <w:sz w:val="22"/>
          <w:szCs w:val="22"/>
          <w:lang w:eastAsia="sv-SE"/>
          <w14:numSpacing w14:val="default"/>
        </w:rPr>
      </w:pPr>
      <w:r>
        <w:rPr>
          <w:noProof/>
        </w:rPr>
        <w:t>10 Trygghet vid sjukdom och funktionsnedsättning</w:t>
      </w:r>
      <w:r>
        <w:rPr>
          <w:noProof/>
        </w:rPr>
        <w:tab/>
      </w:r>
      <w:r>
        <w:rPr>
          <w:noProof/>
        </w:rPr>
        <w:fldChar w:fldCharType="begin"/>
      </w:r>
      <w:r>
        <w:rPr>
          <w:noProof/>
        </w:rPr>
        <w:instrText xml:space="preserve"> PAGEREF _Toc50448451 \h </w:instrText>
      </w:r>
      <w:r>
        <w:rPr>
          <w:noProof/>
        </w:rPr>
      </w:r>
      <w:r>
        <w:rPr>
          <w:noProof/>
        </w:rPr>
        <w:fldChar w:fldCharType="separate"/>
      </w:r>
      <w:r w:rsidR="004549DE">
        <w:rPr>
          <w:noProof/>
        </w:rPr>
        <w:t>27</w:t>
      </w:r>
      <w:r>
        <w:rPr>
          <w:noProof/>
        </w:rPr>
        <w:fldChar w:fldCharType="end"/>
      </w:r>
    </w:p>
    <w:p w:rsidR="003A469D" w:rsidRDefault="003A469D" w14:paraId="58BFE70D" w14:textId="01B4A927">
      <w:pPr>
        <w:pStyle w:val="Innehll2"/>
        <w:tabs>
          <w:tab w:val="right" w:leader="dot" w:pos="8494"/>
        </w:tabs>
        <w:rPr>
          <w:rFonts w:eastAsiaTheme="minorEastAsia"/>
          <w:noProof/>
          <w:kern w:val="0"/>
          <w:sz w:val="22"/>
          <w:szCs w:val="22"/>
          <w:lang w:eastAsia="sv-SE"/>
          <w14:numSpacing w14:val="default"/>
        </w:rPr>
      </w:pPr>
      <w:r>
        <w:rPr>
          <w:noProof/>
        </w:rPr>
        <w:t>10.1 Rehabilitering före utförsäkring</w:t>
      </w:r>
      <w:r>
        <w:rPr>
          <w:noProof/>
        </w:rPr>
        <w:tab/>
      </w:r>
      <w:r>
        <w:rPr>
          <w:noProof/>
        </w:rPr>
        <w:fldChar w:fldCharType="begin"/>
      </w:r>
      <w:r>
        <w:rPr>
          <w:noProof/>
        </w:rPr>
        <w:instrText xml:space="preserve"> PAGEREF _Toc50448452 \h </w:instrText>
      </w:r>
      <w:r>
        <w:rPr>
          <w:noProof/>
        </w:rPr>
      </w:r>
      <w:r>
        <w:rPr>
          <w:noProof/>
        </w:rPr>
        <w:fldChar w:fldCharType="separate"/>
      </w:r>
      <w:r w:rsidR="004549DE">
        <w:rPr>
          <w:noProof/>
        </w:rPr>
        <w:t>27</w:t>
      </w:r>
      <w:r>
        <w:rPr>
          <w:noProof/>
        </w:rPr>
        <w:fldChar w:fldCharType="end"/>
      </w:r>
    </w:p>
    <w:p w:rsidR="003A469D" w:rsidRDefault="003A469D" w14:paraId="550FD036" w14:textId="7DBD7729">
      <w:pPr>
        <w:pStyle w:val="Innehll2"/>
        <w:tabs>
          <w:tab w:val="right" w:leader="dot" w:pos="8494"/>
        </w:tabs>
        <w:rPr>
          <w:rFonts w:eastAsiaTheme="minorEastAsia"/>
          <w:noProof/>
          <w:kern w:val="0"/>
          <w:sz w:val="22"/>
          <w:szCs w:val="22"/>
          <w:lang w:eastAsia="sv-SE"/>
          <w14:numSpacing w14:val="default"/>
        </w:rPr>
      </w:pPr>
      <w:r>
        <w:rPr>
          <w:noProof/>
        </w:rPr>
        <w:t>10.2 Höjt tak för bostadstillägg för den med sjukersättning</w:t>
      </w:r>
      <w:r>
        <w:rPr>
          <w:noProof/>
        </w:rPr>
        <w:tab/>
      </w:r>
      <w:r>
        <w:rPr>
          <w:noProof/>
        </w:rPr>
        <w:fldChar w:fldCharType="begin"/>
      </w:r>
      <w:r>
        <w:rPr>
          <w:noProof/>
        </w:rPr>
        <w:instrText xml:space="preserve"> PAGEREF _Toc50448453 \h </w:instrText>
      </w:r>
      <w:r>
        <w:rPr>
          <w:noProof/>
        </w:rPr>
      </w:r>
      <w:r>
        <w:rPr>
          <w:noProof/>
        </w:rPr>
        <w:fldChar w:fldCharType="separate"/>
      </w:r>
      <w:r w:rsidR="004549DE">
        <w:rPr>
          <w:noProof/>
        </w:rPr>
        <w:t>27</w:t>
      </w:r>
      <w:r>
        <w:rPr>
          <w:noProof/>
        </w:rPr>
        <w:fldChar w:fldCharType="end"/>
      </w:r>
    </w:p>
    <w:p w:rsidR="003A469D" w:rsidRDefault="003A469D" w14:paraId="5AB3966F" w14:textId="291237FF">
      <w:pPr>
        <w:pStyle w:val="Innehll2"/>
        <w:tabs>
          <w:tab w:val="right" w:leader="dot" w:pos="8494"/>
        </w:tabs>
        <w:rPr>
          <w:rFonts w:eastAsiaTheme="minorEastAsia"/>
          <w:noProof/>
          <w:kern w:val="0"/>
          <w:sz w:val="22"/>
          <w:szCs w:val="22"/>
          <w:lang w:eastAsia="sv-SE"/>
          <w14:numSpacing w14:val="default"/>
        </w:rPr>
      </w:pPr>
      <w:r>
        <w:rPr>
          <w:noProof/>
        </w:rPr>
        <w:t>10.3 Sjukersättning för ökad trygghet och rehabilitering</w:t>
      </w:r>
      <w:r>
        <w:rPr>
          <w:noProof/>
        </w:rPr>
        <w:tab/>
      </w:r>
      <w:r>
        <w:rPr>
          <w:noProof/>
        </w:rPr>
        <w:fldChar w:fldCharType="begin"/>
      </w:r>
      <w:r>
        <w:rPr>
          <w:noProof/>
        </w:rPr>
        <w:instrText xml:space="preserve"> PAGEREF _Toc50448454 \h </w:instrText>
      </w:r>
      <w:r>
        <w:rPr>
          <w:noProof/>
        </w:rPr>
      </w:r>
      <w:r>
        <w:rPr>
          <w:noProof/>
        </w:rPr>
        <w:fldChar w:fldCharType="separate"/>
      </w:r>
      <w:r w:rsidR="004549DE">
        <w:rPr>
          <w:noProof/>
        </w:rPr>
        <w:t>27</w:t>
      </w:r>
      <w:r>
        <w:rPr>
          <w:noProof/>
        </w:rPr>
        <w:fldChar w:fldCharType="end"/>
      </w:r>
    </w:p>
    <w:p w:rsidR="003A469D" w:rsidRDefault="003A469D" w14:paraId="369F12F7" w14:textId="481FE518">
      <w:pPr>
        <w:pStyle w:val="Innehll2"/>
        <w:tabs>
          <w:tab w:val="right" w:leader="dot" w:pos="8494"/>
        </w:tabs>
        <w:rPr>
          <w:rFonts w:eastAsiaTheme="minorEastAsia"/>
          <w:noProof/>
          <w:kern w:val="0"/>
          <w:sz w:val="22"/>
          <w:szCs w:val="22"/>
          <w:lang w:eastAsia="sv-SE"/>
          <w14:numSpacing w14:val="default"/>
        </w:rPr>
      </w:pPr>
      <w:r>
        <w:rPr>
          <w:noProof/>
          <w:lang w:eastAsia="sv-SE"/>
        </w:rPr>
        <w:t>10.4</w:t>
      </w:r>
      <w:r>
        <w:rPr>
          <w:noProof/>
        </w:rPr>
        <w:t xml:space="preserve"> Bemötande</w:t>
      </w:r>
      <w:r>
        <w:rPr>
          <w:noProof/>
          <w:lang w:eastAsia="sv-SE"/>
        </w:rPr>
        <w:t xml:space="preserve"> vid psykisk ohälsa</w:t>
      </w:r>
      <w:r>
        <w:rPr>
          <w:noProof/>
        </w:rPr>
        <w:tab/>
      </w:r>
      <w:r>
        <w:rPr>
          <w:noProof/>
        </w:rPr>
        <w:fldChar w:fldCharType="begin"/>
      </w:r>
      <w:r>
        <w:rPr>
          <w:noProof/>
        </w:rPr>
        <w:instrText xml:space="preserve"> PAGEREF _Toc50448455 \h </w:instrText>
      </w:r>
      <w:r>
        <w:rPr>
          <w:noProof/>
        </w:rPr>
      </w:r>
      <w:r>
        <w:rPr>
          <w:noProof/>
        </w:rPr>
        <w:fldChar w:fldCharType="separate"/>
      </w:r>
      <w:r w:rsidR="004549DE">
        <w:rPr>
          <w:noProof/>
        </w:rPr>
        <w:t>28</w:t>
      </w:r>
      <w:r>
        <w:rPr>
          <w:noProof/>
        </w:rPr>
        <w:fldChar w:fldCharType="end"/>
      </w:r>
    </w:p>
    <w:p w:rsidR="003A469D" w:rsidRDefault="003A469D" w14:paraId="0FA76420" w14:textId="66F2EFD6">
      <w:pPr>
        <w:pStyle w:val="Innehll2"/>
        <w:tabs>
          <w:tab w:val="right" w:leader="dot" w:pos="8494"/>
        </w:tabs>
        <w:rPr>
          <w:rFonts w:eastAsiaTheme="minorEastAsia"/>
          <w:noProof/>
          <w:kern w:val="0"/>
          <w:sz w:val="22"/>
          <w:szCs w:val="22"/>
          <w:lang w:eastAsia="sv-SE"/>
          <w14:numSpacing w14:val="default"/>
        </w:rPr>
      </w:pPr>
      <w:r>
        <w:rPr>
          <w:noProof/>
          <w:lang w:eastAsia="sv-SE"/>
        </w:rPr>
        <w:t xml:space="preserve">10.5 Inkludera hjälpbehov i ersättning </w:t>
      </w:r>
      <w:r>
        <w:rPr>
          <w:noProof/>
        </w:rPr>
        <w:t>till</w:t>
      </w:r>
      <w:r>
        <w:rPr>
          <w:noProof/>
          <w:lang w:eastAsia="sv-SE"/>
        </w:rPr>
        <w:t xml:space="preserve"> vuxna med funktionshinder</w:t>
      </w:r>
      <w:r>
        <w:rPr>
          <w:noProof/>
        </w:rPr>
        <w:tab/>
      </w:r>
      <w:r>
        <w:rPr>
          <w:noProof/>
        </w:rPr>
        <w:fldChar w:fldCharType="begin"/>
      </w:r>
      <w:r>
        <w:rPr>
          <w:noProof/>
        </w:rPr>
        <w:instrText xml:space="preserve"> PAGEREF _Toc50448456 \h </w:instrText>
      </w:r>
      <w:r>
        <w:rPr>
          <w:noProof/>
        </w:rPr>
      </w:r>
      <w:r>
        <w:rPr>
          <w:noProof/>
        </w:rPr>
        <w:fldChar w:fldCharType="separate"/>
      </w:r>
      <w:r w:rsidR="004549DE">
        <w:rPr>
          <w:noProof/>
        </w:rPr>
        <w:t>28</w:t>
      </w:r>
      <w:r>
        <w:rPr>
          <w:noProof/>
        </w:rPr>
        <w:fldChar w:fldCharType="end"/>
      </w:r>
    </w:p>
    <w:p w:rsidR="003A469D" w:rsidRDefault="003A469D" w14:paraId="23B8E3A9" w14:textId="2AE80DDB">
      <w:pPr>
        <w:pStyle w:val="Innehll2"/>
        <w:tabs>
          <w:tab w:val="right" w:leader="dot" w:pos="8494"/>
        </w:tabs>
        <w:rPr>
          <w:rFonts w:eastAsiaTheme="minorEastAsia"/>
          <w:noProof/>
          <w:kern w:val="0"/>
          <w:sz w:val="22"/>
          <w:szCs w:val="22"/>
          <w:lang w:eastAsia="sv-SE"/>
          <w14:numSpacing w14:val="default"/>
        </w:rPr>
      </w:pPr>
      <w:r>
        <w:rPr>
          <w:noProof/>
        </w:rPr>
        <w:t>10.6 Assistansersättning</w:t>
      </w:r>
      <w:r>
        <w:rPr>
          <w:noProof/>
        </w:rPr>
        <w:tab/>
      </w:r>
      <w:r>
        <w:rPr>
          <w:noProof/>
        </w:rPr>
        <w:fldChar w:fldCharType="begin"/>
      </w:r>
      <w:r>
        <w:rPr>
          <w:noProof/>
        </w:rPr>
        <w:instrText xml:space="preserve"> PAGEREF _Toc50448457 \h </w:instrText>
      </w:r>
      <w:r>
        <w:rPr>
          <w:noProof/>
        </w:rPr>
      </w:r>
      <w:r>
        <w:rPr>
          <w:noProof/>
        </w:rPr>
        <w:fldChar w:fldCharType="separate"/>
      </w:r>
      <w:r w:rsidR="004549DE">
        <w:rPr>
          <w:noProof/>
        </w:rPr>
        <w:t>29</w:t>
      </w:r>
      <w:r>
        <w:rPr>
          <w:noProof/>
        </w:rPr>
        <w:fldChar w:fldCharType="end"/>
      </w:r>
    </w:p>
    <w:p w:rsidR="003A469D" w:rsidRDefault="003A469D" w14:paraId="0702A18A" w14:textId="74316DA2">
      <w:pPr>
        <w:pStyle w:val="Innehll2"/>
        <w:tabs>
          <w:tab w:val="right" w:leader="dot" w:pos="8494"/>
        </w:tabs>
        <w:rPr>
          <w:rFonts w:eastAsiaTheme="minorEastAsia"/>
          <w:noProof/>
          <w:kern w:val="0"/>
          <w:sz w:val="22"/>
          <w:szCs w:val="22"/>
          <w:lang w:eastAsia="sv-SE"/>
          <w14:numSpacing w14:val="default"/>
        </w:rPr>
      </w:pPr>
      <w:r>
        <w:rPr>
          <w:noProof/>
          <w:lang w:eastAsia="sv-SE"/>
        </w:rPr>
        <w:t>10.7</w:t>
      </w:r>
      <w:r>
        <w:rPr>
          <w:noProof/>
        </w:rPr>
        <w:t xml:space="preserve"> Flyktingundantaget</w:t>
      </w:r>
      <w:r>
        <w:rPr>
          <w:noProof/>
          <w:lang w:eastAsia="sv-SE"/>
        </w:rPr>
        <w:t xml:space="preserve"> i sjuk- och aktivitetsersättningen</w:t>
      </w:r>
      <w:r>
        <w:rPr>
          <w:noProof/>
        </w:rPr>
        <w:tab/>
      </w:r>
      <w:r>
        <w:rPr>
          <w:noProof/>
        </w:rPr>
        <w:fldChar w:fldCharType="begin"/>
      </w:r>
      <w:r>
        <w:rPr>
          <w:noProof/>
        </w:rPr>
        <w:instrText xml:space="preserve"> PAGEREF _Toc50448458 \h </w:instrText>
      </w:r>
      <w:r>
        <w:rPr>
          <w:noProof/>
        </w:rPr>
      </w:r>
      <w:r>
        <w:rPr>
          <w:noProof/>
        </w:rPr>
        <w:fldChar w:fldCharType="separate"/>
      </w:r>
      <w:r w:rsidR="004549DE">
        <w:rPr>
          <w:noProof/>
        </w:rPr>
        <w:t>29</w:t>
      </w:r>
      <w:r>
        <w:rPr>
          <w:noProof/>
        </w:rPr>
        <w:fldChar w:fldCharType="end"/>
      </w:r>
    </w:p>
    <w:p w:rsidR="003A469D" w:rsidRDefault="003A469D" w14:paraId="0AFBE821" w14:textId="097A0149">
      <w:pPr>
        <w:pStyle w:val="Innehll1"/>
        <w:tabs>
          <w:tab w:val="right" w:leader="dot" w:pos="8494"/>
        </w:tabs>
        <w:rPr>
          <w:rFonts w:eastAsiaTheme="minorEastAsia"/>
          <w:noProof/>
          <w:kern w:val="0"/>
          <w:sz w:val="22"/>
          <w:szCs w:val="22"/>
          <w:lang w:eastAsia="sv-SE"/>
          <w14:numSpacing w14:val="default"/>
        </w:rPr>
      </w:pPr>
      <w:r>
        <w:rPr>
          <w:noProof/>
        </w:rPr>
        <w:t>11 Jobb och tillväxt</w:t>
      </w:r>
      <w:r>
        <w:rPr>
          <w:noProof/>
        </w:rPr>
        <w:tab/>
      </w:r>
      <w:r>
        <w:rPr>
          <w:noProof/>
        </w:rPr>
        <w:fldChar w:fldCharType="begin"/>
      </w:r>
      <w:r>
        <w:rPr>
          <w:noProof/>
        </w:rPr>
        <w:instrText xml:space="preserve"> PAGEREF _Toc50448459 \h </w:instrText>
      </w:r>
      <w:r>
        <w:rPr>
          <w:noProof/>
        </w:rPr>
      </w:r>
      <w:r>
        <w:rPr>
          <w:noProof/>
        </w:rPr>
        <w:fldChar w:fldCharType="separate"/>
      </w:r>
      <w:r w:rsidR="004549DE">
        <w:rPr>
          <w:noProof/>
        </w:rPr>
        <w:t>30</w:t>
      </w:r>
      <w:r>
        <w:rPr>
          <w:noProof/>
        </w:rPr>
        <w:fldChar w:fldCharType="end"/>
      </w:r>
    </w:p>
    <w:p w:rsidR="003A469D" w:rsidRDefault="003A469D" w14:paraId="7D04E7EA" w14:textId="37242C94">
      <w:pPr>
        <w:pStyle w:val="Innehll2"/>
        <w:tabs>
          <w:tab w:val="right" w:leader="dot" w:pos="8494"/>
        </w:tabs>
        <w:rPr>
          <w:rFonts w:eastAsiaTheme="minorEastAsia"/>
          <w:noProof/>
          <w:kern w:val="0"/>
          <w:sz w:val="22"/>
          <w:szCs w:val="22"/>
          <w:lang w:eastAsia="sv-SE"/>
          <w14:numSpacing w14:val="default"/>
        </w:rPr>
      </w:pPr>
      <w:r>
        <w:rPr>
          <w:noProof/>
        </w:rPr>
        <w:t>11.1 Sänkt inkomstskatt för både löntagare och pensionärer</w:t>
      </w:r>
      <w:r>
        <w:rPr>
          <w:noProof/>
        </w:rPr>
        <w:tab/>
      </w:r>
      <w:r>
        <w:rPr>
          <w:noProof/>
        </w:rPr>
        <w:fldChar w:fldCharType="begin"/>
      </w:r>
      <w:r>
        <w:rPr>
          <w:noProof/>
        </w:rPr>
        <w:instrText xml:space="preserve"> PAGEREF _Toc50448460 \h </w:instrText>
      </w:r>
      <w:r>
        <w:rPr>
          <w:noProof/>
        </w:rPr>
      </w:r>
      <w:r>
        <w:rPr>
          <w:noProof/>
        </w:rPr>
        <w:fldChar w:fldCharType="separate"/>
      </w:r>
      <w:r w:rsidR="004549DE">
        <w:rPr>
          <w:noProof/>
        </w:rPr>
        <w:t>30</w:t>
      </w:r>
      <w:r>
        <w:rPr>
          <w:noProof/>
        </w:rPr>
        <w:fldChar w:fldCharType="end"/>
      </w:r>
    </w:p>
    <w:p w:rsidR="003A469D" w:rsidRDefault="003A469D" w14:paraId="40420979" w14:textId="7B1B21E3">
      <w:pPr>
        <w:pStyle w:val="Innehll2"/>
        <w:tabs>
          <w:tab w:val="right" w:leader="dot" w:pos="8494"/>
        </w:tabs>
        <w:rPr>
          <w:rFonts w:eastAsiaTheme="minorEastAsia"/>
          <w:noProof/>
          <w:kern w:val="0"/>
          <w:sz w:val="22"/>
          <w:szCs w:val="22"/>
          <w:lang w:eastAsia="sv-SE"/>
          <w14:numSpacing w14:val="default"/>
        </w:rPr>
      </w:pPr>
      <w:r>
        <w:rPr>
          <w:noProof/>
        </w:rPr>
        <w:t>11.2 Sänkt arbetsgivaravgift</w:t>
      </w:r>
      <w:r>
        <w:rPr>
          <w:noProof/>
        </w:rPr>
        <w:tab/>
      </w:r>
      <w:r>
        <w:rPr>
          <w:noProof/>
        </w:rPr>
        <w:fldChar w:fldCharType="begin"/>
      </w:r>
      <w:r>
        <w:rPr>
          <w:noProof/>
        </w:rPr>
        <w:instrText xml:space="preserve"> PAGEREF _Toc50448461 \h </w:instrText>
      </w:r>
      <w:r>
        <w:rPr>
          <w:noProof/>
        </w:rPr>
      </w:r>
      <w:r>
        <w:rPr>
          <w:noProof/>
        </w:rPr>
        <w:fldChar w:fldCharType="separate"/>
      </w:r>
      <w:r w:rsidR="004549DE">
        <w:rPr>
          <w:noProof/>
        </w:rPr>
        <w:t>31</w:t>
      </w:r>
      <w:r>
        <w:rPr>
          <w:noProof/>
        </w:rPr>
        <w:fldChar w:fldCharType="end"/>
      </w:r>
    </w:p>
    <w:p w:rsidR="003A469D" w:rsidRDefault="003A469D" w14:paraId="40723E66" w14:textId="428B9C3F">
      <w:pPr>
        <w:pStyle w:val="Innehll2"/>
        <w:tabs>
          <w:tab w:val="right" w:leader="dot" w:pos="8494"/>
        </w:tabs>
        <w:rPr>
          <w:rFonts w:eastAsiaTheme="minorEastAsia"/>
          <w:noProof/>
          <w:kern w:val="0"/>
          <w:sz w:val="22"/>
          <w:szCs w:val="22"/>
          <w:lang w:eastAsia="sv-SE"/>
          <w14:numSpacing w14:val="default"/>
        </w:rPr>
      </w:pPr>
      <w:r>
        <w:rPr>
          <w:noProof/>
        </w:rPr>
        <w:t>11.3 Minskade sjuklönekostnader</w:t>
      </w:r>
      <w:r>
        <w:rPr>
          <w:noProof/>
        </w:rPr>
        <w:tab/>
      </w:r>
      <w:r>
        <w:rPr>
          <w:noProof/>
        </w:rPr>
        <w:fldChar w:fldCharType="begin"/>
      </w:r>
      <w:r>
        <w:rPr>
          <w:noProof/>
        </w:rPr>
        <w:instrText xml:space="preserve"> PAGEREF _Toc50448462 \h </w:instrText>
      </w:r>
      <w:r>
        <w:rPr>
          <w:noProof/>
        </w:rPr>
      </w:r>
      <w:r>
        <w:rPr>
          <w:noProof/>
        </w:rPr>
        <w:fldChar w:fldCharType="separate"/>
      </w:r>
      <w:r w:rsidR="004549DE">
        <w:rPr>
          <w:noProof/>
        </w:rPr>
        <w:t>31</w:t>
      </w:r>
      <w:r>
        <w:rPr>
          <w:noProof/>
        </w:rPr>
        <w:fldChar w:fldCharType="end"/>
      </w:r>
    </w:p>
    <w:p w:rsidR="003A469D" w:rsidRDefault="003A469D" w14:paraId="79D0A7EB" w14:textId="74410F2F">
      <w:pPr>
        <w:pStyle w:val="Innehll2"/>
        <w:tabs>
          <w:tab w:val="right" w:leader="dot" w:pos="8494"/>
        </w:tabs>
        <w:rPr>
          <w:rFonts w:eastAsiaTheme="minorEastAsia"/>
          <w:noProof/>
          <w:kern w:val="0"/>
          <w:sz w:val="22"/>
          <w:szCs w:val="22"/>
          <w:lang w:eastAsia="sv-SE"/>
          <w14:numSpacing w14:val="default"/>
        </w:rPr>
      </w:pPr>
      <w:r>
        <w:rPr>
          <w:noProof/>
        </w:rPr>
        <w:t>11.4 Reformera Arbetsförmedlingen</w:t>
      </w:r>
      <w:r>
        <w:rPr>
          <w:noProof/>
        </w:rPr>
        <w:tab/>
      </w:r>
      <w:r>
        <w:rPr>
          <w:noProof/>
        </w:rPr>
        <w:fldChar w:fldCharType="begin"/>
      </w:r>
      <w:r>
        <w:rPr>
          <w:noProof/>
        </w:rPr>
        <w:instrText xml:space="preserve"> PAGEREF _Toc50448463 \h </w:instrText>
      </w:r>
      <w:r>
        <w:rPr>
          <w:noProof/>
        </w:rPr>
      </w:r>
      <w:r>
        <w:rPr>
          <w:noProof/>
        </w:rPr>
        <w:fldChar w:fldCharType="separate"/>
      </w:r>
      <w:r w:rsidR="004549DE">
        <w:rPr>
          <w:noProof/>
        </w:rPr>
        <w:t>32</w:t>
      </w:r>
      <w:r>
        <w:rPr>
          <w:noProof/>
        </w:rPr>
        <w:fldChar w:fldCharType="end"/>
      </w:r>
    </w:p>
    <w:p w:rsidR="003A469D" w:rsidRDefault="003A469D" w14:paraId="54C6CC8B" w14:textId="686906B0">
      <w:pPr>
        <w:pStyle w:val="Innehll2"/>
        <w:tabs>
          <w:tab w:val="right" w:leader="dot" w:pos="8494"/>
        </w:tabs>
        <w:rPr>
          <w:rFonts w:eastAsiaTheme="minorEastAsia"/>
          <w:noProof/>
          <w:kern w:val="0"/>
          <w:sz w:val="22"/>
          <w:szCs w:val="22"/>
          <w:lang w:eastAsia="sv-SE"/>
          <w14:numSpacing w14:val="default"/>
        </w:rPr>
      </w:pPr>
      <w:r>
        <w:rPr>
          <w:noProof/>
        </w:rPr>
        <w:t>11.5 Skyddsombud</w:t>
      </w:r>
      <w:r>
        <w:rPr>
          <w:noProof/>
        </w:rPr>
        <w:tab/>
      </w:r>
      <w:r>
        <w:rPr>
          <w:noProof/>
        </w:rPr>
        <w:fldChar w:fldCharType="begin"/>
      </w:r>
      <w:r>
        <w:rPr>
          <w:noProof/>
        </w:rPr>
        <w:instrText xml:space="preserve"> PAGEREF _Toc50448464 \h </w:instrText>
      </w:r>
      <w:r>
        <w:rPr>
          <w:noProof/>
        </w:rPr>
      </w:r>
      <w:r>
        <w:rPr>
          <w:noProof/>
        </w:rPr>
        <w:fldChar w:fldCharType="separate"/>
      </w:r>
      <w:r w:rsidR="004549DE">
        <w:rPr>
          <w:noProof/>
        </w:rPr>
        <w:t>32</w:t>
      </w:r>
      <w:r>
        <w:rPr>
          <w:noProof/>
        </w:rPr>
        <w:fldChar w:fldCharType="end"/>
      </w:r>
    </w:p>
    <w:p w:rsidR="003A469D" w:rsidRDefault="003A469D" w14:paraId="69A1D92B" w14:textId="4A61FC57">
      <w:pPr>
        <w:pStyle w:val="Innehll2"/>
        <w:tabs>
          <w:tab w:val="right" w:leader="dot" w:pos="8494"/>
        </w:tabs>
        <w:rPr>
          <w:rFonts w:eastAsiaTheme="minorEastAsia"/>
          <w:noProof/>
          <w:kern w:val="0"/>
          <w:sz w:val="22"/>
          <w:szCs w:val="22"/>
          <w:lang w:eastAsia="sv-SE"/>
          <w14:numSpacing w14:val="default"/>
        </w:rPr>
      </w:pPr>
      <w:r>
        <w:rPr>
          <w:noProof/>
        </w:rPr>
        <w:t>11.6 Lärlingsanställningar</w:t>
      </w:r>
      <w:r>
        <w:rPr>
          <w:noProof/>
        </w:rPr>
        <w:tab/>
      </w:r>
      <w:r>
        <w:rPr>
          <w:noProof/>
        </w:rPr>
        <w:fldChar w:fldCharType="begin"/>
      </w:r>
      <w:r>
        <w:rPr>
          <w:noProof/>
        </w:rPr>
        <w:instrText xml:space="preserve"> PAGEREF _Toc50448465 \h </w:instrText>
      </w:r>
      <w:r>
        <w:rPr>
          <w:noProof/>
        </w:rPr>
      </w:r>
      <w:r>
        <w:rPr>
          <w:noProof/>
        </w:rPr>
        <w:fldChar w:fldCharType="separate"/>
      </w:r>
      <w:r w:rsidR="004549DE">
        <w:rPr>
          <w:noProof/>
        </w:rPr>
        <w:t>33</w:t>
      </w:r>
      <w:r>
        <w:rPr>
          <w:noProof/>
        </w:rPr>
        <w:fldChar w:fldCharType="end"/>
      </w:r>
    </w:p>
    <w:p w:rsidR="003A469D" w:rsidRDefault="003A469D" w14:paraId="01153D50" w14:textId="102ED7B0">
      <w:pPr>
        <w:pStyle w:val="Innehll2"/>
        <w:tabs>
          <w:tab w:val="right" w:leader="dot" w:pos="8494"/>
        </w:tabs>
        <w:rPr>
          <w:rFonts w:eastAsiaTheme="minorEastAsia"/>
          <w:noProof/>
          <w:kern w:val="0"/>
          <w:sz w:val="22"/>
          <w:szCs w:val="22"/>
          <w:lang w:eastAsia="sv-SE"/>
          <w14:numSpacing w14:val="default"/>
        </w:rPr>
      </w:pPr>
      <w:r>
        <w:rPr>
          <w:noProof/>
        </w:rPr>
        <w:lastRenderedPageBreak/>
        <w:t>11.7 Starta eget-bidrag</w:t>
      </w:r>
      <w:r>
        <w:rPr>
          <w:noProof/>
        </w:rPr>
        <w:tab/>
      </w:r>
      <w:r>
        <w:rPr>
          <w:noProof/>
        </w:rPr>
        <w:fldChar w:fldCharType="begin"/>
      </w:r>
      <w:r>
        <w:rPr>
          <w:noProof/>
        </w:rPr>
        <w:instrText xml:space="preserve"> PAGEREF _Toc50448466 \h </w:instrText>
      </w:r>
      <w:r>
        <w:rPr>
          <w:noProof/>
        </w:rPr>
      </w:r>
      <w:r>
        <w:rPr>
          <w:noProof/>
        </w:rPr>
        <w:fldChar w:fldCharType="separate"/>
      </w:r>
      <w:r w:rsidR="004549DE">
        <w:rPr>
          <w:noProof/>
        </w:rPr>
        <w:t>33</w:t>
      </w:r>
      <w:r>
        <w:rPr>
          <w:noProof/>
        </w:rPr>
        <w:fldChar w:fldCharType="end"/>
      </w:r>
    </w:p>
    <w:p w:rsidR="003A469D" w:rsidRDefault="003A469D" w14:paraId="26DDCEC0" w14:textId="7A03CEC2">
      <w:pPr>
        <w:pStyle w:val="Innehll2"/>
        <w:tabs>
          <w:tab w:val="right" w:leader="dot" w:pos="8494"/>
        </w:tabs>
        <w:rPr>
          <w:rFonts w:eastAsiaTheme="minorEastAsia"/>
          <w:noProof/>
          <w:kern w:val="0"/>
          <w:sz w:val="22"/>
          <w:szCs w:val="22"/>
          <w:lang w:eastAsia="sv-SE"/>
          <w14:numSpacing w14:val="default"/>
        </w:rPr>
      </w:pPr>
      <w:r>
        <w:rPr>
          <w:noProof/>
        </w:rPr>
        <w:t>11.8 Statligt finansierad a-kassa</w:t>
      </w:r>
      <w:r>
        <w:rPr>
          <w:noProof/>
        </w:rPr>
        <w:tab/>
      </w:r>
      <w:r>
        <w:rPr>
          <w:noProof/>
        </w:rPr>
        <w:fldChar w:fldCharType="begin"/>
      </w:r>
      <w:r>
        <w:rPr>
          <w:noProof/>
        </w:rPr>
        <w:instrText xml:space="preserve"> PAGEREF _Toc50448467 \h </w:instrText>
      </w:r>
      <w:r>
        <w:rPr>
          <w:noProof/>
        </w:rPr>
      </w:r>
      <w:r>
        <w:rPr>
          <w:noProof/>
        </w:rPr>
        <w:fldChar w:fldCharType="separate"/>
      </w:r>
      <w:r w:rsidR="004549DE">
        <w:rPr>
          <w:noProof/>
        </w:rPr>
        <w:t>33</w:t>
      </w:r>
      <w:r>
        <w:rPr>
          <w:noProof/>
        </w:rPr>
        <w:fldChar w:fldCharType="end"/>
      </w:r>
    </w:p>
    <w:p w:rsidR="003A469D" w:rsidRDefault="003A469D" w14:paraId="2651676E" w14:textId="07701E7A">
      <w:pPr>
        <w:pStyle w:val="Innehll1"/>
        <w:tabs>
          <w:tab w:val="right" w:leader="dot" w:pos="8494"/>
        </w:tabs>
        <w:rPr>
          <w:rFonts w:eastAsiaTheme="minorEastAsia"/>
          <w:noProof/>
          <w:kern w:val="0"/>
          <w:sz w:val="22"/>
          <w:szCs w:val="22"/>
          <w:lang w:eastAsia="sv-SE"/>
          <w14:numSpacing w14:val="default"/>
        </w:rPr>
      </w:pPr>
      <w:r>
        <w:rPr>
          <w:noProof/>
        </w:rPr>
        <w:t>12 Landsbygden</w:t>
      </w:r>
      <w:r>
        <w:rPr>
          <w:noProof/>
        </w:rPr>
        <w:tab/>
      </w:r>
      <w:r>
        <w:rPr>
          <w:noProof/>
        </w:rPr>
        <w:fldChar w:fldCharType="begin"/>
      </w:r>
      <w:r>
        <w:rPr>
          <w:noProof/>
        </w:rPr>
        <w:instrText xml:space="preserve"> PAGEREF _Toc50448468 \h </w:instrText>
      </w:r>
      <w:r>
        <w:rPr>
          <w:noProof/>
        </w:rPr>
      </w:r>
      <w:r>
        <w:rPr>
          <w:noProof/>
        </w:rPr>
        <w:fldChar w:fldCharType="separate"/>
      </w:r>
      <w:r w:rsidR="004549DE">
        <w:rPr>
          <w:noProof/>
        </w:rPr>
        <w:t>33</w:t>
      </w:r>
      <w:r>
        <w:rPr>
          <w:noProof/>
        </w:rPr>
        <w:fldChar w:fldCharType="end"/>
      </w:r>
    </w:p>
    <w:p w:rsidR="003A469D" w:rsidRDefault="003A469D" w14:paraId="1BF9B779" w14:textId="0EAB1779">
      <w:pPr>
        <w:pStyle w:val="Innehll2"/>
        <w:tabs>
          <w:tab w:val="right" w:leader="dot" w:pos="8494"/>
        </w:tabs>
        <w:rPr>
          <w:rFonts w:eastAsiaTheme="minorEastAsia"/>
          <w:noProof/>
          <w:kern w:val="0"/>
          <w:sz w:val="22"/>
          <w:szCs w:val="22"/>
          <w:lang w:eastAsia="sv-SE"/>
          <w14:numSpacing w14:val="default"/>
        </w:rPr>
      </w:pPr>
      <w:r>
        <w:rPr>
          <w:noProof/>
        </w:rPr>
        <w:t>12.1 Satsning på areella näringar</w:t>
      </w:r>
      <w:r>
        <w:rPr>
          <w:noProof/>
        </w:rPr>
        <w:tab/>
      </w:r>
      <w:r>
        <w:rPr>
          <w:noProof/>
        </w:rPr>
        <w:fldChar w:fldCharType="begin"/>
      </w:r>
      <w:r>
        <w:rPr>
          <w:noProof/>
        </w:rPr>
        <w:instrText xml:space="preserve"> PAGEREF _Toc50448469 \h </w:instrText>
      </w:r>
      <w:r>
        <w:rPr>
          <w:noProof/>
        </w:rPr>
      </w:r>
      <w:r>
        <w:rPr>
          <w:noProof/>
        </w:rPr>
        <w:fldChar w:fldCharType="separate"/>
      </w:r>
      <w:r w:rsidR="004549DE">
        <w:rPr>
          <w:noProof/>
        </w:rPr>
        <w:t>34</w:t>
      </w:r>
      <w:r>
        <w:rPr>
          <w:noProof/>
        </w:rPr>
        <w:fldChar w:fldCharType="end"/>
      </w:r>
    </w:p>
    <w:p w:rsidR="003A469D" w:rsidRDefault="003A469D" w14:paraId="56006A3F" w14:textId="07BA52EE">
      <w:pPr>
        <w:pStyle w:val="Innehll2"/>
        <w:tabs>
          <w:tab w:val="right" w:leader="dot" w:pos="8494"/>
        </w:tabs>
        <w:rPr>
          <w:rFonts w:eastAsiaTheme="minorEastAsia"/>
          <w:noProof/>
          <w:kern w:val="0"/>
          <w:sz w:val="22"/>
          <w:szCs w:val="22"/>
          <w:lang w:eastAsia="sv-SE"/>
          <w14:numSpacing w14:val="default"/>
        </w:rPr>
      </w:pPr>
      <w:r>
        <w:rPr>
          <w:noProof/>
        </w:rPr>
        <w:t>12.2 Prioritera svenskt jordbruk</w:t>
      </w:r>
      <w:r>
        <w:rPr>
          <w:noProof/>
        </w:rPr>
        <w:tab/>
      </w:r>
      <w:r>
        <w:rPr>
          <w:noProof/>
        </w:rPr>
        <w:fldChar w:fldCharType="begin"/>
      </w:r>
      <w:r>
        <w:rPr>
          <w:noProof/>
        </w:rPr>
        <w:instrText xml:space="preserve"> PAGEREF _Toc50448470 \h </w:instrText>
      </w:r>
      <w:r>
        <w:rPr>
          <w:noProof/>
        </w:rPr>
      </w:r>
      <w:r>
        <w:rPr>
          <w:noProof/>
        </w:rPr>
        <w:fldChar w:fldCharType="separate"/>
      </w:r>
      <w:r w:rsidR="004549DE">
        <w:rPr>
          <w:noProof/>
        </w:rPr>
        <w:t>34</w:t>
      </w:r>
      <w:r>
        <w:rPr>
          <w:noProof/>
        </w:rPr>
        <w:fldChar w:fldCharType="end"/>
      </w:r>
    </w:p>
    <w:p w:rsidR="003A469D" w:rsidRDefault="003A469D" w14:paraId="68F8C771" w14:textId="764B4088">
      <w:pPr>
        <w:pStyle w:val="Innehll1"/>
        <w:tabs>
          <w:tab w:val="right" w:leader="dot" w:pos="8494"/>
        </w:tabs>
        <w:rPr>
          <w:rFonts w:eastAsiaTheme="minorEastAsia"/>
          <w:noProof/>
          <w:kern w:val="0"/>
          <w:sz w:val="22"/>
          <w:szCs w:val="22"/>
          <w:lang w:eastAsia="sv-SE"/>
          <w14:numSpacing w14:val="default"/>
        </w:rPr>
      </w:pPr>
      <w:r>
        <w:rPr>
          <w:noProof/>
        </w:rPr>
        <w:t>13 Utbildning</w:t>
      </w:r>
      <w:r>
        <w:rPr>
          <w:noProof/>
        </w:rPr>
        <w:tab/>
      </w:r>
      <w:r>
        <w:rPr>
          <w:noProof/>
        </w:rPr>
        <w:fldChar w:fldCharType="begin"/>
      </w:r>
      <w:r>
        <w:rPr>
          <w:noProof/>
        </w:rPr>
        <w:instrText xml:space="preserve"> PAGEREF _Toc50448471 \h </w:instrText>
      </w:r>
      <w:r>
        <w:rPr>
          <w:noProof/>
        </w:rPr>
      </w:r>
      <w:r>
        <w:rPr>
          <w:noProof/>
        </w:rPr>
        <w:fldChar w:fldCharType="separate"/>
      </w:r>
      <w:r w:rsidR="004549DE">
        <w:rPr>
          <w:noProof/>
        </w:rPr>
        <w:t>35</w:t>
      </w:r>
      <w:r>
        <w:rPr>
          <w:noProof/>
        </w:rPr>
        <w:fldChar w:fldCharType="end"/>
      </w:r>
    </w:p>
    <w:p w:rsidR="003A469D" w:rsidRDefault="003A469D" w14:paraId="2B082666" w14:textId="1736CF7F">
      <w:pPr>
        <w:pStyle w:val="Innehll2"/>
        <w:tabs>
          <w:tab w:val="right" w:leader="dot" w:pos="8494"/>
        </w:tabs>
        <w:rPr>
          <w:rFonts w:eastAsiaTheme="minorEastAsia"/>
          <w:noProof/>
          <w:kern w:val="0"/>
          <w:sz w:val="22"/>
          <w:szCs w:val="22"/>
          <w:lang w:eastAsia="sv-SE"/>
          <w14:numSpacing w14:val="default"/>
        </w:rPr>
      </w:pPr>
      <w:r>
        <w:rPr>
          <w:noProof/>
        </w:rPr>
        <w:t>13.1 Slopat karensavdrag och förskolemiljard</w:t>
      </w:r>
      <w:r>
        <w:rPr>
          <w:noProof/>
        </w:rPr>
        <w:tab/>
      </w:r>
      <w:r>
        <w:rPr>
          <w:noProof/>
        </w:rPr>
        <w:fldChar w:fldCharType="begin"/>
      </w:r>
      <w:r>
        <w:rPr>
          <w:noProof/>
        </w:rPr>
        <w:instrText xml:space="preserve"> PAGEREF _Toc50448472 \h </w:instrText>
      </w:r>
      <w:r>
        <w:rPr>
          <w:noProof/>
        </w:rPr>
      </w:r>
      <w:r>
        <w:rPr>
          <w:noProof/>
        </w:rPr>
        <w:fldChar w:fldCharType="separate"/>
      </w:r>
      <w:r w:rsidR="004549DE">
        <w:rPr>
          <w:noProof/>
        </w:rPr>
        <w:t>35</w:t>
      </w:r>
      <w:r>
        <w:rPr>
          <w:noProof/>
        </w:rPr>
        <w:fldChar w:fldCharType="end"/>
      </w:r>
    </w:p>
    <w:p w:rsidR="003A469D" w:rsidRDefault="003A469D" w14:paraId="72B5E38E" w14:textId="4C31FB40">
      <w:pPr>
        <w:pStyle w:val="Innehll2"/>
        <w:tabs>
          <w:tab w:val="right" w:leader="dot" w:pos="8494"/>
        </w:tabs>
        <w:rPr>
          <w:rFonts w:eastAsiaTheme="minorEastAsia"/>
          <w:noProof/>
          <w:kern w:val="0"/>
          <w:sz w:val="22"/>
          <w:szCs w:val="22"/>
          <w:lang w:eastAsia="sv-SE"/>
          <w14:numSpacing w14:val="default"/>
        </w:rPr>
      </w:pPr>
      <w:r>
        <w:rPr>
          <w:noProof/>
        </w:rPr>
        <w:t>13.2 Läraryrkets status höjs</w:t>
      </w:r>
      <w:r>
        <w:rPr>
          <w:noProof/>
        </w:rPr>
        <w:tab/>
      </w:r>
      <w:r>
        <w:rPr>
          <w:noProof/>
        </w:rPr>
        <w:fldChar w:fldCharType="begin"/>
      </w:r>
      <w:r>
        <w:rPr>
          <w:noProof/>
        </w:rPr>
        <w:instrText xml:space="preserve"> PAGEREF _Toc50448473 \h </w:instrText>
      </w:r>
      <w:r>
        <w:rPr>
          <w:noProof/>
        </w:rPr>
      </w:r>
      <w:r>
        <w:rPr>
          <w:noProof/>
        </w:rPr>
        <w:fldChar w:fldCharType="separate"/>
      </w:r>
      <w:r w:rsidR="004549DE">
        <w:rPr>
          <w:noProof/>
        </w:rPr>
        <w:t>35</w:t>
      </w:r>
      <w:r>
        <w:rPr>
          <w:noProof/>
        </w:rPr>
        <w:fldChar w:fldCharType="end"/>
      </w:r>
    </w:p>
    <w:p w:rsidR="003A469D" w:rsidRDefault="003A469D" w14:paraId="46E7A9E2" w14:textId="47E328FF">
      <w:pPr>
        <w:pStyle w:val="Innehll2"/>
        <w:tabs>
          <w:tab w:val="right" w:leader="dot" w:pos="8494"/>
        </w:tabs>
        <w:rPr>
          <w:rFonts w:eastAsiaTheme="minorEastAsia"/>
          <w:noProof/>
          <w:kern w:val="0"/>
          <w:sz w:val="22"/>
          <w:szCs w:val="22"/>
          <w:lang w:eastAsia="sv-SE"/>
          <w14:numSpacing w14:val="default"/>
        </w:rPr>
      </w:pPr>
      <w:r>
        <w:rPr>
          <w:noProof/>
        </w:rPr>
        <w:t>13.3 Trygghetsmiljard</w:t>
      </w:r>
      <w:r>
        <w:rPr>
          <w:noProof/>
        </w:rPr>
        <w:tab/>
      </w:r>
      <w:r>
        <w:rPr>
          <w:noProof/>
        </w:rPr>
        <w:fldChar w:fldCharType="begin"/>
      </w:r>
      <w:r>
        <w:rPr>
          <w:noProof/>
        </w:rPr>
        <w:instrText xml:space="preserve"> PAGEREF _Toc50448474 \h </w:instrText>
      </w:r>
      <w:r>
        <w:rPr>
          <w:noProof/>
        </w:rPr>
      </w:r>
      <w:r>
        <w:rPr>
          <w:noProof/>
        </w:rPr>
        <w:fldChar w:fldCharType="separate"/>
      </w:r>
      <w:r w:rsidR="004549DE">
        <w:rPr>
          <w:noProof/>
        </w:rPr>
        <w:t>36</w:t>
      </w:r>
      <w:r>
        <w:rPr>
          <w:noProof/>
        </w:rPr>
        <w:fldChar w:fldCharType="end"/>
      </w:r>
    </w:p>
    <w:p w:rsidR="003A469D" w:rsidRDefault="003A469D" w14:paraId="406D2123" w14:textId="1204CE6E">
      <w:pPr>
        <w:pStyle w:val="Innehll2"/>
        <w:tabs>
          <w:tab w:val="right" w:leader="dot" w:pos="8494"/>
        </w:tabs>
        <w:rPr>
          <w:rFonts w:eastAsiaTheme="minorEastAsia"/>
          <w:noProof/>
          <w:kern w:val="0"/>
          <w:sz w:val="22"/>
          <w:szCs w:val="22"/>
          <w:lang w:eastAsia="sv-SE"/>
          <w14:numSpacing w14:val="default"/>
        </w:rPr>
      </w:pPr>
      <w:r>
        <w:rPr>
          <w:noProof/>
        </w:rPr>
        <w:t>13.4 Tvååriga praktiska gymnasier</w:t>
      </w:r>
      <w:r>
        <w:rPr>
          <w:noProof/>
        </w:rPr>
        <w:tab/>
      </w:r>
      <w:r>
        <w:rPr>
          <w:noProof/>
        </w:rPr>
        <w:fldChar w:fldCharType="begin"/>
      </w:r>
      <w:r>
        <w:rPr>
          <w:noProof/>
        </w:rPr>
        <w:instrText xml:space="preserve"> PAGEREF _Toc50448475 \h </w:instrText>
      </w:r>
      <w:r>
        <w:rPr>
          <w:noProof/>
        </w:rPr>
      </w:r>
      <w:r>
        <w:rPr>
          <w:noProof/>
        </w:rPr>
        <w:fldChar w:fldCharType="separate"/>
      </w:r>
      <w:r w:rsidR="004549DE">
        <w:rPr>
          <w:noProof/>
        </w:rPr>
        <w:t>36</w:t>
      </w:r>
      <w:r>
        <w:rPr>
          <w:noProof/>
        </w:rPr>
        <w:fldChar w:fldCharType="end"/>
      </w:r>
    </w:p>
    <w:p w:rsidR="003A469D" w:rsidRDefault="003A469D" w14:paraId="359D13FB" w14:textId="30228D9E">
      <w:pPr>
        <w:pStyle w:val="Innehll2"/>
        <w:tabs>
          <w:tab w:val="right" w:leader="dot" w:pos="8494"/>
        </w:tabs>
        <w:rPr>
          <w:rFonts w:eastAsiaTheme="minorEastAsia"/>
          <w:noProof/>
          <w:kern w:val="0"/>
          <w:sz w:val="22"/>
          <w:szCs w:val="22"/>
          <w:lang w:eastAsia="sv-SE"/>
          <w14:numSpacing w14:val="default"/>
        </w:rPr>
      </w:pPr>
      <w:r>
        <w:rPr>
          <w:noProof/>
        </w:rPr>
        <w:t>13.5 Teknikbrygga</w:t>
      </w:r>
      <w:r>
        <w:rPr>
          <w:noProof/>
        </w:rPr>
        <w:tab/>
      </w:r>
      <w:r>
        <w:rPr>
          <w:noProof/>
        </w:rPr>
        <w:fldChar w:fldCharType="begin"/>
      </w:r>
      <w:r>
        <w:rPr>
          <w:noProof/>
        </w:rPr>
        <w:instrText xml:space="preserve"> PAGEREF _Toc50448476 \h </w:instrText>
      </w:r>
      <w:r>
        <w:rPr>
          <w:noProof/>
        </w:rPr>
      </w:r>
      <w:r>
        <w:rPr>
          <w:noProof/>
        </w:rPr>
        <w:fldChar w:fldCharType="separate"/>
      </w:r>
      <w:r w:rsidR="004549DE">
        <w:rPr>
          <w:noProof/>
        </w:rPr>
        <w:t>37</w:t>
      </w:r>
      <w:r>
        <w:rPr>
          <w:noProof/>
        </w:rPr>
        <w:fldChar w:fldCharType="end"/>
      </w:r>
    </w:p>
    <w:p w:rsidR="003A469D" w:rsidRDefault="003A469D" w14:paraId="66145CF9" w14:textId="5F7CE56C">
      <w:pPr>
        <w:pStyle w:val="Innehll2"/>
        <w:tabs>
          <w:tab w:val="right" w:leader="dot" w:pos="8494"/>
        </w:tabs>
        <w:rPr>
          <w:rFonts w:eastAsiaTheme="minorEastAsia"/>
          <w:noProof/>
          <w:kern w:val="0"/>
          <w:sz w:val="22"/>
          <w:szCs w:val="22"/>
          <w:lang w:eastAsia="sv-SE"/>
          <w14:numSpacing w14:val="default"/>
        </w:rPr>
      </w:pPr>
      <w:r>
        <w:rPr>
          <w:noProof/>
        </w:rPr>
        <w:t>13.6 Kvalitetssatsning på högskolor och universitet</w:t>
      </w:r>
      <w:r>
        <w:rPr>
          <w:noProof/>
        </w:rPr>
        <w:tab/>
      </w:r>
      <w:r>
        <w:rPr>
          <w:noProof/>
        </w:rPr>
        <w:fldChar w:fldCharType="begin"/>
      </w:r>
      <w:r>
        <w:rPr>
          <w:noProof/>
        </w:rPr>
        <w:instrText xml:space="preserve"> PAGEREF _Toc50448477 \h </w:instrText>
      </w:r>
      <w:r>
        <w:rPr>
          <w:noProof/>
        </w:rPr>
      </w:r>
      <w:r>
        <w:rPr>
          <w:noProof/>
        </w:rPr>
        <w:fldChar w:fldCharType="separate"/>
      </w:r>
      <w:r w:rsidR="004549DE">
        <w:rPr>
          <w:noProof/>
        </w:rPr>
        <w:t>37</w:t>
      </w:r>
      <w:r>
        <w:rPr>
          <w:noProof/>
        </w:rPr>
        <w:fldChar w:fldCharType="end"/>
      </w:r>
    </w:p>
    <w:p w:rsidR="003A469D" w:rsidRDefault="003A469D" w14:paraId="363F9FAA" w14:textId="500F5A2C">
      <w:pPr>
        <w:pStyle w:val="Innehll2"/>
        <w:tabs>
          <w:tab w:val="right" w:leader="dot" w:pos="8494"/>
        </w:tabs>
        <w:rPr>
          <w:rFonts w:eastAsiaTheme="minorEastAsia"/>
          <w:noProof/>
          <w:kern w:val="0"/>
          <w:sz w:val="22"/>
          <w:szCs w:val="22"/>
          <w:lang w:eastAsia="sv-SE"/>
          <w14:numSpacing w14:val="default"/>
        </w:rPr>
      </w:pPr>
      <w:r>
        <w:rPr>
          <w:noProof/>
        </w:rPr>
        <w:t>13.7 Ett statligt forskningsinstitut</w:t>
      </w:r>
      <w:r>
        <w:rPr>
          <w:noProof/>
        </w:rPr>
        <w:tab/>
      </w:r>
      <w:r>
        <w:rPr>
          <w:noProof/>
        </w:rPr>
        <w:fldChar w:fldCharType="begin"/>
      </w:r>
      <w:r>
        <w:rPr>
          <w:noProof/>
        </w:rPr>
        <w:instrText xml:space="preserve"> PAGEREF _Toc50448478 \h </w:instrText>
      </w:r>
      <w:r>
        <w:rPr>
          <w:noProof/>
        </w:rPr>
      </w:r>
      <w:r>
        <w:rPr>
          <w:noProof/>
        </w:rPr>
        <w:fldChar w:fldCharType="separate"/>
      </w:r>
      <w:r w:rsidR="004549DE">
        <w:rPr>
          <w:noProof/>
        </w:rPr>
        <w:t>37</w:t>
      </w:r>
      <w:r>
        <w:rPr>
          <w:noProof/>
        </w:rPr>
        <w:fldChar w:fldCharType="end"/>
      </w:r>
    </w:p>
    <w:p w:rsidR="003A469D" w:rsidRDefault="003A469D" w14:paraId="41DD031E" w14:textId="2DE38BE9">
      <w:pPr>
        <w:pStyle w:val="Innehll1"/>
        <w:tabs>
          <w:tab w:val="right" w:leader="dot" w:pos="8494"/>
        </w:tabs>
        <w:rPr>
          <w:rFonts w:eastAsiaTheme="minorEastAsia"/>
          <w:noProof/>
          <w:kern w:val="0"/>
          <w:sz w:val="22"/>
          <w:szCs w:val="22"/>
          <w:lang w:eastAsia="sv-SE"/>
          <w14:numSpacing w14:val="default"/>
        </w:rPr>
      </w:pPr>
      <w:r>
        <w:rPr>
          <w:noProof/>
        </w:rPr>
        <w:t>14 Miljö, energi och minskade utsläpp av växthusgaser</w:t>
      </w:r>
      <w:r>
        <w:rPr>
          <w:noProof/>
        </w:rPr>
        <w:tab/>
      </w:r>
      <w:r>
        <w:rPr>
          <w:noProof/>
        </w:rPr>
        <w:fldChar w:fldCharType="begin"/>
      </w:r>
      <w:r>
        <w:rPr>
          <w:noProof/>
        </w:rPr>
        <w:instrText xml:space="preserve"> PAGEREF _Toc50448479 \h </w:instrText>
      </w:r>
      <w:r>
        <w:rPr>
          <w:noProof/>
        </w:rPr>
      </w:r>
      <w:r>
        <w:rPr>
          <w:noProof/>
        </w:rPr>
        <w:fldChar w:fldCharType="separate"/>
      </w:r>
      <w:r w:rsidR="004549DE">
        <w:rPr>
          <w:noProof/>
        </w:rPr>
        <w:t>38</w:t>
      </w:r>
      <w:r>
        <w:rPr>
          <w:noProof/>
        </w:rPr>
        <w:fldChar w:fldCharType="end"/>
      </w:r>
    </w:p>
    <w:p w:rsidR="003A469D" w:rsidRDefault="003A469D" w14:paraId="56CD5EE1" w14:textId="485AF173">
      <w:pPr>
        <w:pStyle w:val="Innehll2"/>
        <w:tabs>
          <w:tab w:val="right" w:leader="dot" w:pos="8494"/>
        </w:tabs>
        <w:rPr>
          <w:rFonts w:eastAsiaTheme="minorEastAsia"/>
          <w:noProof/>
          <w:kern w:val="0"/>
          <w:sz w:val="22"/>
          <w:szCs w:val="22"/>
          <w:lang w:eastAsia="sv-SE"/>
          <w14:numSpacing w14:val="default"/>
        </w:rPr>
      </w:pPr>
      <w:r>
        <w:rPr>
          <w:noProof/>
        </w:rPr>
        <w:t>14.1 Innovativ miljöteknik</w:t>
      </w:r>
      <w:r>
        <w:rPr>
          <w:noProof/>
        </w:rPr>
        <w:tab/>
      </w:r>
      <w:r>
        <w:rPr>
          <w:noProof/>
        </w:rPr>
        <w:fldChar w:fldCharType="begin"/>
      </w:r>
      <w:r>
        <w:rPr>
          <w:noProof/>
        </w:rPr>
        <w:instrText xml:space="preserve"> PAGEREF _Toc50448480 \h </w:instrText>
      </w:r>
      <w:r>
        <w:rPr>
          <w:noProof/>
        </w:rPr>
      </w:r>
      <w:r>
        <w:rPr>
          <w:noProof/>
        </w:rPr>
        <w:fldChar w:fldCharType="separate"/>
      </w:r>
      <w:r w:rsidR="004549DE">
        <w:rPr>
          <w:noProof/>
        </w:rPr>
        <w:t>38</w:t>
      </w:r>
      <w:r>
        <w:rPr>
          <w:noProof/>
        </w:rPr>
        <w:fldChar w:fldCharType="end"/>
      </w:r>
    </w:p>
    <w:p w:rsidR="003A469D" w:rsidRDefault="003A469D" w14:paraId="1FBDB46F" w14:textId="2E451BEB">
      <w:pPr>
        <w:pStyle w:val="Innehll2"/>
        <w:tabs>
          <w:tab w:val="right" w:leader="dot" w:pos="8494"/>
        </w:tabs>
        <w:rPr>
          <w:rFonts w:eastAsiaTheme="minorEastAsia"/>
          <w:noProof/>
          <w:kern w:val="0"/>
          <w:sz w:val="22"/>
          <w:szCs w:val="22"/>
          <w:lang w:eastAsia="sv-SE"/>
          <w14:numSpacing w14:val="default"/>
        </w:rPr>
      </w:pPr>
      <w:r>
        <w:rPr>
          <w:noProof/>
        </w:rPr>
        <w:t>14.2 Fossilfri elproduktion</w:t>
      </w:r>
      <w:r>
        <w:rPr>
          <w:noProof/>
        </w:rPr>
        <w:tab/>
      </w:r>
      <w:r>
        <w:rPr>
          <w:noProof/>
        </w:rPr>
        <w:fldChar w:fldCharType="begin"/>
      </w:r>
      <w:r>
        <w:rPr>
          <w:noProof/>
        </w:rPr>
        <w:instrText xml:space="preserve"> PAGEREF _Toc50448481 \h </w:instrText>
      </w:r>
      <w:r>
        <w:rPr>
          <w:noProof/>
        </w:rPr>
      </w:r>
      <w:r>
        <w:rPr>
          <w:noProof/>
        </w:rPr>
        <w:fldChar w:fldCharType="separate"/>
      </w:r>
      <w:r w:rsidR="004549DE">
        <w:rPr>
          <w:noProof/>
        </w:rPr>
        <w:t>38</w:t>
      </w:r>
      <w:r>
        <w:rPr>
          <w:noProof/>
        </w:rPr>
        <w:fldChar w:fldCharType="end"/>
      </w:r>
    </w:p>
    <w:p w:rsidR="003A469D" w:rsidRDefault="003A469D" w14:paraId="4BBFBFDE" w14:textId="1887F43A">
      <w:pPr>
        <w:pStyle w:val="Innehll2"/>
        <w:tabs>
          <w:tab w:val="right" w:leader="dot" w:pos="8494"/>
        </w:tabs>
        <w:rPr>
          <w:rFonts w:eastAsiaTheme="minorEastAsia"/>
          <w:noProof/>
          <w:kern w:val="0"/>
          <w:sz w:val="22"/>
          <w:szCs w:val="22"/>
          <w:lang w:eastAsia="sv-SE"/>
          <w14:numSpacing w14:val="default"/>
        </w:rPr>
      </w:pPr>
      <w:r>
        <w:rPr>
          <w:noProof/>
        </w:rPr>
        <w:t>14.3 Ingen skatt på avfallsförbränning</w:t>
      </w:r>
      <w:r>
        <w:rPr>
          <w:noProof/>
        </w:rPr>
        <w:tab/>
      </w:r>
      <w:r>
        <w:rPr>
          <w:noProof/>
        </w:rPr>
        <w:fldChar w:fldCharType="begin"/>
      </w:r>
      <w:r>
        <w:rPr>
          <w:noProof/>
        </w:rPr>
        <w:instrText xml:space="preserve"> PAGEREF _Toc50448482 \h </w:instrText>
      </w:r>
      <w:r>
        <w:rPr>
          <w:noProof/>
        </w:rPr>
      </w:r>
      <w:r>
        <w:rPr>
          <w:noProof/>
        </w:rPr>
        <w:fldChar w:fldCharType="separate"/>
      </w:r>
      <w:r w:rsidR="004549DE">
        <w:rPr>
          <w:noProof/>
        </w:rPr>
        <w:t>39</w:t>
      </w:r>
      <w:r>
        <w:rPr>
          <w:noProof/>
        </w:rPr>
        <w:fldChar w:fldCharType="end"/>
      </w:r>
    </w:p>
    <w:p w:rsidR="003A469D" w:rsidRDefault="003A469D" w14:paraId="163094AC" w14:textId="5061C956">
      <w:pPr>
        <w:pStyle w:val="Innehll2"/>
        <w:tabs>
          <w:tab w:val="right" w:leader="dot" w:pos="8494"/>
        </w:tabs>
        <w:rPr>
          <w:rFonts w:eastAsiaTheme="minorEastAsia"/>
          <w:noProof/>
          <w:kern w:val="0"/>
          <w:sz w:val="22"/>
          <w:szCs w:val="22"/>
          <w:lang w:eastAsia="sv-SE"/>
          <w14:numSpacing w14:val="default"/>
        </w:rPr>
      </w:pPr>
      <w:r>
        <w:rPr>
          <w:noProof/>
        </w:rPr>
        <w:t>14.4 Vätgasstrategi</w:t>
      </w:r>
      <w:r>
        <w:rPr>
          <w:noProof/>
        </w:rPr>
        <w:tab/>
      </w:r>
      <w:r>
        <w:rPr>
          <w:noProof/>
        </w:rPr>
        <w:fldChar w:fldCharType="begin"/>
      </w:r>
      <w:r>
        <w:rPr>
          <w:noProof/>
        </w:rPr>
        <w:instrText xml:space="preserve"> PAGEREF _Toc50448483 \h </w:instrText>
      </w:r>
      <w:r>
        <w:rPr>
          <w:noProof/>
        </w:rPr>
      </w:r>
      <w:r>
        <w:rPr>
          <w:noProof/>
        </w:rPr>
        <w:fldChar w:fldCharType="separate"/>
      </w:r>
      <w:r w:rsidR="004549DE">
        <w:rPr>
          <w:noProof/>
        </w:rPr>
        <w:t>39</w:t>
      </w:r>
      <w:r>
        <w:rPr>
          <w:noProof/>
        </w:rPr>
        <w:fldChar w:fldCharType="end"/>
      </w:r>
    </w:p>
    <w:p w:rsidR="003A469D" w:rsidRDefault="003A469D" w14:paraId="60C448F9" w14:textId="0B446A10">
      <w:pPr>
        <w:pStyle w:val="Innehll1"/>
        <w:tabs>
          <w:tab w:val="right" w:leader="dot" w:pos="8494"/>
        </w:tabs>
        <w:rPr>
          <w:rFonts w:eastAsiaTheme="minorEastAsia"/>
          <w:noProof/>
          <w:kern w:val="0"/>
          <w:sz w:val="22"/>
          <w:szCs w:val="22"/>
          <w:lang w:eastAsia="sv-SE"/>
          <w14:numSpacing w14:val="default"/>
        </w:rPr>
      </w:pPr>
      <w:r>
        <w:rPr>
          <w:noProof/>
        </w:rPr>
        <w:t>15 Försvar och säkerhet</w:t>
      </w:r>
      <w:r>
        <w:rPr>
          <w:noProof/>
        </w:rPr>
        <w:tab/>
      </w:r>
      <w:r>
        <w:rPr>
          <w:noProof/>
        </w:rPr>
        <w:fldChar w:fldCharType="begin"/>
      </w:r>
      <w:r>
        <w:rPr>
          <w:noProof/>
        </w:rPr>
        <w:instrText xml:space="preserve"> PAGEREF _Toc50448484 \h </w:instrText>
      </w:r>
      <w:r>
        <w:rPr>
          <w:noProof/>
        </w:rPr>
      </w:r>
      <w:r>
        <w:rPr>
          <w:noProof/>
        </w:rPr>
        <w:fldChar w:fldCharType="separate"/>
      </w:r>
      <w:r w:rsidR="004549DE">
        <w:rPr>
          <w:noProof/>
        </w:rPr>
        <w:t>39</w:t>
      </w:r>
      <w:r>
        <w:rPr>
          <w:noProof/>
        </w:rPr>
        <w:fldChar w:fldCharType="end"/>
      </w:r>
    </w:p>
    <w:p w:rsidR="003A469D" w:rsidRDefault="003A469D" w14:paraId="65306507" w14:textId="1E1AF95E">
      <w:pPr>
        <w:pStyle w:val="Innehll1"/>
        <w:tabs>
          <w:tab w:val="right" w:leader="dot" w:pos="8494"/>
        </w:tabs>
        <w:rPr>
          <w:rFonts w:eastAsiaTheme="minorEastAsia"/>
          <w:noProof/>
          <w:kern w:val="0"/>
          <w:sz w:val="22"/>
          <w:szCs w:val="22"/>
          <w:lang w:eastAsia="sv-SE"/>
          <w14:numSpacing w14:val="default"/>
        </w:rPr>
      </w:pPr>
      <w:r>
        <w:rPr>
          <w:noProof/>
        </w:rPr>
        <w:t>16 Internationell samverkan</w:t>
      </w:r>
      <w:r>
        <w:rPr>
          <w:noProof/>
        </w:rPr>
        <w:tab/>
      </w:r>
      <w:r>
        <w:rPr>
          <w:noProof/>
        </w:rPr>
        <w:fldChar w:fldCharType="begin"/>
      </w:r>
      <w:r>
        <w:rPr>
          <w:noProof/>
        </w:rPr>
        <w:instrText xml:space="preserve"> PAGEREF _Toc50448485 \h </w:instrText>
      </w:r>
      <w:r>
        <w:rPr>
          <w:noProof/>
        </w:rPr>
      </w:r>
      <w:r>
        <w:rPr>
          <w:noProof/>
        </w:rPr>
        <w:fldChar w:fldCharType="separate"/>
      </w:r>
      <w:r w:rsidR="004549DE">
        <w:rPr>
          <w:noProof/>
        </w:rPr>
        <w:t>40</w:t>
      </w:r>
      <w:r>
        <w:rPr>
          <w:noProof/>
        </w:rPr>
        <w:fldChar w:fldCharType="end"/>
      </w:r>
    </w:p>
    <w:p w:rsidR="003A469D" w:rsidRDefault="003A469D" w14:paraId="0CA09EF4" w14:textId="448CB135">
      <w:pPr>
        <w:pStyle w:val="Innehll1"/>
        <w:tabs>
          <w:tab w:val="right" w:leader="dot" w:pos="8494"/>
        </w:tabs>
        <w:rPr>
          <w:rFonts w:eastAsiaTheme="minorEastAsia"/>
          <w:noProof/>
          <w:kern w:val="0"/>
          <w:sz w:val="22"/>
          <w:szCs w:val="22"/>
          <w:lang w:eastAsia="sv-SE"/>
          <w14:numSpacing w14:val="default"/>
        </w:rPr>
      </w:pPr>
      <w:r>
        <w:rPr>
          <w:noProof/>
        </w:rPr>
        <w:t>17 Kultur och sammanhållning</w:t>
      </w:r>
      <w:r>
        <w:rPr>
          <w:noProof/>
        </w:rPr>
        <w:tab/>
      </w:r>
      <w:r>
        <w:rPr>
          <w:noProof/>
        </w:rPr>
        <w:fldChar w:fldCharType="begin"/>
      </w:r>
      <w:r>
        <w:rPr>
          <w:noProof/>
        </w:rPr>
        <w:instrText xml:space="preserve"> PAGEREF _Toc50448486 \h </w:instrText>
      </w:r>
      <w:r>
        <w:rPr>
          <w:noProof/>
        </w:rPr>
      </w:r>
      <w:r>
        <w:rPr>
          <w:noProof/>
        </w:rPr>
        <w:fldChar w:fldCharType="separate"/>
      </w:r>
      <w:r w:rsidR="004549DE">
        <w:rPr>
          <w:noProof/>
        </w:rPr>
        <w:t>41</w:t>
      </w:r>
      <w:r>
        <w:rPr>
          <w:noProof/>
        </w:rPr>
        <w:fldChar w:fldCharType="end"/>
      </w:r>
    </w:p>
    <w:p w:rsidR="003A469D" w:rsidRDefault="003A469D" w14:paraId="08FEAF37" w14:textId="476B67D2">
      <w:pPr>
        <w:pStyle w:val="Innehll2"/>
        <w:tabs>
          <w:tab w:val="right" w:leader="dot" w:pos="8494"/>
        </w:tabs>
        <w:rPr>
          <w:rFonts w:eastAsiaTheme="minorEastAsia"/>
          <w:noProof/>
          <w:kern w:val="0"/>
          <w:sz w:val="22"/>
          <w:szCs w:val="22"/>
          <w:lang w:eastAsia="sv-SE"/>
          <w14:numSpacing w14:val="default"/>
        </w:rPr>
      </w:pPr>
      <w:r>
        <w:rPr>
          <w:noProof/>
        </w:rPr>
        <w:t>17.1 Kulturarvsmiljard</w:t>
      </w:r>
      <w:r>
        <w:rPr>
          <w:noProof/>
        </w:rPr>
        <w:tab/>
      </w:r>
      <w:r>
        <w:rPr>
          <w:noProof/>
        </w:rPr>
        <w:fldChar w:fldCharType="begin"/>
      </w:r>
      <w:r>
        <w:rPr>
          <w:noProof/>
        </w:rPr>
        <w:instrText xml:space="preserve"> PAGEREF _Toc50448487 \h </w:instrText>
      </w:r>
      <w:r>
        <w:rPr>
          <w:noProof/>
        </w:rPr>
      </w:r>
      <w:r>
        <w:rPr>
          <w:noProof/>
        </w:rPr>
        <w:fldChar w:fldCharType="separate"/>
      </w:r>
      <w:r w:rsidR="004549DE">
        <w:rPr>
          <w:noProof/>
        </w:rPr>
        <w:t>41</w:t>
      </w:r>
      <w:r>
        <w:rPr>
          <w:noProof/>
        </w:rPr>
        <w:fldChar w:fldCharType="end"/>
      </w:r>
    </w:p>
    <w:p w:rsidR="003A469D" w:rsidRDefault="003A469D" w14:paraId="2D9489C7" w14:textId="48964B8D">
      <w:pPr>
        <w:pStyle w:val="Innehll2"/>
        <w:tabs>
          <w:tab w:val="right" w:leader="dot" w:pos="8494"/>
        </w:tabs>
        <w:rPr>
          <w:rFonts w:eastAsiaTheme="minorEastAsia"/>
          <w:noProof/>
          <w:kern w:val="0"/>
          <w:sz w:val="22"/>
          <w:szCs w:val="22"/>
          <w:lang w:eastAsia="sv-SE"/>
          <w14:numSpacing w14:val="default"/>
        </w:rPr>
      </w:pPr>
      <w:r>
        <w:rPr>
          <w:noProof/>
          <w:lang w:eastAsia="sv-SE"/>
        </w:rPr>
        <w:t>17.2 Kulturlotsar och Sverigecenter</w:t>
      </w:r>
      <w:r>
        <w:rPr>
          <w:noProof/>
        </w:rPr>
        <w:tab/>
      </w:r>
      <w:r>
        <w:rPr>
          <w:noProof/>
        </w:rPr>
        <w:fldChar w:fldCharType="begin"/>
      </w:r>
      <w:r>
        <w:rPr>
          <w:noProof/>
        </w:rPr>
        <w:instrText xml:space="preserve"> PAGEREF _Toc50448488 \h </w:instrText>
      </w:r>
      <w:r>
        <w:rPr>
          <w:noProof/>
        </w:rPr>
      </w:r>
      <w:r>
        <w:rPr>
          <w:noProof/>
        </w:rPr>
        <w:fldChar w:fldCharType="separate"/>
      </w:r>
      <w:r w:rsidR="004549DE">
        <w:rPr>
          <w:noProof/>
        </w:rPr>
        <w:t>42</w:t>
      </w:r>
      <w:r>
        <w:rPr>
          <w:noProof/>
        </w:rPr>
        <w:fldChar w:fldCharType="end"/>
      </w:r>
    </w:p>
    <w:p w:rsidR="003A469D" w:rsidRDefault="003A469D" w14:paraId="367664FF" w14:textId="6CDDA8E4">
      <w:pPr>
        <w:pStyle w:val="Innehll2"/>
        <w:tabs>
          <w:tab w:val="right" w:leader="dot" w:pos="8494"/>
        </w:tabs>
        <w:rPr>
          <w:rFonts w:eastAsiaTheme="minorEastAsia"/>
          <w:noProof/>
          <w:kern w:val="0"/>
          <w:sz w:val="22"/>
          <w:szCs w:val="22"/>
          <w:lang w:eastAsia="sv-SE"/>
          <w14:numSpacing w14:val="default"/>
        </w:rPr>
      </w:pPr>
      <w:r>
        <w:rPr>
          <w:noProof/>
        </w:rPr>
        <w:t>17.3 Bibliotekssatsning</w:t>
      </w:r>
      <w:r>
        <w:rPr>
          <w:noProof/>
        </w:rPr>
        <w:tab/>
      </w:r>
      <w:r>
        <w:rPr>
          <w:noProof/>
        </w:rPr>
        <w:fldChar w:fldCharType="begin"/>
      </w:r>
      <w:r>
        <w:rPr>
          <w:noProof/>
        </w:rPr>
        <w:instrText xml:space="preserve"> PAGEREF _Toc50448489 \h </w:instrText>
      </w:r>
      <w:r>
        <w:rPr>
          <w:noProof/>
        </w:rPr>
      </w:r>
      <w:r>
        <w:rPr>
          <w:noProof/>
        </w:rPr>
        <w:fldChar w:fldCharType="separate"/>
      </w:r>
      <w:r w:rsidR="004549DE">
        <w:rPr>
          <w:noProof/>
        </w:rPr>
        <w:t>42</w:t>
      </w:r>
      <w:r>
        <w:rPr>
          <w:noProof/>
        </w:rPr>
        <w:fldChar w:fldCharType="end"/>
      </w:r>
    </w:p>
    <w:p w:rsidR="003A469D" w:rsidRDefault="003A469D" w14:paraId="770D4BF9" w14:textId="722AD115">
      <w:pPr>
        <w:pStyle w:val="Innehll1"/>
        <w:tabs>
          <w:tab w:val="right" w:leader="dot" w:pos="8494"/>
        </w:tabs>
        <w:rPr>
          <w:rFonts w:eastAsiaTheme="minorEastAsia"/>
          <w:noProof/>
          <w:kern w:val="0"/>
          <w:sz w:val="22"/>
          <w:szCs w:val="22"/>
          <w:lang w:eastAsia="sv-SE"/>
          <w14:numSpacing w14:val="default"/>
        </w:rPr>
      </w:pPr>
      <w:r>
        <w:rPr>
          <w:noProof/>
        </w:rPr>
        <w:t>18 Bostadspolitik</w:t>
      </w:r>
      <w:r>
        <w:rPr>
          <w:noProof/>
        </w:rPr>
        <w:tab/>
      </w:r>
      <w:r>
        <w:rPr>
          <w:noProof/>
        </w:rPr>
        <w:fldChar w:fldCharType="begin"/>
      </w:r>
      <w:r>
        <w:rPr>
          <w:noProof/>
        </w:rPr>
        <w:instrText xml:space="preserve"> PAGEREF _Toc50448490 \h </w:instrText>
      </w:r>
      <w:r>
        <w:rPr>
          <w:noProof/>
        </w:rPr>
      </w:r>
      <w:r>
        <w:rPr>
          <w:noProof/>
        </w:rPr>
        <w:fldChar w:fldCharType="separate"/>
      </w:r>
      <w:r w:rsidR="004549DE">
        <w:rPr>
          <w:noProof/>
        </w:rPr>
        <w:t>42</w:t>
      </w:r>
      <w:r>
        <w:rPr>
          <w:noProof/>
        </w:rPr>
        <w:fldChar w:fldCharType="end"/>
      </w:r>
    </w:p>
    <w:p w:rsidR="003A469D" w:rsidRDefault="003A469D" w14:paraId="54287848" w14:textId="029EBC23">
      <w:pPr>
        <w:pStyle w:val="Innehll2"/>
        <w:tabs>
          <w:tab w:val="right" w:leader="dot" w:pos="8494"/>
        </w:tabs>
        <w:rPr>
          <w:rFonts w:eastAsiaTheme="minorEastAsia"/>
          <w:noProof/>
          <w:kern w:val="0"/>
          <w:sz w:val="22"/>
          <w:szCs w:val="22"/>
          <w:lang w:eastAsia="sv-SE"/>
          <w14:numSpacing w14:val="default"/>
        </w:rPr>
      </w:pPr>
      <w:r>
        <w:rPr>
          <w:noProof/>
        </w:rPr>
        <w:t>18.1 Höjt bostadsbidrag</w:t>
      </w:r>
      <w:r>
        <w:rPr>
          <w:noProof/>
        </w:rPr>
        <w:tab/>
      </w:r>
      <w:r>
        <w:rPr>
          <w:noProof/>
        </w:rPr>
        <w:fldChar w:fldCharType="begin"/>
      </w:r>
      <w:r>
        <w:rPr>
          <w:noProof/>
        </w:rPr>
        <w:instrText xml:space="preserve"> PAGEREF _Toc50448491 \h </w:instrText>
      </w:r>
      <w:r>
        <w:rPr>
          <w:noProof/>
        </w:rPr>
      </w:r>
      <w:r>
        <w:rPr>
          <w:noProof/>
        </w:rPr>
        <w:fldChar w:fldCharType="separate"/>
      </w:r>
      <w:r w:rsidR="004549DE">
        <w:rPr>
          <w:noProof/>
        </w:rPr>
        <w:t>43</w:t>
      </w:r>
      <w:r>
        <w:rPr>
          <w:noProof/>
        </w:rPr>
        <w:fldChar w:fldCharType="end"/>
      </w:r>
    </w:p>
    <w:p w:rsidR="003A469D" w:rsidRDefault="003A469D" w14:paraId="2F9B407E" w14:textId="1B12D096">
      <w:pPr>
        <w:pStyle w:val="Innehll2"/>
        <w:tabs>
          <w:tab w:val="right" w:leader="dot" w:pos="8494"/>
        </w:tabs>
        <w:rPr>
          <w:rFonts w:eastAsiaTheme="minorEastAsia"/>
          <w:noProof/>
          <w:kern w:val="0"/>
          <w:sz w:val="22"/>
          <w:szCs w:val="22"/>
          <w:lang w:eastAsia="sv-SE"/>
          <w14:numSpacing w14:val="default"/>
        </w:rPr>
      </w:pPr>
      <w:r>
        <w:rPr>
          <w:noProof/>
        </w:rPr>
        <w:t>18.2 Ytterligare sänkt fastighetsavgift för utsatta grupper</w:t>
      </w:r>
      <w:r>
        <w:rPr>
          <w:noProof/>
        </w:rPr>
        <w:tab/>
      </w:r>
      <w:r>
        <w:rPr>
          <w:noProof/>
        </w:rPr>
        <w:fldChar w:fldCharType="begin"/>
      </w:r>
      <w:r>
        <w:rPr>
          <w:noProof/>
        </w:rPr>
        <w:instrText xml:space="preserve"> PAGEREF _Toc50448492 \h </w:instrText>
      </w:r>
      <w:r>
        <w:rPr>
          <w:noProof/>
        </w:rPr>
      </w:r>
      <w:r>
        <w:rPr>
          <w:noProof/>
        </w:rPr>
        <w:fldChar w:fldCharType="separate"/>
      </w:r>
      <w:r w:rsidR="004549DE">
        <w:rPr>
          <w:noProof/>
        </w:rPr>
        <w:t>43</w:t>
      </w:r>
      <w:r>
        <w:rPr>
          <w:noProof/>
        </w:rPr>
        <w:fldChar w:fldCharType="end"/>
      </w:r>
    </w:p>
    <w:p w:rsidR="003A469D" w:rsidRDefault="003A469D" w14:paraId="7205EF8C" w14:textId="057DFEF3">
      <w:pPr>
        <w:pStyle w:val="Innehll2"/>
        <w:tabs>
          <w:tab w:val="right" w:leader="dot" w:pos="8494"/>
        </w:tabs>
        <w:rPr>
          <w:rFonts w:eastAsiaTheme="minorEastAsia"/>
          <w:noProof/>
          <w:kern w:val="0"/>
          <w:sz w:val="22"/>
          <w:szCs w:val="22"/>
          <w:lang w:eastAsia="sv-SE"/>
          <w14:numSpacing w14:val="default"/>
        </w:rPr>
      </w:pPr>
      <w:r>
        <w:rPr>
          <w:noProof/>
        </w:rPr>
        <w:t>18.3 Klassificera studentbostäder som elevhem</w:t>
      </w:r>
      <w:r>
        <w:rPr>
          <w:noProof/>
        </w:rPr>
        <w:tab/>
      </w:r>
      <w:r>
        <w:rPr>
          <w:noProof/>
        </w:rPr>
        <w:fldChar w:fldCharType="begin"/>
      </w:r>
      <w:r>
        <w:rPr>
          <w:noProof/>
        </w:rPr>
        <w:instrText xml:space="preserve"> PAGEREF _Toc50448493 \h </w:instrText>
      </w:r>
      <w:r>
        <w:rPr>
          <w:noProof/>
        </w:rPr>
      </w:r>
      <w:r>
        <w:rPr>
          <w:noProof/>
        </w:rPr>
        <w:fldChar w:fldCharType="separate"/>
      </w:r>
      <w:r w:rsidR="004549DE">
        <w:rPr>
          <w:noProof/>
        </w:rPr>
        <w:t>43</w:t>
      </w:r>
      <w:r>
        <w:rPr>
          <w:noProof/>
        </w:rPr>
        <w:fldChar w:fldCharType="end"/>
      </w:r>
    </w:p>
    <w:p w:rsidR="003A469D" w:rsidRDefault="003A469D" w14:paraId="68C3BC87" w14:textId="1DA4CA92">
      <w:pPr>
        <w:pStyle w:val="Innehll2"/>
        <w:tabs>
          <w:tab w:val="right" w:leader="dot" w:pos="8494"/>
        </w:tabs>
        <w:rPr>
          <w:rFonts w:eastAsiaTheme="minorEastAsia"/>
          <w:noProof/>
          <w:kern w:val="0"/>
          <w:sz w:val="22"/>
          <w:szCs w:val="22"/>
          <w:lang w:eastAsia="sv-SE"/>
          <w14:numSpacing w14:val="default"/>
        </w:rPr>
      </w:pPr>
      <w:r>
        <w:rPr>
          <w:noProof/>
        </w:rPr>
        <w:t>18.4 Skatt vid andrahandsuthyrning</w:t>
      </w:r>
      <w:r>
        <w:rPr>
          <w:noProof/>
        </w:rPr>
        <w:tab/>
      </w:r>
      <w:r>
        <w:rPr>
          <w:noProof/>
        </w:rPr>
        <w:fldChar w:fldCharType="begin"/>
      </w:r>
      <w:r>
        <w:rPr>
          <w:noProof/>
        </w:rPr>
        <w:instrText xml:space="preserve"> PAGEREF _Toc50448494 \h </w:instrText>
      </w:r>
      <w:r>
        <w:rPr>
          <w:noProof/>
        </w:rPr>
      </w:r>
      <w:r>
        <w:rPr>
          <w:noProof/>
        </w:rPr>
        <w:fldChar w:fldCharType="separate"/>
      </w:r>
      <w:r w:rsidR="004549DE">
        <w:rPr>
          <w:noProof/>
        </w:rPr>
        <w:t>44</w:t>
      </w:r>
      <w:r>
        <w:rPr>
          <w:noProof/>
        </w:rPr>
        <w:fldChar w:fldCharType="end"/>
      </w:r>
    </w:p>
    <w:p w:rsidR="003A469D" w:rsidRDefault="003A469D" w14:paraId="38246BD3" w14:textId="410FB663">
      <w:pPr>
        <w:pStyle w:val="Innehll1"/>
        <w:tabs>
          <w:tab w:val="right" w:leader="dot" w:pos="8494"/>
        </w:tabs>
        <w:rPr>
          <w:rFonts w:eastAsiaTheme="minorEastAsia"/>
          <w:noProof/>
          <w:kern w:val="0"/>
          <w:sz w:val="22"/>
          <w:szCs w:val="22"/>
          <w:lang w:eastAsia="sv-SE"/>
          <w14:numSpacing w14:val="default"/>
        </w:rPr>
      </w:pPr>
      <w:r>
        <w:rPr>
          <w:noProof/>
        </w:rPr>
        <w:t>19 Skatter</w:t>
      </w:r>
      <w:r>
        <w:rPr>
          <w:noProof/>
        </w:rPr>
        <w:tab/>
      </w:r>
      <w:r>
        <w:rPr>
          <w:noProof/>
        </w:rPr>
        <w:fldChar w:fldCharType="begin"/>
      </w:r>
      <w:r>
        <w:rPr>
          <w:noProof/>
        </w:rPr>
        <w:instrText xml:space="preserve"> PAGEREF _Toc50448495 \h </w:instrText>
      </w:r>
      <w:r>
        <w:rPr>
          <w:noProof/>
        </w:rPr>
      </w:r>
      <w:r>
        <w:rPr>
          <w:noProof/>
        </w:rPr>
        <w:fldChar w:fldCharType="separate"/>
      </w:r>
      <w:r w:rsidR="004549DE">
        <w:rPr>
          <w:noProof/>
        </w:rPr>
        <w:t>44</w:t>
      </w:r>
      <w:r>
        <w:rPr>
          <w:noProof/>
        </w:rPr>
        <w:fldChar w:fldCharType="end"/>
      </w:r>
    </w:p>
    <w:p w:rsidR="003A469D" w:rsidRDefault="003A469D" w14:paraId="68493CE4" w14:textId="0B18B04B">
      <w:pPr>
        <w:pStyle w:val="Innehll1"/>
        <w:tabs>
          <w:tab w:val="right" w:leader="dot" w:pos="8494"/>
        </w:tabs>
        <w:rPr>
          <w:rFonts w:eastAsiaTheme="minorEastAsia"/>
          <w:noProof/>
          <w:kern w:val="0"/>
          <w:sz w:val="22"/>
          <w:szCs w:val="22"/>
          <w:lang w:eastAsia="sv-SE"/>
          <w14:numSpacing w14:val="default"/>
        </w:rPr>
      </w:pPr>
      <w:r>
        <w:rPr>
          <w:noProof/>
        </w:rPr>
        <w:t>Inkomstskatter</w:t>
      </w:r>
      <w:r>
        <w:rPr>
          <w:noProof/>
        </w:rPr>
        <w:tab/>
      </w:r>
      <w:r>
        <w:rPr>
          <w:noProof/>
        </w:rPr>
        <w:fldChar w:fldCharType="begin"/>
      </w:r>
      <w:r>
        <w:rPr>
          <w:noProof/>
        </w:rPr>
        <w:instrText xml:space="preserve"> PAGEREF _Toc50448496 \h </w:instrText>
      </w:r>
      <w:r>
        <w:rPr>
          <w:noProof/>
        </w:rPr>
      </w:r>
      <w:r>
        <w:rPr>
          <w:noProof/>
        </w:rPr>
        <w:fldChar w:fldCharType="separate"/>
      </w:r>
      <w:r w:rsidR="004549DE">
        <w:rPr>
          <w:noProof/>
        </w:rPr>
        <w:t>44</w:t>
      </w:r>
      <w:r>
        <w:rPr>
          <w:noProof/>
        </w:rPr>
        <w:fldChar w:fldCharType="end"/>
      </w:r>
    </w:p>
    <w:p w:rsidR="003A469D" w:rsidRDefault="003A469D" w14:paraId="5CB1DC5B" w14:textId="4109482A">
      <w:pPr>
        <w:pStyle w:val="Innehll2"/>
        <w:tabs>
          <w:tab w:val="right" w:leader="dot" w:pos="8494"/>
        </w:tabs>
        <w:rPr>
          <w:rFonts w:eastAsiaTheme="minorEastAsia"/>
          <w:noProof/>
          <w:kern w:val="0"/>
          <w:sz w:val="22"/>
          <w:szCs w:val="22"/>
          <w:lang w:eastAsia="sv-SE"/>
          <w14:numSpacing w14:val="default"/>
        </w:rPr>
      </w:pPr>
      <w:r>
        <w:rPr>
          <w:noProof/>
        </w:rPr>
        <w:t>19.1 Ytterligare jobbskatteavdrag för både löntagare och pensionärer</w:t>
      </w:r>
      <w:r>
        <w:rPr>
          <w:noProof/>
        </w:rPr>
        <w:tab/>
      </w:r>
      <w:r>
        <w:rPr>
          <w:noProof/>
        </w:rPr>
        <w:fldChar w:fldCharType="begin"/>
      </w:r>
      <w:r>
        <w:rPr>
          <w:noProof/>
        </w:rPr>
        <w:instrText xml:space="preserve"> PAGEREF _Toc50448497 \h </w:instrText>
      </w:r>
      <w:r>
        <w:rPr>
          <w:noProof/>
        </w:rPr>
      </w:r>
      <w:r>
        <w:rPr>
          <w:noProof/>
        </w:rPr>
        <w:fldChar w:fldCharType="separate"/>
      </w:r>
      <w:r w:rsidR="004549DE">
        <w:rPr>
          <w:noProof/>
        </w:rPr>
        <w:t>44</w:t>
      </w:r>
      <w:r>
        <w:rPr>
          <w:noProof/>
        </w:rPr>
        <w:fldChar w:fldCharType="end"/>
      </w:r>
    </w:p>
    <w:p w:rsidR="003A469D" w:rsidRDefault="003A469D" w14:paraId="2E5F6D9F" w14:textId="696ABB78">
      <w:pPr>
        <w:pStyle w:val="Innehll2"/>
        <w:tabs>
          <w:tab w:val="right" w:leader="dot" w:pos="8494"/>
        </w:tabs>
        <w:rPr>
          <w:rFonts w:eastAsiaTheme="minorEastAsia"/>
          <w:noProof/>
          <w:kern w:val="0"/>
          <w:sz w:val="22"/>
          <w:szCs w:val="22"/>
          <w:lang w:eastAsia="sv-SE"/>
          <w14:numSpacing w14:val="default"/>
        </w:rPr>
      </w:pPr>
      <w:r>
        <w:rPr>
          <w:noProof/>
        </w:rPr>
        <w:t>19.2 Återställd SINK-skatt</w:t>
      </w:r>
      <w:r>
        <w:rPr>
          <w:noProof/>
        </w:rPr>
        <w:tab/>
      </w:r>
      <w:r>
        <w:rPr>
          <w:noProof/>
        </w:rPr>
        <w:fldChar w:fldCharType="begin"/>
      </w:r>
      <w:r>
        <w:rPr>
          <w:noProof/>
        </w:rPr>
        <w:instrText xml:space="preserve"> PAGEREF _Toc50448498 \h </w:instrText>
      </w:r>
      <w:r>
        <w:rPr>
          <w:noProof/>
        </w:rPr>
      </w:r>
      <w:r>
        <w:rPr>
          <w:noProof/>
        </w:rPr>
        <w:fldChar w:fldCharType="separate"/>
      </w:r>
      <w:r w:rsidR="004549DE">
        <w:rPr>
          <w:noProof/>
        </w:rPr>
        <w:t>45</w:t>
      </w:r>
      <w:r>
        <w:rPr>
          <w:noProof/>
        </w:rPr>
        <w:fldChar w:fldCharType="end"/>
      </w:r>
    </w:p>
    <w:p w:rsidR="003A469D" w:rsidRDefault="003A469D" w14:paraId="1DFD2915" w14:textId="22D85950">
      <w:pPr>
        <w:pStyle w:val="Innehll2"/>
        <w:tabs>
          <w:tab w:val="right" w:leader="dot" w:pos="8494"/>
        </w:tabs>
        <w:rPr>
          <w:rFonts w:eastAsiaTheme="minorEastAsia"/>
          <w:noProof/>
          <w:kern w:val="0"/>
          <w:sz w:val="22"/>
          <w:szCs w:val="22"/>
          <w:lang w:eastAsia="sv-SE"/>
          <w14:numSpacing w14:val="default"/>
        </w:rPr>
      </w:pPr>
      <w:r>
        <w:rPr>
          <w:noProof/>
        </w:rPr>
        <w:t>19.3 Nej till slopad värnskatt</w:t>
      </w:r>
      <w:r>
        <w:rPr>
          <w:noProof/>
        </w:rPr>
        <w:tab/>
      </w:r>
      <w:r>
        <w:rPr>
          <w:noProof/>
        </w:rPr>
        <w:fldChar w:fldCharType="begin"/>
      </w:r>
      <w:r>
        <w:rPr>
          <w:noProof/>
        </w:rPr>
        <w:instrText xml:space="preserve"> PAGEREF _Toc50448499 \h </w:instrText>
      </w:r>
      <w:r>
        <w:rPr>
          <w:noProof/>
        </w:rPr>
      </w:r>
      <w:r>
        <w:rPr>
          <w:noProof/>
        </w:rPr>
        <w:fldChar w:fldCharType="separate"/>
      </w:r>
      <w:r w:rsidR="004549DE">
        <w:rPr>
          <w:noProof/>
        </w:rPr>
        <w:t>45</w:t>
      </w:r>
      <w:r>
        <w:rPr>
          <w:noProof/>
        </w:rPr>
        <w:fldChar w:fldCharType="end"/>
      </w:r>
    </w:p>
    <w:p w:rsidR="003A469D" w:rsidRDefault="003A469D" w14:paraId="141DC693" w14:textId="1AFFE2F8">
      <w:pPr>
        <w:pStyle w:val="Innehll1"/>
        <w:tabs>
          <w:tab w:val="right" w:leader="dot" w:pos="8494"/>
        </w:tabs>
        <w:rPr>
          <w:rFonts w:eastAsiaTheme="minorEastAsia"/>
          <w:noProof/>
          <w:kern w:val="0"/>
          <w:sz w:val="22"/>
          <w:szCs w:val="22"/>
          <w:lang w:eastAsia="sv-SE"/>
          <w14:numSpacing w14:val="default"/>
        </w:rPr>
      </w:pPr>
      <w:r>
        <w:rPr>
          <w:noProof/>
        </w:rPr>
        <w:t>Avgifter för företag</w:t>
      </w:r>
      <w:r>
        <w:rPr>
          <w:noProof/>
        </w:rPr>
        <w:tab/>
      </w:r>
      <w:r>
        <w:rPr>
          <w:noProof/>
        </w:rPr>
        <w:fldChar w:fldCharType="begin"/>
      </w:r>
      <w:r>
        <w:rPr>
          <w:noProof/>
        </w:rPr>
        <w:instrText xml:space="preserve"> PAGEREF _Toc50448500 \h </w:instrText>
      </w:r>
      <w:r>
        <w:rPr>
          <w:noProof/>
        </w:rPr>
      </w:r>
      <w:r>
        <w:rPr>
          <w:noProof/>
        </w:rPr>
        <w:fldChar w:fldCharType="separate"/>
      </w:r>
      <w:r w:rsidR="004549DE">
        <w:rPr>
          <w:noProof/>
        </w:rPr>
        <w:t>45</w:t>
      </w:r>
      <w:r>
        <w:rPr>
          <w:noProof/>
        </w:rPr>
        <w:fldChar w:fldCharType="end"/>
      </w:r>
    </w:p>
    <w:p w:rsidR="003A469D" w:rsidRDefault="003A469D" w14:paraId="5557B4DE" w14:textId="20A7ACFE">
      <w:pPr>
        <w:pStyle w:val="Innehll2"/>
        <w:tabs>
          <w:tab w:val="right" w:leader="dot" w:pos="8494"/>
        </w:tabs>
        <w:rPr>
          <w:rFonts w:eastAsiaTheme="minorEastAsia"/>
          <w:noProof/>
          <w:kern w:val="0"/>
          <w:sz w:val="22"/>
          <w:szCs w:val="22"/>
          <w:lang w:eastAsia="sv-SE"/>
          <w14:numSpacing w14:val="default"/>
        </w:rPr>
      </w:pPr>
      <w:r>
        <w:rPr>
          <w:noProof/>
        </w:rPr>
        <w:t>19.4 Sänkta arbetsgivaravgifter för småföretag</w:t>
      </w:r>
      <w:r>
        <w:rPr>
          <w:noProof/>
        </w:rPr>
        <w:tab/>
      </w:r>
      <w:r>
        <w:rPr>
          <w:noProof/>
        </w:rPr>
        <w:fldChar w:fldCharType="begin"/>
      </w:r>
      <w:r>
        <w:rPr>
          <w:noProof/>
        </w:rPr>
        <w:instrText xml:space="preserve"> PAGEREF _Toc50448501 \h </w:instrText>
      </w:r>
      <w:r>
        <w:rPr>
          <w:noProof/>
        </w:rPr>
      </w:r>
      <w:r>
        <w:rPr>
          <w:noProof/>
        </w:rPr>
        <w:fldChar w:fldCharType="separate"/>
      </w:r>
      <w:r w:rsidR="004549DE">
        <w:rPr>
          <w:noProof/>
        </w:rPr>
        <w:t>45</w:t>
      </w:r>
      <w:r>
        <w:rPr>
          <w:noProof/>
        </w:rPr>
        <w:fldChar w:fldCharType="end"/>
      </w:r>
    </w:p>
    <w:p w:rsidR="003A469D" w:rsidRDefault="003A469D" w14:paraId="20C27CB8" w14:textId="4BD764C0">
      <w:pPr>
        <w:pStyle w:val="Innehll2"/>
        <w:tabs>
          <w:tab w:val="right" w:leader="dot" w:pos="8494"/>
        </w:tabs>
        <w:rPr>
          <w:rFonts w:eastAsiaTheme="minorEastAsia"/>
          <w:noProof/>
          <w:kern w:val="0"/>
          <w:sz w:val="22"/>
          <w:szCs w:val="22"/>
          <w:lang w:eastAsia="sv-SE"/>
          <w14:numSpacing w14:val="default"/>
        </w:rPr>
      </w:pPr>
      <w:r>
        <w:rPr>
          <w:noProof/>
        </w:rPr>
        <w:t>19.5 Lägre sjuklönekostnader</w:t>
      </w:r>
      <w:r>
        <w:rPr>
          <w:noProof/>
        </w:rPr>
        <w:tab/>
      </w:r>
      <w:r>
        <w:rPr>
          <w:noProof/>
        </w:rPr>
        <w:fldChar w:fldCharType="begin"/>
      </w:r>
      <w:r>
        <w:rPr>
          <w:noProof/>
        </w:rPr>
        <w:instrText xml:space="preserve"> PAGEREF _Toc50448502 \h </w:instrText>
      </w:r>
      <w:r>
        <w:rPr>
          <w:noProof/>
        </w:rPr>
      </w:r>
      <w:r>
        <w:rPr>
          <w:noProof/>
        </w:rPr>
        <w:fldChar w:fldCharType="separate"/>
      </w:r>
      <w:r w:rsidR="004549DE">
        <w:rPr>
          <w:noProof/>
        </w:rPr>
        <w:t>45</w:t>
      </w:r>
      <w:r>
        <w:rPr>
          <w:noProof/>
        </w:rPr>
        <w:fldChar w:fldCharType="end"/>
      </w:r>
    </w:p>
    <w:p w:rsidR="003A469D" w:rsidRDefault="003A469D" w14:paraId="6037710A" w14:textId="56267E7F">
      <w:pPr>
        <w:pStyle w:val="Innehll2"/>
        <w:tabs>
          <w:tab w:val="right" w:leader="dot" w:pos="8494"/>
        </w:tabs>
        <w:rPr>
          <w:rFonts w:eastAsiaTheme="minorEastAsia"/>
          <w:noProof/>
          <w:kern w:val="0"/>
          <w:sz w:val="22"/>
          <w:szCs w:val="22"/>
          <w:lang w:eastAsia="sv-SE"/>
          <w14:numSpacing w14:val="default"/>
        </w:rPr>
      </w:pPr>
      <w:r>
        <w:rPr>
          <w:noProof/>
        </w:rPr>
        <w:t>19.6 Återställda momssatser</w:t>
      </w:r>
      <w:r>
        <w:rPr>
          <w:noProof/>
        </w:rPr>
        <w:tab/>
      </w:r>
      <w:r>
        <w:rPr>
          <w:noProof/>
        </w:rPr>
        <w:fldChar w:fldCharType="begin"/>
      </w:r>
      <w:r>
        <w:rPr>
          <w:noProof/>
        </w:rPr>
        <w:instrText xml:space="preserve"> PAGEREF _Toc50448503 \h </w:instrText>
      </w:r>
      <w:r>
        <w:rPr>
          <w:noProof/>
        </w:rPr>
      </w:r>
      <w:r>
        <w:rPr>
          <w:noProof/>
        </w:rPr>
        <w:fldChar w:fldCharType="separate"/>
      </w:r>
      <w:r w:rsidR="004549DE">
        <w:rPr>
          <w:noProof/>
        </w:rPr>
        <w:t>45</w:t>
      </w:r>
      <w:r>
        <w:rPr>
          <w:noProof/>
        </w:rPr>
        <w:fldChar w:fldCharType="end"/>
      </w:r>
    </w:p>
    <w:p w:rsidR="003A469D" w:rsidRDefault="003A469D" w14:paraId="49F87070" w14:textId="45826FED">
      <w:pPr>
        <w:pStyle w:val="Innehll1"/>
        <w:tabs>
          <w:tab w:val="right" w:leader="dot" w:pos="8494"/>
        </w:tabs>
        <w:rPr>
          <w:rFonts w:eastAsiaTheme="minorEastAsia"/>
          <w:noProof/>
          <w:kern w:val="0"/>
          <w:sz w:val="22"/>
          <w:szCs w:val="22"/>
          <w:lang w:eastAsia="sv-SE"/>
          <w14:numSpacing w14:val="default"/>
        </w:rPr>
      </w:pPr>
      <w:r>
        <w:rPr>
          <w:noProof/>
        </w:rPr>
        <w:lastRenderedPageBreak/>
        <w:t>Kapitalskatter</w:t>
      </w:r>
      <w:r>
        <w:rPr>
          <w:noProof/>
        </w:rPr>
        <w:tab/>
      </w:r>
      <w:r>
        <w:rPr>
          <w:noProof/>
        </w:rPr>
        <w:fldChar w:fldCharType="begin"/>
      </w:r>
      <w:r>
        <w:rPr>
          <w:noProof/>
        </w:rPr>
        <w:instrText xml:space="preserve"> PAGEREF _Toc50448504 \h </w:instrText>
      </w:r>
      <w:r>
        <w:rPr>
          <w:noProof/>
        </w:rPr>
      </w:r>
      <w:r>
        <w:rPr>
          <w:noProof/>
        </w:rPr>
        <w:fldChar w:fldCharType="separate"/>
      </w:r>
      <w:r w:rsidR="004549DE">
        <w:rPr>
          <w:noProof/>
        </w:rPr>
        <w:t>46</w:t>
      </w:r>
      <w:r>
        <w:rPr>
          <w:noProof/>
        </w:rPr>
        <w:fldChar w:fldCharType="end"/>
      </w:r>
    </w:p>
    <w:p w:rsidR="003A469D" w:rsidRDefault="003A469D" w14:paraId="5AFE506D" w14:textId="5C7EFB3E">
      <w:pPr>
        <w:pStyle w:val="Innehll2"/>
        <w:tabs>
          <w:tab w:val="right" w:leader="dot" w:pos="8494"/>
        </w:tabs>
        <w:rPr>
          <w:rFonts w:eastAsiaTheme="minorEastAsia"/>
          <w:noProof/>
          <w:kern w:val="0"/>
          <w:sz w:val="22"/>
          <w:szCs w:val="22"/>
          <w:lang w:eastAsia="sv-SE"/>
          <w14:numSpacing w14:val="default"/>
        </w:rPr>
      </w:pPr>
      <w:r>
        <w:rPr>
          <w:noProof/>
        </w:rPr>
        <w:t>19.7 Utfasade ränteavdrag</w:t>
      </w:r>
      <w:r>
        <w:rPr>
          <w:noProof/>
        </w:rPr>
        <w:tab/>
      </w:r>
      <w:r>
        <w:rPr>
          <w:noProof/>
        </w:rPr>
        <w:fldChar w:fldCharType="begin"/>
      </w:r>
      <w:r>
        <w:rPr>
          <w:noProof/>
        </w:rPr>
        <w:instrText xml:space="preserve"> PAGEREF _Toc50448505 \h </w:instrText>
      </w:r>
      <w:r>
        <w:rPr>
          <w:noProof/>
        </w:rPr>
      </w:r>
      <w:r>
        <w:rPr>
          <w:noProof/>
        </w:rPr>
        <w:fldChar w:fldCharType="separate"/>
      </w:r>
      <w:r w:rsidR="004549DE">
        <w:rPr>
          <w:noProof/>
        </w:rPr>
        <w:t>46</w:t>
      </w:r>
      <w:r>
        <w:rPr>
          <w:noProof/>
        </w:rPr>
        <w:fldChar w:fldCharType="end"/>
      </w:r>
    </w:p>
    <w:p w:rsidR="003A469D" w:rsidRDefault="003A469D" w14:paraId="69605A55" w14:textId="61BBEEB8">
      <w:pPr>
        <w:pStyle w:val="Innehll2"/>
        <w:tabs>
          <w:tab w:val="right" w:leader="dot" w:pos="8494"/>
        </w:tabs>
        <w:rPr>
          <w:rFonts w:eastAsiaTheme="minorEastAsia"/>
          <w:noProof/>
          <w:kern w:val="0"/>
          <w:sz w:val="22"/>
          <w:szCs w:val="22"/>
          <w:lang w:eastAsia="sv-SE"/>
          <w14:numSpacing w14:val="default"/>
        </w:rPr>
      </w:pPr>
      <w:r>
        <w:rPr>
          <w:noProof/>
        </w:rPr>
        <w:t>19.8 Sänkt skatt på investeringssparkonton och kapitalförsäkringar</w:t>
      </w:r>
      <w:r>
        <w:rPr>
          <w:noProof/>
        </w:rPr>
        <w:tab/>
      </w:r>
      <w:r>
        <w:rPr>
          <w:noProof/>
        </w:rPr>
        <w:fldChar w:fldCharType="begin"/>
      </w:r>
      <w:r>
        <w:rPr>
          <w:noProof/>
        </w:rPr>
        <w:instrText xml:space="preserve"> PAGEREF _Toc50448506 \h </w:instrText>
      </w:r>
      <w:r>
        <w:rPr>
          <w:noProof/>
        </w:rPr>
      </w:r>
      <w:r>
        <w:rPr>
          <w:noProof/>
        </w:rPr>
        <w:fldChar w:fldCharType="separate"/>
      </w:r>
      <w:r w:rsidR="004549DE">
        <w:rPr>
          <w:noProof/>
        </w:rPr>
        <w:t>46</w:t>
      </w:r>
      <w:r>
        <w:rPr>
          <w:noProof/>
        </w:rPr>
        <w:fldChar w:fldCharType="end"/>
      </w:r>
    </w:p>
    <w:p w:rsidR="003A469D" w:rsidRDefault="003A469D" w14:paraId="30766EEF" w14:textId="09A5DCC5">
      <w:pPr>
        <w:pStyle w:val="Innehll1"/>
        <w:tabs>
          <w:tab w:val="right" w:leader="dot" w:pos="8494"/>
        </w:tabs>
        <w:rPr>
          <w:rFonts w:eastAsiaTheme="minorEastAsia"/>
          <w:noProof/>
          <w:kern w:val="0"/>
          <w:sz w:val="22"/>
          <w:szCs w:val="22"/>
          <w:lang w:eastAsia="sv-SE"/>
          <w14:numSpacing w14:val="default"/>
        </w:rPr>
      </w:pPr>
      <w:r>
        <w:rPr>
          <w:noProof/>
        </w:rPr>
        <w:t>Punktskatter</w:t>
      </w:r>
      <w:r>
        <w:rPr>
          <w:noProof/>
        </w:rPr>
        <w:tab/>
      </w:r>
      <w:r>
        <w:rPr>
          <w:noProof/>
        </w:rPr>
        <w:fldChar w:fldCharType="begin"/>
      </w:r>
      <w:r>
        <w:rPr>
          <w:noProof/>
        </w:rPr>
        <w:instrText xml:space="preserve"> PAGEREF _Toc50448507 \h </w:instrText>
      </w:r>
      <w:r>
        <w:rPr>
          <w:noProof/>
        </w:rPr>
      </w:r>
      <w:r>
        <w:rPr>
          <w:noProof/>
        </w:rPr>
        <w:fldChar w:fldCharType="separate"/>
      </w:r>
      <w:r w:rsidR="004549DE">
        <w:rPr>
          <w:noProof/>
        </w:rPr>
        <w:t>47</w:t>
      </w:r>
      <w:r>
        <w:rPr>
          <w:noProof/>
        </w:rPr>
        <w:fldChar w:fldCharType="end"/>
      </w:r>
    </w:p>
    <w:p w:rsidR="003A469D" w:rsidRDefault="003A469D" w14:paraId="4A8A8A8F" w14:textId="6A9A877A">
      <w:pPr>
        <w:pStyle w:val="Innehll2"/>
        <w:tabs>
          <w:tab w:val="right" w:leader="dot" w:pos="8494"/>
        </w:tabs>
        <w:rPr>
          <w:rFonts w:eastAsiaTheme="minorEastAsia"/>
          <w:noProof/>
          <w:kern w:val="0"/>
          <w:sz w:val="22"/>
          <w:szCs w:val="22"/>
          <w:lang w:eastAsia="sv-SE"/>
          <w14:numSpacing w14:val="default"/>
        </w:rPr>
      </w:pPr>
      <w:r>
        <w:rPr>
          <w:noProof/>
        </w:rPr>
        <w:t>19.9 Lägre skatt på bensin och diesel</w:t>
      </w:r>
      <w:r>
        <w:rPr>
          <w:noProof/>
        </w:rPr>
        <w:tab/>
      </w:r>
      <w:r>
        <w:rPr>
          <w:noProof/>
        </w:rPr>
        <w:fldChar w:fldCharType="begin"/>
      </w:r>
      <w:r>
        <w:rPr>
          <w:noProof/>
        </w:rPr>
        <w:instrText xml:space="preserve"> PAGEREF _Toc50448508 \h </w:instrText>
      </w:r>
      <w:r>
        <w:rPr>
          <w:noProof/>
        </w:rPr>
      </w:r>
      <w:r>
        <w:rPr>
          <w:noProof/>
        </w:rPr>
        <w:fldChar w:fldCharType="separate"/>
      </w:r>
      <w:r w:rsidR="004549DE">
        <w:rPr>
          <w:noProof/>
        </w:rPr>
        <w:t>47</w:t>
      </w:r>
      <w:r>
        <w:rPr>
          <w:noProof/>
        </w:rPr>
        <w:fldChar w:fldCharType="end"/>
      </w:r>
    </w:p>
    <w:p w:rsidR="003A469D" w:rsidRDefault="003A469D" w14:paraId="3FF27195" w14:textId="17F43DFB">
      <w:pPr>
        <w:pStyle w:val="Innehll2"/>
        <w:tabs>
          <w:tab w:val="right" w:leader="dot" w:pos="8494"/>
        </w:tabs>
        <w:rPr>
          <w:rFonts w:eastAsiaTheme="minorEastAsia"/>
          <w:noProof/>
          <w:kern w:val="0"/>
          <w:sz w:val="22"/>
          <w:szCs w:val="22"/>
          <w:lang w:eastAsia="sv-SE"/>
          <w14:numSpacing w14:val="default"/>
        </w:rPr>
      </w:pPr>
      <w:r>
        <w:rPr>
          <w:noProof/>
        </w:rPr>
        <w:t>19.10 Slopad flygskatt</w:t>
      </w:r>
      <w:r>
        <w:rPr>
          <w:noProof/>
        </w:rPr>
        <w:tab/>
      </w:r>
      <w:r>
        <w:rPr>
          <w:noProof/>
        </w:rPr>
        <w:fldChar w:fldCharType="begin"/>
      </w:r>
      <w:r>
        <w:rPr>
          <w:noProof/>
        </w:rPr>
        <w:instrText xml:space="preserve"> PAGEREF _Toc50448509 \h </w:instrText>
      </w:r>
      <w:r>
        <w:rPr>
          <w:noProof/>
        </w:rPr>
      </w:r>
      <w:r>
        <w:rPr>
          <w:noProof/>
        </w:rPr>
        <w:fldChar w:fldCharType="separate"/>
      </w:r>
      <w:r w:rsidR="004549DE">
        <w:rPr>
          <w:noProof/>
        </w:rPr>
        <w:t>47</w:t>
      </w:r>
      <w:r>
        <w:rPr>
          <w:noProof/>
        </w:rPr>
        <w:fldChar w:fldCharType="end"/>
      </w:r>
    </w:p>
    <w:p w:rsidR="003A469D" w:rsidRDefault="003A469D" w14:paraId="52FC2E9B" w14:textId="1947C0FB">
      <w:pPr>
        <w:pStyle w:val="Innehll2"/>
        <w:tabs>
          <w:tab w:val="right" w:leader="dot" w:pos="8494"/>
        </w:tabs>
        <w:rPr>
          <w:rFonts w:eastAsiaTheme="minorEastAsia"/>
          <w:noProof/>
          <w:kern w:val="0"/>
          <w:sz w:val="22"/>
          <w:szCs w:val="22"/>
          <w:lang w:eastAsia="sv-SE"/>
          <w14:numSpacing w14:val="default"/>
        </w:rPr>
      </w:pPr>
      <w:r>
        <w:rPr>
          <w:noProof/>
        </w:rPr>
        <w:t>19.11 Slopad kemikalieskatt</w:t>
      </w:r>
      <w:r>
        <w:rPr>
          <w:noProof/>
        </w:rPr>
        <w:tab/>
      </w:r>
      <w:r>
        <w:rPr>
          <w:noProof/>
        </w:rPr>
        <w:fldChar w:fldCharType="begin"/>
      </w:r>
      <w:r>
        <w:rPr>
          <w:noProof/>
        </w:rPr>
        <w:instrText xml:space="preserve"> PAGEREF _Toc50448510 \h </w:instrText>
      </w:r>
      <w:r>
        <w:rPr>
          <w:noProof/>
        </w:rPr>
      </w:r>
      <w:r>
        <w:rPr>
          <w:noProof/>
        </w:rPr>
        <w:fldChar w:fldCharType="separate"/>
      </w:r>
      <w:r w:rsidR="004549DE">
        <w:rPr>
          <w:noProof/>
        </w:rPr>
        <w:t>47</w:t>
      </w:r>
      <w:r>
        <w:rPr>
          <w:noProof/>
        </w:rPr>
        <w:fldChar w:fldCharType="end"/>
      </w:r>
    </w:p>
    <w:p w:rsidR="003A469D" w:rsidRDefault="003A469D" w14:paraId="2F94C31B" w14:textId="073D6B3E">
      <w:pPr>
        <w:pStyle w:val="Innehll2"/>
        <w:tabs>
          <w:tab w:val="right" w:leader="dot" w:pos="8494"/>
        </w:tabs>
        <w:rPr>
          <w:rFonts w:eastAsiaTheme="minorEastAsia"/>
          <w:noProof/>
          <w:kern w:val="0"/>
          <w:sz w:val="22"/>
          <w:szCs w:val="22"/>
          <w:lang w:eastAsia="sv-SE"/>
          <w14:numSpacing w14:val="default"/>
        </w:rPr>
      </w:pPr>
      <w:r>
        <w:rPr>
          <w:noProof/>
        </w:rPr>
        <w:t>19.12 Nej till skatt på plastpåsar</w:t>
      </w:r>
      <w:r>
        <w:rPr>
          <w:noProof/>
        </w:rPr>
        <w:tab/>
      </w:r>
      <w:r>
        <w:rPr>
          <w:noProof/>
        </w:rPr>
        <w:fldChar w:fldCharType="begin"/>
      </w:r>
      <w:r>
        <w:rPr>
          <w:noProof/>
        </w:rPr>
        <w:instrText xml:space="preserve"> PAGEREF _Toc50448511 \h </w:instrText>
      </w:r>
      <w:r>
        <w:rPr>
          <w:noProof/>
        </w:rPr>
      </w:r>
      <w:r>
        <w:rPr>
          <w:noProof/>
        </w:rPr>
        <w:fldChar w:fldCharType="separate"/>
      </w:r>
      <w:r w:rsidR="004549DE">
        <w:rPr>
          <w:noProof/>
        </w:rPr>
        <w:t>47</w:t>
      </w:r>
      <w:r>
        <w:rPr>
          <w:noProof/>
        </w:rPr>
        <w:fldChar w:fldCharType="end"/>
      </w:r>
    </w:p>
    <w:p w:rsidR="003A469D" w:rsidRDefault="003A469D" w14:paraId="790DB1A1" w14:textId="10F9260E">
      <w:pPr>
        <w:pStyle w:val="Innehll2"/>
        <w:tabs>
          <w:tab w:val="right" w:leader="dot" w:pos="8494"/>
        </w:tabs>
        <w:rPr>
          <w:rFonts w:eastAsiaTheme="minorEastAsia"/>
          <w:noProof/>
          <w:kern w:val="0"/>
          <w:sz w:val="22"/>
          <w:szCs w:val="22"/>
          <w:lang w:eastAsia="sv-SE"/>
          <w14:numSpacing w14:val="default"/>
        </w:rPr>
      </w:pPr>
      <w:r>
        <w:rPr>
          <w:noProof/>
        </w:rPr>
        <w:t>19.13 Nej till skatt på avfallsförbränning</w:t>
      </w:r>
      <w:r>
        <w:rPr>
          <w:noProof/>
        </w:rPr>
        <w:tab/>
      </w:r>
      <w:r>
        <w:rPr>
          <w:noProof/>
        </w:rPr>
        <w:fldChar w:fldCharType="begin"/>
      </w:r>
      <w:r>
        <w:rPr>
          <w:noProof/>
        </w:rPr>
        <w:instrText xml:space="preserve"> PAGEREF _Toc50448512 \h </w:instrText>
      </w:r>
      <w:r>
        <w:rPr>
          <w:noProof/>
        </w:rPr>
      </w:r>
      <w:r>
        <w:rPr>
          <w:noProof/>
        </w:rPr>
        <w:fldChar w:fldCharType="separate"/>
      </w:r>
      <w:r w:rsidR="004549DE">
        <w:rPr>
          <w:noProof/>
        </w:rPr>
        <w:t>48</w:t>
      </w:r>
      <w:r>
        <w:rPr>
          <w:noProof/>
        </w:rPr>
        <w:fldChar w:fldCharType="end"/>
      </w:r>
    </w:p>
    <w:p w:rsidR="003A469D" w:rsidRDefault="003A469D" w14:paraId="1D6470FD" w14:textId="4300FAC2">
      <w:pPr>
        <w:pStyle w:val="Innehll2"/>
        <w:tabs>
          <w:tab w:val="right" w:leader="dot" w:pos="8494"/>
        </w:tabs>
        <w:rPr>
          <w:rFonts w:eastAsiaTheme="minorEastAsia"/>
          <w:noProof/>
          <w:kern w:val="0"/>
          <w:sz w:val="22"/>
          <w:szCs w:val="22"/>
          <w:lang w:eastAsia="sv-SE"/>
          <w14:numSpacing w14:val="default"/>
        </w:rPr>
      </w:pPr>
      <w:r>
        <w:rPr>
          <w:noProof/>
        </w:rPr>
        <w:t>19.14 Återställd skatt på kraftvärmeverk</w:t>
      </w:r>
      <w:r>
        <w:rPr>
          <w:noProof/>
        </w:rPr>
        <w:tab/>
      </w:r>
      <w:r>
        <w:rPr>
          <w:noProof/>
        </w:rPr>
        <w:fldChar w:fldCharType="begin"/>
      </w:r>
      <w:r>
        <w:rPr>
          <w:noProof/>
        </w:rPr>
        <w:instrText xml:space="preserve"> PAGEREF _Toc50448513 \h </w:instrText>
      </w:r>
      <w:r>
        <w:rPr>
          <w:noProof/>
        </w:rPr>
      </w:r>
      <w:r>
        <w:rPr>
          <w:noProof/>
        </w:rPr>
        <w:fldChar w:fldCharType="separate"/>
      </w:r>
      <w:r w:rsidR="004549DE">
        <w:rPr>
          <w:noProof/>
        </w:rPr>
        <w:t>48</w:t>
      </w:r>
      <w:r>
        <w:rPr>
          <w:noProof/>
        </w:rPr>
        <w:fldChar w:fldCharType="end"/>
      </w:r>
    </w:p>
    <w:p w:rsidR="003A469D" w:rsidRDefault="003A469D" w14:paraId="314F6B5C" w14:textId="0B088E3E">
      <w:pPr>
        <w:pStyle w:val="Innehll2"/>
        <w:tabs>
          <w:tab w:val="right" w:leader="dot" w:pos="8494"/>
        </w:tabs>
        <w:rPr>
          <w:rFonts w:eastAsiaTheme="minorEastAsia"/>
          <w:noProof/>
          <w:kern w:val="0"/>
          <w:sz w:val="22"/>
          <w:szCs w:val="22"/>
          <w:lang w:eastAsia="sv-SE"/>
          <w14:numSpacing w14:val="default"/>
        </w:rPr>
      </w:pPr>
      <w:r>
        <w:rPr>
          <w:noProof/>
        </w:rPr>
        <w:t>19.15 Avskaffad bonus–malus</w:t>
      </w:r>
      <w:r>
        <w:rPr>
          <w:noProof/>
        </w:rPr>
        <w:tab/>
      </w:r>
      <w:r>
        <w:rPr>
          <w:noProof/>
        </w:rPr>
        <w:fldChar w:fldCharType="begin"/>
      </w:r>
      <w:r>
        <w:rPr>
          <w:noProof/>
        </w:rPr>
        <w:instrText xml:space="preserve"> PAGEREF _Toc50448514 \h </w:instrText>
      </w:r>
      <w:r>
        <w:rPr>
          <w:noProof/>
        </w:rPr>
      </w:r>
      <w:r>
        <w:rPr>
          <w:noProof/>
        </w:rPr>
        <w:fldChar w:fldCharType="separate"/>
      </w:r>
      <w:r w:rsidR="004549DE">
        <w:rPr>
          <w:noProof/>
        </w:rPr>
        <w:t>48</w:t>
      </w:r>
      <w:r>
        <w:rPr>
          <w:noProof/>
        </w:rPr>
        <w:fldChar w:fldCharType="end"/>
      </w:r>
    </w:p>
    <w:p w:rsidR="003A469D" w:rsidRDefault="003A469D" w14:paraId="4ED66CE8" w14:textId="21A4DD2D">
      <w:pPr>
        <w:pStyle w:val="Innehll1"/>
        <w:tabs>
          <w:tab w:val="right" w:leader="dot" w:pos="8494"/>
        </w:tabs>
        <w:rPr>
          <w:rFonts w:eastAsiaTheme="minorEastAsia"/>
          <w:noProof/>
          <w:kern w:val="0"/>
          <w:sz w:val="22"/>
          <w:szCs w:val="22"/>
          <w:lang w:eastAsia="sv-SE"/>
          <w14:numSpacing w14:val="default"/>
        </w:rPr>
      </w:pPr>
      <w:r>
        <w:rPr>
          <w:noProof/>
        </w:rPr>
        <w:t>Övrigt</w:t>
      </w:r>
      <w:r>
        <w:rPr>
          <w:noProof/>
        </w:rPr>
        <w:tab/>
      </w:r>
      <w:r>
        <w:rPr>
          <w:noProof/>
        </w:rPr>
        <w:fldChar w:fldCharType="begin"/>
      </w:r>
      <w:r>
        <w:rPr>
          <w:noProof/>
        </w:rPr>
        <w:instrText xml:space="preserve"> PAGEREF _Toc50448515 \h </w:instrText>
      </w:r>
      <w:r>
        <w:rPr>
          <w:noProof/>
        </w:rPr>
      </w:r>
      <w:r>
        <w:rPr>
          <w:noProof/>
        </w:rPr>
        <w:fldChar w:fldCharType="separate"/>
      </w:r>
      <w:r w:rsidR="004549DE">
        <w:rPr>
          <w:noProof/>
        </w:rPr>
        <w:t>48</w:t>
      </w:r>
      <w:r>
        <w:rPr>
          <w:noProof/>
        </w:rPr>
        <w:fldChar w:fldCharType="end"/>
      </w:r>
    </w:p>
    <w:p w:rsidR="003A469D" w:rsidRDefault="003A469D" w14:paraId="131CDADF" w14:textId="59DEF3D7">
      <w:pPr>
        <w:pStyle w:val="Innehll2"/>
        <w:tabs>
          <w:tab w:val="right" w:leader="dot" w:pos="8494"/>
        </w:tabs>
        <w:rPr>
          <w:rFonts w:eastAsiaTheme="minorEastAsia"/>
          <w:noProof/>
          <w:kern w:val="0"/>
          <w:sz w:val="22"/>
          <w:szCs w:val="22"/>
          <w:lang w:eastAsia="sv-SE"/>
          <w14:numSpacing w14:val="default"/>
        </w:rPr>
      </w:pPr>
      <w:r>
        <w:rPr>
          <w:noProof/>
        </w:rPr>
        <w:t>19.16 Slopad förmånsbeskattning av sjukvård</w:t>
      </w:r>
      <w:r>
        <w:rPr>
          <w:noProof/>
        </w:rPr>
        <w:tab/>
      </w:r>
      <w:r>
        <w:rPr>
          <w:noProof/>
        </w:rPr>
        <w:fldChar w:fldCharType="begin"/>
      </w:r>
      <w:r>
        <w:rPr>
          <w:noProof/>
        </w:rPr>
        <w:instrText xml:space="preserve"> PAGEREF _Toc50448516 \h </w:instrText>
      </w:r>
      <w:r>
        <w:rPr>
          <w:noProof/>
        </w:rPr>
      </w:r>
      <w:r>
        <w:rPr>
          <w:noProof/>
        </w:rPr>
        <w:fldChar w:fldCharType="separate"/>
      </w:r>
      <w:r w:rsidR="004549DE">
        <w:rPr>
          <w:noProof/>
        </w:rPr>
        <w:t>48</w:t>
      </w:r>
      <w:r>
        <w:rPr>
          <w:noProof/>
        </w:rPr>
        <w:fldChar w:fldCharType="end"/>
      </w:r>
    </w:p>
    <w:p w:rsidR="003A469D" w:rsidRDefault="003A469D" w14:paraId="550567A4" w14:textId="214AD06F">
      <w:pPr>
        <w:pStyle w:val="Innehll1"/>
        <w:tabs>
          <w:tab w:val="right" w:leader="dot" w:pos="8494"/>
        </w:tabs>
        <w:rPr>
          <w:rFonts w:eastAsiaTheme="minorEastAsia"/>
          <w:noProof/>
          <w:kern w:val="0"/>
          <w:sz w:val="22"/>
          <w:szCs w:val="22"/>
          <w:lang w:eastAsia="sv-SE"/>
          <w14:numSpacing w14:val="default"/>
        </w:rPr>
      </w:pPr>
      <w:r>
        <w:rPr>
          <w:noProof/>
        </w:rPr>
        <w:t>20 Tabeller per utgiftsområde</w:t>
      </w:r>
      <w:r>
        <w:rPr>
          <w:noProof/>
        </w:rPr>
        <w:tab/>
      </w:r>
      <w:r>
        <w:rPr>
          <w:noProof/>
        </w:rPr>
        <w:fldChar w:fldCharType="begin"/>
      </w:r>
      <w:r>
        <w:rPr>
          <w:noProof/>
        </w:rPr>
        <w:instrText xml:space="preserve"> PAGEREF _Toc50448517 \h </w:instrText>
      </w:r>
      <w:r>
        <w:rPr>
          <w:noProof/>
        </w:rPr>
      </w:r>
      <w:r>
        <w:rPr>
          <w:noProof/>
        </w:rPr>
        <w:fldChar w:fldCharType="separate"/>
      </w:r>
      <w:r w:rsidR="004549DE">
        <w:rPr>
          <w:noProof/>
        </w:rPr>
        <w:t>49</w:t>
      </w:r>
      <w:r>
        <w:rPr>
          <w:noProof/>
        </w:rPr>
        <w:fldChar w:fldCharType="end"/>
      </w:r>
    </w:p>
    <w:p w:rsidR="003A469D" w:rsidRDefault="003A469D" w14:paraId="4B65D51F" w14:textId="60C423DD">
      <w:pPr>
        <w:pStyle w:val="Innehll2"/>
        <w:tabs>
          <w:tab w:val="right" w:leader="dot" w:pos="8494"/>
        </w:tabs>
        <w:rPr>
          <w:rFonts w:eastAsiaTheme="minorEastAsia"/>
          <w:noProof/>
          <w:kern w:val="0"/>
          <w:sz w:val="22"/>
          <w:szCs w:val="22"/>
          <w:lang w:eastAsia="sv-SE"/>
          <w14:numSpacing w14:val="default"/>
        </w:rPr>
      </w:pPr>
      <w:r>
        <w:rPr>
          <w:noProof/>
        </w:rPr>
        <w:t>Utgiftsområde 1 Rikets styrelse</w:t>
      </w:r>
      <w:r>
        <w:rPr>
          <w:noProof/>
        </w:rPr>
        <w:tab/>
      </w:r>
      <w:r>
        <w:rPr>
          <w:noProof/>
        </w:rPr>
        <w:fldChar w:fldCharType="begin"/>
      </w:r>
      <w:r>
        <w:rPr>
          <w:noProof/>
        </w:rPr>
        <w:instrText xml:space="preserve"> PAGEREF _Toc50448518 \h </w:instrText>
      </w:r>
      <w:r>
        <w:rPr>
          <w:noProof/>
        </w:rPr>
      </w:r>
      <w:r>
        <w:rPr>
          <w:noProof/>
        </w:rPr>
        <w:fldChar w:fldCharType="separate"/>
      </w:r>
      <w:r w:rsidR="004549DE">
        <w:rPr>
          <w:noProof/>
        </w:rPr>
        <w:t>49</w:t>
      </w:r>
      <w:r>
        <w:rPr>
          <w:noProof/>
        </w:rPr>
        <w:fldChar w:fldCharType="end"/>
      </w:r>
    </w:p>
    <w:p w:rsidR="003A469D" w:rsidRDefault="003A469D" w14:paraId="1CADD83C" w14:textId="362B451A">
      <w:pPr>
        <w:pStyle w:val="Innehll2"/>
        <w:tabs>
          <w:tab w:val="right" w:leader="dot" w:pos="8494"/>
        </w:tabs>
        <w:rPr>
          <w:rFonts w:eastAsiaTheme="minorEastAsia"/>
          <w:noProof/>
          <w:kern w:val="0"/>
          <w:sz w:val="22"/>
          <w:szCs w:val="22"/>
          <w:lang w:eastAsia="sv-SE"/>
          <w14:numSpacing w14:val="default"/>
        </w:rPr>
      </w:pPr>
      <w:r>
        <w:rPr>
          <w:noProof/>
        </w:rPr>
        <w:t>Utgiftsområde 2 Samhällsekonomi och finansförvaltning</w:t>
      </w:r>
      <w:r>
        <w:rPr>
          <w:noProof/>
        </w:rPr>
        <w:tab/>
      </w:r>
      <w:r>
        <w:rPr>
          <w:noProof/>
        </w:rPr>
        <w:fldChar w:fldCharType="begin"/>
      </w:r>
      <w:r>
        <w:rPr>
          <w:noProof/>
        </w:rPr>
        <w:instrText xml:space="preserve"> PAGEREF _Toc50448519 \h </w:instrText>
      </w:r>
      <w:r>
        <w:rPr>
          <w:noProof/>
        </w:rPr>
      </w:r>
      <w:r>
        <w:rPr>
          <w:noProof/>
        </w:rPr>
        <w:fldChar w:fldCharType="separate"/>
      </w:r>
      <w:r w:rsidR="004549DE">
        <w:rPr>
          <w:noProof/>
        </w:rPr>
        <w:t>49</w:t>
      </w:r>
      <w:r>
        <w:rPr>
          <w:noProof/>
        </w:rPr>
        <w:fldChar w:fldCharType="end"/>
      </w:r>
    </w:p>
    <w:p w:rsidR="003A469D" w:rsidRDefault="003A469D" w14:paraId="544D44B2" w14:textId="62124AF3">
      <w:pPr>
        <w:pStyle w:val="Innehll2"/>
        <w:tabs>
          <w:tab w:val="right" w:leader="dot" w:pos="8494"/>
        </w:tabs>
        <w:rPr>
          <w:rFonts w:eastAsiaTheme="minorEastAsia"/>
          <w:noProof/>
          <w:kern w:val="0"/>
          <w:sz w:val="22"/>
          <w:szCs w:val="22"/>
          <w:lang w:eastAsia="sv-SE"/>
          <w14:numSpacing w14:val="default"/>
        </w:rPr>
      </w:pPr>
      <w:r>
        <w:rPr>
          <w:noProof/>
        </w:rPr>
        <w:t>Utgiftsområde 3 Skatt, tull och exekution</w:t>
      </w:r>
      <w:r>
        <w:rPr>
          <w:noProof/>
        </w:rPr>
        <w:tab/>
      </w:r>
      <w:r>
        <w:rPr>
          <w:noProof/>
        </w:rPr>
        <w:fldChar w:fldCharType="begin"/>
      </w:r>
      <w:r>
        <w:rPr>
          <w:noProof/>
        </w:rPr>
        <w:instrText xml:space="preserve"> PAGEREF _Toc50448520 \h </w:instrText>
      </w:r>
      <w:r>
        <w:rPr>
          <w:noProof/>
        </w:rPr>
      </w:r>
      <w:r>
        <w:rPr>
          <w:noProof/>
        </w:rPr>
        <w:fldChar w:fldCharType="separate"/>
      </w:r>
      <w:r w:rsidR="004549DE">
        <w:rPr>
          <w:noProof/>
        </w:rPr>
        <w:t>50</w:t>
      </w:r>
      <w:r>
        <w:rPr>
          <w:noProof/>
        </w:rPr>
        <w:fldChar w:fldCharType="end"/>
      </w:r>
    </w:p>
    <w:p w:rsidR="003A469D" w:rsidRDefault="003A469D" w14:paraId="335144C5" w14:textId="02E4E063">
      <w:pPr>
        <w:pStyle w:val="Innehll2"/>
        <w:tabs>
          <w:tab w:val="right" w:leader="dot" w:pos="8494"/>
        </w:tabs>
        <w:rPr>
          <w:rFonts w:eastAsiaTheme="minorEastAsia"/>
          <w:noProof/>
          <w:kern w:val="0"/>
          <w:sz w:val="22"/>
          <w:szCs w:val="22"/>
          <w:lang w:eastAsia="sv-SE"/>
          <w14:numSpacing w14:val="default"/>
        </w:rPr>
      </w:pPr>
      <w:r>
        <w:rPr>
          <w:noProof/>
        </w:rPr>
        <w:t>Utgiftsområde 4 Rättsväsendet</w:t>
      </w:r>
      <w:r>
        <w:rPr>
          <w:noProof/>
        </w:rPr>
        <w:tab/>
      </w:r>
      <w:r>
        <w:rPr>
          <w:noProof/>
        </w:rPr>
        <w:fldChar w:fldCharType="begin"/>
      </w:r>
      <w:r>
        <w:rPr>
          <w:noProof/>
        </w:rPr>
        <w:instrText xml:space="preserve"> PAGEREF _Toc50448521 \h </w:instrText>
      </w:r>
      <w:r>
        <w:rPr>
          <w:noProof/>
        </w:rPr>
      </w:r>
      <w:r>
        <w:rPr>
          <w:noProof/>
        </w:rPr>
        <w:fldChar w:fldCharType="separate"/>
      </w:r>
      <w:r w:rsidR="004549DE">
        <w:rPr>
          <w:noProof/>
        </w:rPr>
        <w:t>50</w:t>
      </w:r>
      <w:r>
        <w:rPr>
          <w:noProof/>
        </w:rPr>
        <w:fldChar w:fldCharType="end"/>
      </w:r>
    </w:p>
    <w:p w:rsidR="003A469D" w:rsidRDefault="003A469D" w14:paraId="4FC806D1" w14:textId="669D0759">
      <w:pPr>
        <w:pStyle w:val="Innehll2"/>
        <w:tabs>
          <w:tab w:val="right" w:leader="dot" w:pos="8494"/>
        </w:tabs>
        <w:rPr>
          <w:rFonts w:eastAsiaTheme="minorEastAsia"/>
          <w:noProof/>
          <w:kern w:val="0"/>
          <w:sz w:val="22"/>
          <w:szCs w:val="22"/>
          <w:lang w:eastAsia="sv-SE"/>
          <w14:numSpacing w14:val="default"/>
        </w:rPr>
      </w:pPr>
      <w:r>
        <w:rPr>
          <w:noProof/>
        </w:rPr>
        <w:t>Utgiftsområde 5 Internationell samverkan</w:t>
      </w:r>
      <w:r>
        <w:rPr>
          <w:noProof/>
        </w:rPr>
        <w:tab/>
      </w:r>
      <w:r>
        <w:rPr>
          <w:noProof/>
        </w:rPr>
        <w:fldChar w:fldCharType="begin"/>
      </w:r>
      <w:r>
        <w:rPr>
          <w:noProof/>
        </w:rPr>
        <w:instrText xml:space="preserve"> PAGEREF _Toc50448522 \h </w:instrText>
      </w:r>
      <w:r>
        <w:rPr>
          <w:noProof/>
        </w:rPr>
      </w:r>
      <w:r>
        <w:rPr>
          <w:noProof/>
        </w:rPr>
        <w:fldChar w:fldCharType="separate"/>
      </w:r>
      <w:r w:rsidR="004549DE">
        <w:rPr>
          <w:noProof/>
        </w:rPr>
        <w:t>51</w:t>
      </w:r>
      <w:r>
        <w:rPr>
          <w:noProof/>
        </w:rPr>
        <w:fldChar w:fldCharType="end"/>
      </w:r>
    </w:p>
    <w:p w:rsidR="003A469D" w:rsidRDefault="003A469D" w14:paraId="47BA642E" w14:textId="12261663">
      <w:pPr>
        <w:pStyle w:val="Innehll2"/>
        <w:tabs>
          <w:tab w:val="right" w:leader="dot" w:pos="8494"/>
        </w:tabs>
        <w:rPr>
          <w:rFonts w:eastAsiaTheme="minorEastAsia"/>
          <w:noProof/>
          <w:kern w:val="0"/>
          <w:sz w:val="22"/>
          <w:szCs w:val="22"/>
          <w:lang w:eastAsia="sv-SE"/>
          <w14:numSpacing w14:val="default"/>
        </w:rPr>
      </w:pPr>
      <w:r>
        <w:rPr>
          <w:noProof/>
        </w:rPr>
        <w:t>Utgiftsområde 6 Försvar och samhällets krisberedskap</w:t>
      </w:r>
      <w:r>
        <w:rPr>
          <w:noProof/>
        </w:rPr>
        <w:tab/>
      </w:r>
      <w:r>
        <w:rPr>
          <w:noProof/>
        </w:rPr>
        <w:fldChar w:fldCharType="begin"/>
      </w:r>
      <w:r>
        <w:rPr>
          <w:noProof/>
        </w:rPr>
        <w:instrText xml:space="preserve"> PAGEREF _Toc50448523 \h </w:instrText>
      </w:r>
      <w:r>
        <w:rPr>
          <w:noProof/>
        </w:rPr>
      </w:r>
      <w:r>
        <w:rPr>
          <w:noProof/>
        </w:rPr>
        <w:fldChar w:fldCharType="separate"/>
      </w:r>
      <w:r w:rsidR="004549DE">
        <w:rPr>
          <w:noProof/>
        </w:rPr>
        <w:t>51</w:t>
      </w:r>
      <w:r>
        <w:rPr>
          <w:noProof/>
        </w:rPr>
        <w:fldChar w:fldCharType="end"/>
      </w:r>
    </w:p>
    <w:p w:rsidR="003A469D" w:rsidRDefault="003A469D" w14:paraId="54A213E6" w14:textId="55994931">
      <w:pPr>
        <w:pStyle w:val="Innehll2"/>
        <w:tabs>
          <w:tab w:val="right" w:leader="dot" w:pos="8494"/>
        </w:tabs>
        <w:rPr>
          <w:rFonts w:eastAsiaTheme="minorEastAsia"/>
          <w:noProof/>
          <w:kern w:val="0"/>
          <w:sz w:val="22"/>
          <w:szCs w:val="22"/>
          <w:lang w:eastAsia="sv-SE"/>
          <w14:numSpacing w14:val="default"/>
        </w:rPr>
      </w:pPr>
      <w:r>
        <w:rPr>
          <w:noProof/>
        </w:rPr>
        <w:t>Utgiftsområde 7 Internationellt bistånd</w:t>
      </w:r>
      <w:r>
        <w:rPr>
          <w:noProof/>
        </w:rPr>
        <w:tab/>
      </w:r>
      <w:r>
        <w:rPr>
          <w:noProof/>
        </w:rPr>
        <w:fldChar w:fldCharType="begin"/>
      </w:r>
      <w:r>
        <w:rPr>
          <w:noProof/>
        </w:rPr>
        <w:instrText xml:space="preserve"> PAGEREF _Toc50448524 \h </w:instrText>
      </w:r>
      <w:r>
        <w:rPr>
          <w:noProof/>
        </w:rPr>
      </w:r>
      <w:r>
        <w:rPr>
          <w:noProof/>
        </w:rPr>
        <w:fldChar w:fldCharType="separate"/>
      </w:r>
      <w:r w:rsidR="004549DE">
        <w:rPr>
          <w:noProof/>
        </w:rPr>
        <w:t>52</w:t>
      </w:r>
      <w:r>
        <w:rPr>
          <w:noProof/>
        </w:rPr>
        <w:fldChar w:fldCharType="end"/>
      </w:r>
    </w:p>
    <w:p w:rsidR="003A469D" w:rsidRDefault="003A469D" w14:paraId="68E23A91" w14:textId="49C3CEF2">
      <w:pPr>
        <w:pStyle w:val="Innehll2"/>
        <w:tabs>
          <w:tab w:val="right" w:leader="dot" w:pos="8494"/>
        </w:tabs>
        <w:rPr>
          <w:rFonts w:eastAsiaTheme="minorEastAsia"/>
          <w:noProof/>
          <w:kern w:val="0"/>
          <w:sz w:val="22"/>
          <w:szCs w:val="22"/>
          <w:lang w:eastAsia="sv-SE"/>
          <w14:numSpacing w14:val="default"/>
        </w:rPr>
      </w:pPr>
      <w:r>
        <w:rPr>
          <w:noProof/>
        </w:rPr>
        <w:t>Utgiftsområde 8 Migration</w:t>
      </w:r>
      <w:r>
        <w:rPr>
          <w:noProof/>
        </w:rPr>
        <w:tab/>
      </w:r>
      <w:r>
        <w:rPr>
          <w:noProof/>
        </w:rPr>
        <w:fldChar w:fldCharType="begin"/>
      </w:r>
      <w:r>
        <w:rPr>
          <w:noProof/>
        </w:rPr>
        <w:instrText xml:space="preserve"> PAGEREF _Toc50448525 \h </w:instrText>
      </w:r>
      <w:r>
        <w:rPr>
          <w:noProof/>
        </w:rPr>
      </w:r>
      <w:r>
        <w:rPr>
          <w:noProof/>
        </w:rPr>
        <w:fldChar w:fldCharType="separate"/>
      </w:r>
      <w:r w:rsidR="004549DE">
        <w:rPr>
          <w:noProof/>
        </w:rPr>
        <w:t>52</w:t>
      </w:r>
      <w:r>
        <w:rPr>
          <w:noProof/>
        </w:rPr>
        <w:fldChar w:fldCharType="end"/>
      </w:r>
    </w:p>
    <w:p w:rsidR="003A469D" w:rsidRDefault="003A469D" w14:paraId="49EDA89D" w14:textId="72D9FC81">
      <w:pPr>
        <w:pStyle w:val="Innehll2"/>
        <w:tabs>
          <w:tab w:val="right" w:leader="dot" w:pos="8494"/>
        </w:tabs>
        <w:rPr>
          <w:rFonts w:eastAsiaTheme="minorEastAsia"/>
          <w:noProof/>
          <w:kern w:val="0"/>
          <w:sz w:val="22"/>
          <w:szCs w:val="22"/>
          <w:lang w:eastAsia="sv-SE"/>
          <w14:numSpacing w14:val="default"/>
        </w:rPr>
      </w:pPr>
      <w:r>
        <w:rPr>
          <w:noProof/>
        </w:rPr>
        <w:t>Utgiftsområde 9 Hälsovård, sjukvård och social omsorg</w:t>
      </w:r>
      <w:r>
        <w:rPr>
          <w:noProof/>
        </w:rPr>
        <w:tab/>
      </w:r>
      <w:r>
        <w:rPr>
          <w:noProof/>
        </w:rPr>
        <w:fldChar w:fldCharType="begin"/>
      </w:r>
      <w:r>
        <w:rPr>
          <w:noProof/>
        </w:rPr>
        <w:instrText xml:space="preserve"> PAGEREF _Toc50448526 \h </w:instrText>
      </w:r>
      <w:r>
        <w:rPr>
          <w:noProof/>
        </w:rPr>
      </w:r>
      <w:r>
        <w:rPr>
          <w:noProof/>
        </w:rPr>
        <w:fldChar w:fldCharType="separate"/>
      </w:r>
      <w:r w:rsidR="004549DE">
        <w:rPr>
          <w:noProof/>
        </w:rPr>
        <w:t>53</w:t>
      </w:r>
      <w:r>
        <w:rPr>
          <w:noProof/>
        </w:rPr>
        <w:fldChar w:fldCharType="end"/>
      </w:r>
    </w:p>
    <w:p w:rsidR="003A469D" w:rsidRDefault="003A469D" w14:paraId="3D6A6401" w14:textId="634B9329">
      <w:pPr>
        <w:pStyle w:val="Innehll2"/>
        <w:tabs>
          <w:tab w:val="right" w:leader="dot" w:pos="8494"/>
        </w:tabs>
        <w:rPr>
          <w:rFonts w:eastAsiaTheme="minorEastAsia"/>
          <w:noProof/>
          <w:kern w:val="0"/>
          <w:sz w:val="22"/>
          <w:szCs w:val="22"/>
          <w:lang w:eastAsia="sv-SE"/>
          <w14:numSpacing w14:val="default"/>
        </w:rPr>
      </w:pPr>
      <w:r>
        <w:rPr>
          <w:noProof/>
        </w:rPr>
        <w:t>Utgiftsområde 10 Ekonomisk trygghet vid sjukdom och funktionsnedsättning</w:t>
      </w:r>
      <w:r>
        <w:rPr>
          <w:noProof/>
        </w:rPr>
        <w:tab/>
      </w:r>
      <w:r>
        <w:rPr>
          <w:noProof/>
        </w:rPr>
        <w:fldChar w:fldCharType="begin"/>
      </w:r>
      <w:r>
        <w:rPr>
          <w:noProof/>
        </w:rPr>
        <w:instrText xml:space="preserve"> PAGEREF _Toc50448527 \h </w:instrText>
      </w:r>
      <w:r>
        <w:rPr>
          <w:noProof/>
        </w:rPr>
      </w:r>
      <w:r>
        <w:rPr>
          <w:noProof/>
        </w:rPr>
        <w:fldChar w:fldCharType="separate"/>
      </w:r>
      <w:r w:rsidR="004549DE">
        <w:rPr>
          <w:noProof/>
        </w:rPr>
        <w:t>54</w:t>
      </w:r>
      <w:r>
        <w:rPr>
          <w:noProof/>
        </w:rPr>
        <w:fldChar w:fldCharType="end"/>
      </w:r>
    </w:p>
    <w:p w:rsidR="003A469D" w:rsidRDefault="003A469D" w14:paraId="358B5374" w14:textId="35CB1EFD">
      <w:pPr>
        <w:pStyle w:val="Innehll2"/>
        <w:tabs>
          <w:tab w:val="right" w:leader="dot" w:pos="8494"/>
        </w:tabs>
        <w:rPr>
          <w:rFonts w:eastAsiaTheme="minorEastAsia"/>
          <w:noProof/>
          <w:kern w:val="0"/>
          <w:sz w:val="22"/>
          <w:szCs w:val="22"/>
          <w:lang w:eastAsia="sv-SE"/>
          <w14:numSpacing w14:val="default"/>
        </w:rPr>
      </w:pPr>
      <w:r>
        <w:rPr>
          <w:noProof/>
        </w:rPr>
        <w:t>Utgiftsområde 11 Ekonomisk trygghet vid ålderdom</w:t>
      </w:r>
      <w:r>
        <w:rPr>
          <w:noProof/>
        </w:rPr>
        <w:tab/>
      </w:r>
      <w:r>
        <w:rPr>
          <w:noProof/>
        </w:rPr>
        <w:fldChar w:fldCharType="begin"/>
      </w:r>
      <w:r>
        <w:rPr>
          <w:noProof/>
        </w:rPr>
        <w:instrText xml:space="preserve"> PAGEREF _Toc50448528 \h </w:instrText>
      </w:r>
      <w:r>
        <w:rPr>
          <w:noProof/>
        </w:rPr>
      </w:r>
      <w:r>
        <w:rPr>
          <w:noProof/>
        </w:rPr>
        <w:fldChar w:fldCharType="separate"/>
      </w:r>
      <w:r w:rsidR="004549DE">
        <w:rPr>
          <w:noProof/>
        </w:rPr>
        <w:t>54</w:t>
      </w:r>
      <w:r>
        <w:rPr>
          <w:noProof/>
        </w:rPr>
        <w:fldChar w:fldCharType="end"/>
      </w:r>
    </w:p>
    <w:p w:rsidR="003A469D" w:rsidRDefault="003A469D" w14:paraId="3D0D61DB" w14:textId="19F35380">
      <w:pPr>
        <w:pStyle w:val="Innehll2"/>
        <w:tabs>
          <w:tab w:val="right" w:leader="dot" w:pos="8494"/>
        </w:tabs>
        <w:rPr>
          <w:rFonts w:eastAsiaTheme="minorEastAsia"/>
          <w:noProof/>
          <w:kern w:val="0"/>
          <w:sz w:val="22"/>
          <w:szCs w:val="22"/>
          <w:lang w:eastAsia="sv-SE"/>
          <w14:numSpacing w14:val="default"/>
        </w:rPr>
      </w:pPr>
      <w:r>
        <w:rPr>
          <w:noProof/>
        </w:rPr>
        <w:t>Utgiftsområde 12 Ekonomisk trygghet för familjer och barn</w:t>
      </w:r>
      <w:r>
        <w:rPr>
          <w:noProof/>
        </w:rPr>
        <w:tab/>
      </w:r>
      <w:r>
        <w:rPr>
          <w:noProof/>
        </w:rPr>
        <w:fldChar w:fldCharType="begin"/>
      </w:r>
      <w:r>
        <w:rPr>
          <w:noProof/>
        </w:rPr>
        <w:instrText xml:space="preserve"> PAGEREF _Toc50448529 \h </w:instrText>
      </w:r>
      <w:r>
        <w:rPr>
          <w:noProof/>
        </w:rPr>
      </w:r>
      <w:r>
        <w:rPr>
          <w:noProof/>
        </w:rPr>
        <w:fldChar w:fldCharType="separate"/>
      </w:r>
      <w:r w:rsidR="004549DE">
        <w:rPr>
          <w:noProof/>
        </w:rPr>
        <w:t>55</w:t>
      </w:r>
      <w:r>
        <w:rPr>
          <w:noProof/>
        </w:rPr>
        <w:fldChar w:fldCharType="end"/>
      </w:r>
    </w:p>
    <w:p w:rsidR="003A469D" w:rsidRDefault="003A469D" w14:paraId="456FEACC" w14:textId="25D02A58">
      <w:pPr>
        <w:pStyle w:val="Innehll2"/>
        <w:tabs>
          <w:tab w:val="right" w:leader="dot" w:pos="8494"/>
        </w:tabs>
        <w:rPr>
          <w:rFonts w:eastAsiaTheme="minorEastAsia"/>
          <w:noProof/>
          <w:kern w:val="0"/>
          <w:sz w:val="22"/>
          <w:szCs w:val="22"/>
          <w:lang w:eastAsia="sv-SE"/>
          <w14:numSpacing w14:val="default"/>
        </w:rPr>
      </w:pPr>
      <w:r>
        <w:rPr>
          <w:noProof/>
        </w:rPr>
        <w:t>Utgiftsområde 13 Jämställdhet och nyanlända invandrares etablering</w:t>
      </w:r>
      <w:r>
        <w:rPr>
          <w:noProof/>
        </w:rPr>
        <w:tab/>
      </w:r>
      <w:r>
        <w:rPr>
          <w:noProof/>
        </w:rPr>
        <w:fldChar w:fldCharType="begin"/>
      </w:r>
      <w:r>
        <w:rPr>
          <w:noProof/>
        </w:rPr>
        <w:instrText xml:space="preserve"> PAGEREF _Toc50448530 \h </w:instrText>
      </w:r>
      <w:r>
        <w:rPr>
          <w:noProof/>
        </w:rPr>
      </w:r>
      <w:r>
        <w:rPr>
          <w:noProof/>
        </w:rPr>
        <w:fldChar w:fldCharType="separate"/>
      </w:r>
      <w:r w:rsidR="004549DE">
        <w:rPr>
          <w:noProof/>
        </w:rPr>
        <w:t>55</w:t>
      </w:r>
      <w:r>
        <w:rPr>
          <w:noProof/>
        </w:rPr>
        <w:fldChar w:fldCharType="end"/>
      </w:r>
    </w:p>
    <w:p w:rsidR="003A469D" w:rsidRDefault="003A469D" w14:paraId="718F5E96" w14:textId="0262244E">
      <w:pPr>
        <w:pStyle w:val="Innehll2"/>
        <w:tabs>
          <w:tab w:val="right" w:leader="dot" w:pos="8494"/>
        </w:tabs>
        <w:rPr>
          <w:rFonts w:eastAsiaTheme="minorEastAsia"/>
          <w:noProof/>
          <w:kern w:val="0"/>
          <w:sz w:val="22"/>
          <w:szCs w:val="22"/>
          <w:lang w:eastAsia="sv-SE"/>
          <w14:numSpacing w14:val="default"/>
        </w:rPr>
      </w:pPr>
      <w:r>
        <w:rPr>
          <w:noProof/>
        </w:rPr>
        <w:t>Utgiftsområde 14 Arbetsmarknad och arbetsliv</w:t>
      </w:r>
      <w:r>
        <w:rPr>
          <w:noProof/>
        </w:rPr>
        <w:tab/>
      </w:r>
      <w:r>
        <w:rPr>
          <w:noProof/>
        </w:rPr>
        <w:fldChar w:fldCharType="begin"/>
      </w:r>
      <w:r>
        <w:rPr>
          <w:noProof/>
        </w:rPr>
        <w:instrText xml:space="preserve"> PAGEREF _Toc50448531 \h </w:instrText>
      </w:r>
      <w:r>
        <w:rPr>
          <w:noProof/>
        </w:rPr>
      </w:r>
      <w:r>
        <w:rPr>
          <w:noProof/>
        </w:rPr>
        <w:fldChar w:fldCharType="separate"/>
      </w:r>
      <w:r w:rsidR="004549DE">
        <w:rPr>
          <w:noProof/>
        </w:rPr>
        <w:t>56</w:t>
      </w:r>
      <w:r>
        <w:rPr>
          <w:noProof/>
        </w:rPr>
        <w:fldChar w:fldCharType="end"/>
      </w:r>
    </w:p>
    <w:p w:rsidR="003A469D" w:rsidRDefault="003A469D" w14:paraId="242C8F77" w14:textId="3EC9F5DA">
      <w:pPr>
        <w:pStyle w:val="Innehll2"/>
        <w:tabs>
          <w:tab w:val="right" w:leader="dot" w:pos="8494"/>
        </w:tabs>
        <w:rPr>
          <w:rFonts w:eastAsiaTheme="minorEastAsia"/>
          <w:noProof/>
          <w:kern w:val="0"/>
          <w:sz w:val="22"/>
          <w:szCs w:val="22"/>
          <w:lang w:eastAsia="sv-SE"/>
          <w14:numSpacing w14:val="default"/>
        </w:rPr>
      </w:pPr>
      <w:r>
        <w:rPr>
          <w:noProof/>
        </w:rPr>
        <w:t>Utgiftsområde 15 Studiestöd</w:t>
      </w:r>
      <w:r>
        <w:rPr>
          <w:noProof/>
        </w:rPr>
        <w:tab/>
      </w:r>
      <w:r>
        <w:rPr>
          <w:noProof/>
        </w:rPr>
        <w:fldChar w:fldCharType="begin"/>
      </w:r>
      <w:r>
        <w:rPr>
          <w:noProof/>
        </w:rPr>
        <w:instrText xml:space="preserve"> PAGEREF _Toc50448532 \h </w:instrText>
      </w:r>
      <w:r>
        <w:rPr>
          <w:noProof/>
        </w:rPr>
      </w:r>
      <w:r>
        <w:rPr>
          <w:noProof/>
        </w:rPr>
        <w:fldChar w:fldCharType="separate"/>
      </w:r>
      <w:r w:rsidR="004549DE">
        <w:rPr>
          <w:noProof/>
        </w:rPr>
        <w:t>57</w:t>
      </w:r>
      <w:r>
        <w:rPr>
          <w:noProof/>
        </w:rPr>
        <w:fldChar w:fldCharType="end"/>
      </w:r>
    </w:p>
    <w:p w:rsidR="003A469D" w:rsidRDefault="003A469D" w14:paraId="5C887C28" w14:textId="6EDB7083">
      <w:pPr>
        <w:pStyle w:val="Innehll2"/>
        <w:tabs>
          <w:tab w:val="right" w:leader="dot" w:pos="8494"/>
        </w:tabs>
        <w:rPr>
          <w:rFonts w:eastAsiaTheme="minorEastAsia"/>
          <w:noProof/>
          <w:kern w:val="0"/>
          <w:sz w:val="22"/>
          <w:szCs w:val="22"/>
          <w:lang w:eastAsia="sv-SE"/>
          <w14:numSpacing w14:val="default"/>
        </w:rPr>
      </w:pPr>
      <w:r>
        <w:rPr>
          <w:noProof/>
        </w:rPr>
        <w:t>Utgiftsområde 16 Utbildning och universitetsforskning</w:t>
      </w:r>
      <w:r>
        <w:rPr>
          <w:noProof/>
        </w:rPr>
        <w:tab/>
      </w:r>
      <w:r>
        <w:rPr>
          <w:noProof/>
        </w:rPr>
        <w:fldChar w:fldCharType="begin"/>
      </w:r>
      <w:r>
        <w:rPr>
          <w:noProof/>
        </w:rPr>
        <w:instrText xml:space="preserve"> PAGEREF _Toc50448533 \h </w:instrText>
      </w:r>
      <w:r>
        <w:rPr>
          <w:noProof/>
        </w:rPr>
      </w:r>
      <w:r>
        <w:rPr>
          <w:noProof/>
        </w:rPr>
        <w:fldChar w:fldCharType="separate"/>
      </w:r>
      <w:r w:rsidR="004549DE">
        <w:rPr>
          <w:noProof/>
        </w:rPr>
        <w:t>57</w:t>
      </w:r>
      <w:r>
        <w:rPr>
          <w:noProof/>
        </w:rPr>
        <w:fldChar w:fldCharType="end"/>
      </w:r>
    </w:p>
    <w:p w:rsidR="003A469D" w:rsidRDefault="003A469D" w14:paraId="7B0FDFA6" w14:textId="67B90394">
      <w:pPr>
        <w:pStyle w:val="Innehll2"/>
        <w:tabs>
          <w:tab w:val="right" w:leader="dot" w:pos="8494"/>
        </w:tabs>
        <w:rPr>
          <w:rFonts w:eastAsiaTheme="minorEastAsia"/>
          <w:noProof/>
          <w:kern w:val="0"/>
          <w:sz w:val="22"/>
          <w:szCs w:val="22"/>
          <w:lang w:eastAsia="sv-SE"/>
          <w14:numSpacing w14:val="default"/>
        </w:rPr>
      </w:pPr>
      <w:r>
        <w:rPr>
          <w:noProof/>
        </w:rPr>
        <w:t>Utgiftsområde 17 Kultur, medier, trossamfund och fritid</w:t>
      </w:r>
      <w:r>
        <w:rPr>
          <w:noProof/>
        </w:rPr>
        <w:tab/>
      </w:r>
      <w:r>
        <w:rPr>
          <w:noProof/>
        </w:rPr>
        <w:fldChar w:fldCharType="begin"/>
      </w:r>
      <w:r>
        <w:rPr>
          <w:noProof/>
        </w:rPr>
        <w:instrText xml:space="preserve"> PAGEREF _Toc50448534 \h </w:instrText>
      </w:r>
      <w:r>
        <w:rPr>
          <w:noProof/>
        </w:rPr>
      </w:r>
      <w:r>
        <w:rPr>
          <w:noProof/>
        </w:rPr>
        <w:fldChar w:fldCharType="separate"/>
      </w:r>
      <w:r w:rsidR="004549DE">
        <w:rPr>
          <w:noProof/>
        </w:rPr>
        <w:t>61</w:t>
      </w:r>
      <w:r>
        <w:rPr>
          <w:noProof/>
        </w:rPr>
        <w:fldChar w:fldCharType="end"/>
      </w:r>
    </w:p>
    <w:p w:rsidR="003A469D" w:rsidRDefault="003A469D" w14:paraId="2B03CA55" w14:textId="7432EEFD">
      <w:pPr>
        <w:pStyle w:val="Innehll2"/>
        <w:tabs>
          <w:tab w:val="right" w:leader="dot" w:pos="8494"/>
        </w:tabs>
        <w:rPr>
          <w:rFonts w:eastAsiaTheme="minorEastAsia"/>
          <w:noProof/>
          <w:kern w:val="0"/>
          <w:sz w:val="22"/>
          <w:szCs w:val="22"/>
          <w:lang w:eastAsia="sv-SE"/>
          <w14:numSpacing w14:val="default"/>
        </w:rPr>
      </w:pPr>
      <w:r>
        <w:rPr>
          <w:noProof/>
        </w:rPr>
        <w:t>Utgiftsområde 18 Samhällsplanering, bostadsförsörjning och byggande samt konsumentpolitik</w:t>
      </w:r>
      <w:r>
        <w:rPr>
          <w:noProof/>
        </w:rPr>
        <w:tab/>
      </w:r>
      <w:r>
        <w:rPr>
          <w:noProof/>
        </w:rPr>
        <w:fldChar w:fldCharType="begin"/>
      </w:r>
      <w:r>
        <w:rPr>
          <w:noProof/>
        </w:rPr>
        <w:instrText xml:space="preserve"> PAGEREF _Toc50448535 \h </w:instrText>
      </w:r>
      <w:r>
        <w:rPr>
          <w:noProof/>
        </w:rPr>
      </w:r>
      <w:r>
        <w:rPr>
          <w:noProof/>
        </w:rPr>
        <w:fldChar w:fldCharType="separate"/>
      </w:r>
      <w:r w:rsidR="004549DE">
        <w:rPr>
          <w:noProof/>
        </w:rPr>
        <w:t>63</w:t>
      </w:r>
      <w:r>
        <w:rPr>
          <w:noProof/>
        </w:rPr>
        <w:fldChar w:fldCharType="end"/>
      </w:r>
    </w:p>
    <w:p w:rsidR="003A469D" w:rsidRDefault="003A469D" w14:paraId="4B75EF6D" w14:textId="6F3935BC">
      <w:pPr>
        <w:pStyle w:val="Innehll2"/>
        <w:tabs>
          <w:tab w:val="right" w:leader="dot" w:pos="8494"/>
        </w:tabs>
        <w:rPr>
          <w:rFonts w:eastAsiaTheme="minorEastAsia"/>
          <w:noProof/>
          <w:kern w:val="0"/>
          <w:sz w:val="22"/>
          <w:szCs w:val="22"/>
          <w:lang w:eastAsia="sv-SE"/>
          <w14:numSpacing w14:val="default"/>
        </w:rPr>
      </w:pPr>
      <w:r>
        <w:rPr>
          <w:noProof/>
        </w:rPr>
        <w:t>Utgiftsområde 19 Regional tillväxt</w:t>
      </w:r>
      <w:r>
        <w:rPr>
          <w:noProof/>
        </w:rPr>
        <w:tab/>
      </w:r>
      <w:r>
        <w:rPr>
          <w:noProof/>
        </w:rPr>
        <w:fldChar w:fldCharType="begin"/>
      </w:r>
      <w:r>
        <w:rPr>
          <w:noProof/>
        </w:rPr>
        <w:instrText xml:space="preserve"> PAGEREF _Toc50448536 \h </w:instrText>
      </w:r>
      <w:r>
        <w:rPr>
          <w:noProof/>
        </w:rPr>
      </w:r>
      <w:r>
        <w:rPr>
          <w:noProof/>
        </w:rPr>
        <w:fldChar w:fldCharType="separate"/>
      </w:r>
      <w:r w:rsidR="004549DE">
        <w:rPr>
          <w:noProof/>
        </w:rPr>
        <w:t>64</w:t>
      </w:r>
      <w:r>
        <w:rPr>
          <w:noProof/>
        </w:rPr>
        <w:fldChar w:fldCharType="end"/>
      </w:r>
    </w:p>
    <w:p w:rsidR="003A469D" w:rsidRDefault="003A469D" w14:paraId="066F0C8E" w14:textId="2C6CEA14">
      <w:pPr>
        <w:pStyle w:val="Innehll2"/>
        <w:tabs>
          <w:tab w:val="right" w:leader="dot" w:pos="8494"/>
        </w:tabs>
        <w:rPr>
          <w:rFonts w:eastAsiaTheme="minorEastAsia"/>
          <w:noProof/>
          <w:kern w:val="0"/>
          <w:sz w:val="22"/>
          <w:szCs w:val="22"/>
          <w:lang w:eastAsia="sv-SE"/>
          <w14:numSpacing w14:val="default"/>
        </w:rPr>
      </w:pPr>
      <w:r>
        <w:rPr>
          <w:noProof/>
        </w:rPr>
        <w:t>Utgiftsområde 20 Allmän miljö- och naturvård</w:t>
      </w:r>
      <w:r>
        <w:rPr>
          <w:noProof/>
        </w:rPr>
        <w:tab/>
      </w:r>
      <w:r>
        <w:rPr>
          <w:noProof/>
        </w:rPr>
        <w:fldChar w:fldCharType="begin"/>
      </w:r>
      <w:r>
        <w:rPr>
          <w:noProof/>
        </w:rPr>
        <w:instrText xml:space="preserve"> PAGEREF _Toc50448537 \h </w:instrText>
      </w:r>
      <w:r>
        <w:rPr>
          <w:noProof/>
        </w:rPr>
      </w:r>
      <w:r>
        <w:rPr>
          <w:noProof/>
        </w:rPr>
        <w:fldChar w:fldCharType="separate"/>
      </w:r>
      <w:r w:rsidR="004549DE">
        <w:rPr>
          <w:noProof/>
        </w:rPr>
        <w:t>64</w:t>
      </w:r>
      <w:r>
        <w:rPr>
          <w:noProof/>
        </w:rPr>
        <w:fldChar w:fldCharType="end"/>
      </w:r>
    </w:p>
    <w:p w:rsidR="003A469D" w:rsidRDefault="003A469D" w14:paraId="6D4162E6" w14:textId="297121F1">
      <w:pPr>
        <w:pStyle w:val="Innehll2"/>
        <w:tabs>
          <w:tab w:val="right" w:leader="dot" w:pos="8494"/>
        </w:tabs>
        <w:rPr>
          <w:rFonts w:eastAsiaTheme="minorEastAsia"/>
          <w:noProof/>
          <w:kern w:val="0"/>
          <w:sz w:val="22"/>
          <w:szCs w:val="22"/>
          <w:lang w:eastAsia="sv-SE"/>
          <w14:numSpacing w14:val="default"/>
        </w:rPr>
      </w:pPr>
      <w:r>
        <w:rPr>
          <w:noProof/>
        </w:rPr>
        <w:t>Utgiftsområde 21 Energi</w:t>
      </w:r>
      <w:r>
        <w:rPr>
          <w:noProof/>
        </w:rPr>
        <w:tab/>
      </w:r>
      <w:r>
        <w:rPr>
          <w:noProof/>
        </w:rPr>
        <w:fldChar w:fldCharType="begin"/>
      </w:r>
      <w:r>
        <w:rPr>
          <w:noProof/>
        </w:rPr>
        <w:instrText xml:space="preserve"> PAGEREF _Toc50448538 \h </w:instrText>
      </w:r>
      <w:r>
        <w:rPr>
          <w:noProof/>
        </w:rPr>
      </w:r>
      <w:r>
        <w:rPr>
          <w:noProof/>
        </w:rPr>
        <w:fldChar w:fldCharType="separate"/>
      </w:r>
      <w:r w:rsidR="004549DE">
        <w:rPr>
          <w:noProof/>
        </w:rPr>
        <w:t>65</w:t>
      </w:r>
      <w:r>
        <w:rPr>
          <w:noProof/>
        </w:rPr>
        <w:fldChar w:fldCharType="end"/>
      </w:r>
    </w:p>
    <w:p w:rsidR="003A469D" w:rsidRDefault="003A469D" w14:paraId="007BFE0E" w14:textId="6CB169AA">
      <w:pPr>
        <w:pStyle w:val="Innehll2"/>
        <w:tabs>
          <w:tab w:val="right" w:leader="dot" w:pos="8494"/>
        </w:tabs>
        <w:rPr>
          <w:rFonts w:eastAsiaTheme="minorEastAsia"/>
          <w:noProof/>
          <w:kern w:val="0"/>
          <w:sz w:val="22"/>
          <w:szCs w:val="22"/>
          <w:lang w:eastAsia="sv-SE"/>
          <w14:numSpacing w14:val="default"/>
        </w:rPr>
      </w:pPr>
      <w:r>
        <w:rPr>
          <w:noProof/>
        </w:rPr>
        <w:t>Utgiftsområde 22 Kommunikationer</w:t>
      </w:r>
      <w:r>
        <w:rPr>
          <w:noProof/>
        </w:rPr>
        <w:tab/>
      </w:r>
      <w:r>
        <w:rPr>
          <w:noProof/>
        </w:rPr>
        <w:fldChar w:fldCharType="begin"/>
      </w:r>
      <w:r>
        <w:rPr>
          <w:noProof/>
        </w:rPr>
        <w:instrText xml:space="preserve"> PAGEREF _Toc50448539 \h </w:instrText>
      </w:r>
      <w:r>
        <w:rPr>
          <w:noProof/>
        </w:rPr>
      </w:r>
      <w:r>
        <w:rPr>
          <w:noProof/>
        </w:rPr>
        <w:fldChar w:fldCharType="separate"/>
      </w:r>
      <w:r w:rsidR="004549DE">
        <w:rPr>
          <w:noProof/>
        </w:rPr>
        <w:t>65</w:t>
      </w:r>
      <w:r>
        <w:rPr>
          <w:noProof/>
        </w:rPr>
        <w:fldChar w:fldCharType="end"/>
      </w:r>
    </w:p>
    <w:p w:rsidR="003A469D" w:rsidRDefault="003A469D" w14:paraId="2FCE132A" w14:textId="54ECAC64">
      <w:pPr>
        <w:pStyle w:val="Innehll2"/>
        <w:tabs>
          <w:tab w:val="right" w:leader="dot" w:pos="8494"/>
        </w:tabs>
        <w:rPr>
          <w:rFonts w:eastAsiaTheme="minorEastAsia"/>
          <w:noProof/>
          <w:kern w:val="0"/>
          <w:sz w:val="22"/>
          <w:szCs w:val="22"/>
          <w:lang w:eastAsia="sv-SE"/>
          <w14:numSpacing w14:val="default"/>
        </w:rPr>
      </w:pPr>
      <w:r>
        <w:rPr>
          <w:noProof/>
        </w:rPr>
        <w:t>Utgiftsområde 23 Areella näringar, landsbygd och livsmedel</w:t>
      </w:r>
      <w:r>
        <w:rPr>
          <w:noProof/>
        </w:rPr>
        <w:tab/>
      </w:r>
      <w:r>
        <w:rPr>
          <w:noProof/>
        </w:rPr>
        <w:fldChar w:fldCharType="begin"/>
      </w:r>
      <w:r>
        <w:rPr>
          <w:noProof/>
        </w:rPr>
        <w:instrText xml:space="preserve"> PAGEREF _Toc50448540 \h </w:instrText>
      </w:r>
      <w:r>
        <w:rPr>
          <w:noProof/>
        </w:rPr>
      </w:r>
      <w:r>
        <w:rPr>
          <w:noProof/>
        </w:rPr>
        <w:fldChar w:fldCharType="separate"/>
      </w:r>
      <w:r w:rsidR="004549DE">
        <w:rPr>
          <w:noProof/>
        </w:rPr>
        <w:t>66</w:t>
      </w:r>
      <w:r>
        <w:rPr>
          <w:noProof/>
        </w:rPr>
        <w:fldChar w:fldCharType="end"/>
      </w:r>
    </w:p>
    <w:p w:rsidR="003A469D" w:rsidRDefault="003A469D" w14:paraId="0FC1EEF4" w14:textId="55AE6BAB">
      <w:pPr>
        <w:pStyle w:val="Innehll2"/>
        <w:tabs>
          <w:tab w:val="right" w:leader="dot" w:pos="8494"/>
        </w:tabs>
        <w:rPr>
          <w:rFonts w:eastAsiaTheme="minorEastAsia"/>
          <w:noProof/>
          <w:kern w:val="0"/>
          <w:sz w:val="22"/>
          <w:szCs w:val="22"/>
          <w:lang w:eastAsia="sv-SE"/>
          <w14:numSpacing w14:val="default"/>
        </w:rPr>
      </w:pPr>
      <w:r>
        <w:rPr>
          <w:noProof/>
        </w:rPr>
        <w:lastRenderedPageBreak/>
        <w:t>Utgiftsområde 24 Näringsliv</w:t>
      </w:r>
      <w:r>
        <w:rPr>
          <w:noProof/>
        </w:rPr>
        <w:tab/>
      </w:r>
      <w:r>
        <w:rPr>
          <w:noProof/>
        </w:rPr>
        <w:fldChar w:fldCharType="begin"/>
      </w:r>
      <w:r>
        <w:rPr>
          <w:noProof/>
        </w:rPr>
        <w:instrText xml:space="preserve"> PAGEREF _Toc50448541 \h </w:instrText>
      </w:r>
      <w:r>
        <w:rPr>
          <w:noProof/>
        </w:rPr>
      </w:r>
      <w:r>
        <w:rPr>
          <w:noProof/>
        </w:rPr>
        <w:fldChar w:fldCharType="separate"/>
      </w:r>
      <w:r w:rsidR="004549DE">
        <w:rPr>
          <w:noProof/>
        </w:rPr>
        <w:t>67</w:t>
      </w:r>
      <w:r>
        <w:rPr>
          <w:noProof/>
        </w:rPr>
        <w:fldChar w:fldCharType="end"/>
      </w:r>
    </w:p>
    <w:p w:rsidR="003A469D" w:rsidRDefault="003A469D" w14:paraId="1DF8CA91" w14:textId="0E68E32A">
      <w:pPr>
        <w:pStyle w:val="Innehll2"/>
        <w:tabs>
          <w:tab w:val="right" w:leader="dot" w:pos="8494"/>
        </w:tabs>
        <w:rPr>
          <w:rFonts w:eastAsiaTheme="minorEastAsia"/>
          <w:noProof/>
          <w:kern w:val="0"/>
          <w:sz w:val="22"/>
          <w:szCs w:val="22"/>
          <w:lang w:eastAsia="sv-SE"/>
          <w14:numSpacing w14:val="default"/>
        </w:rPr>
      </w:pPr>
      <w:r>
        <w:rPr>
          <w:noProof/>
        </w:rPr>
        <w:t>Utgiftsområde 25 Allmänna bidrag till kommuner</w:t>
      </w:r>
      <w:r>
        <w:rPr>
          <w:noProof/>
        </w:rPr>
        <w:tab/>
      </w:r>
      <w:r>
        <w:rPr>
          <w:noProof/>
        </w:rPr>
        <w:fldChar w:fldCharType="begin"/>
      </w:r>
      <w:r>
        <w:rPr>
          <w:noProof/>
        </w:rPr>
        <w:instrText xml:space="preserve"> PAGEREF _Toc50448542 \h </w:instrText>
      </w:r>
      <w:r>
        <w:rPr>
          <w:noProof/>
        </w:rPr>
      </w:r>
      <w:r>
        <w:rPr>
          <w:noProof/>
        </w:rPr>
        <w:fldChar w:fldCharType="separate"/>
      </w:r>
      <w:r w:rsidR="004549DE">
        <w:rPr>
          <w:noProof/>
        </w:rPr>
        <w:t>68</w:t>
      </w:r>
      <w:r>
        <w:rPr>
          <w:noProof/>
        </w:rPr>
        <w:fldChar w:fldCharType="end"/>
      </w:r>
    </w:p>
    <w:p w:rsidR="003A469D" w:rsidRDefault="003A469D" w14:paraId="6C7FD62E" w14:textId="5E5B8E7C">
      <w:pPr>
        <w:pStyle w:val="Innehll2"/>
        <w:tabs>
          <w:tab w:val="right" w:leader="dot" w:pos="8494"/>
        </w:tabs>
        <w:rPr>
          <w:rFonts w:eastAsiaTheme="minorEastAsia"/>
          <w:noProof/>
          <w:kern w:val="0"/>
          <w:sz w:val="22"/>
          <w:szCs w:val="22"/>
          <w:lang w:eastAsia="sv-SE"/>
          <w14:numSpacing w14:val="default"/>
        </w:rPr>
      </w:pPr>
      <w:r>
        <w:rPr>
          <w:noProof/>
        </w:rPr>
        <w:t>Utgiftsområde 26 Statsskuldsräntor m.m.</w:t>
      </w:r>
      <w:r>
        <w:rPr>
          <w:noProof/>
        </w:rPr>
        <w:tab/>
      </w:r>
      <w:r>
        <w:rPr>
          <w:noProof/>
        </w:rPr>
        <w:fldChar w:fldCharType="begin"/>
      </w:r>
      <w:r>
        <w:rPr>
          <w:noProof/>
        </w:rPr>
        <w:instrText xml:space="preserve"> PAGEREF _Toc50448543 \h </w:instrText>
      </w:r>
      <w:r>
        <w:rPr>
          <w:noProof/>
        </w:rPr>
      </w:r>
      <w:r>
        <w:rPr>
          <w:noProof/>
        </w:rPr>
        <w:fldChar w:fldCharType="separate"/>
      </w:r>
      <w:r w:rsidR="004549DE">
        <w:rPr>
          <w:noProof/>
        </w:rPr>
        <w:t>68</w:t>
      </w:r>
      <w:r>
        <w:rPr>
          <w:noProof/>
        </w:rPr>
        <w:fldChar w:fldCharType="end"/>
      </w:r>
    </w:p>
    <w:p w:rsidR="003A469D" w:rsidRDefault="003A469D" w14:paraId="7F489F6D" w14:textId="44B3CFF1">
      <w:pPr>
        <w:pStyle w:val="Innehll2"/>
        <w:tabs>
          <w:tab w:val="right" w:leader="dot" w:pos="8494"/>
        </w:tabs>
        <w:rPr>
          <w:rFonts w:eastAsiaTheme="minorEastAsia"/>
          <w:noProof/>
          <w:kern w:val="0"/>
          <w:sz w:val="22"/>
          <w:szCs w:val="22"/>
          <w:lang w:eastAsia="sv-SE"/>
          <w14:numSpacing w14:val="default"/>
        </w:rPr>
      </w:pPr>
      <w:r>
        <w:rPr>
          <w:noProof/>
        </w:rPr>
        <w:t>Utgiftsområde 27 Avgiften till Europeiska unionen</w:t>
      </w:r>
      <w:r>
        <w:rPr>
          <w:noProof/>
        </w:rPr>
        <w:tab/>
      </w:r>
      <w:r>
        <w:rPr>
          <w:noProof/>
        </w:rPr>
        <w:fldChar w:fldCharType="begin"/>
      </w:r>
      <w:r>
        <w:rPr>
          <w:noProof/>
        </w:rPr>
        <w:instrText xml:space="preserve"> PAGEREF _Toc50448544 \h </w:instrText>
      </w:r>
      <w:r>
        <w:rPr>
          <w:noProof/>
        </w:rPr>
      </w:r>
      <w:r>
        <w:rPr>
          <w:noProof/>
        </w:rPr>
        <w:fldChar w:fldCharType="separate"/>
      </w:r>
      <w:r w:rsidR="004549DE">
        <w:rPr>
          <w:noProof/>
        </w:rPr>
        <w:t>69</w:t>
      </w:r>
      <w:r>
        <w:rPr>
          <w:noProof/>
        </w:rPr>
        <w:fldChar w:fldCharType="end"/>
      </w:r>
    </w:p>
    <w:p w:rsidR="003A469D" w:rsidRDefault="003A469D" w14:paraId="201912CF" w14:textId="608AA747">
      <w:pPr>
        <w:pStyle w:val="Innehll1"/>
        <w:tabs>
          <w:tab w:val="right" w:leader="dot" w:pos="8494"/>
        </w:tabs>
        <w:rPr>
          <w:rFonts w:eastAsiaTheme="minorEastAsia"/>
          <w:noProof/>
          <w:kern w:val="0"/>
          <w:sz w:val="22"/>
          <w:szCs w:val="22"/>
          <w:lang w:eastAsia="sv-SE"/>
          <w14:numSpacing w14:val="default"/>
        </w:rPr>
      </w:pPr>
      <w:r>
        <w:rPr>
          <w:noProof/>
        </w:rPr>
        <w:t>21 Statsbudgeten och den offentliga sektorn</w:t>
      </w:r>
      <w:r>
        <w:rPr>
          <w:noProof/>
        </w:rPr>
        <w:tab/>
      </w:r>
      <w:r>
        <w:rPr>
          <w:noProof/>
        </w:rPr>
        <w:fldChar w:fldCharType="begin"/>
      </w:r>
      <w:r>
        <w:rPr>
          <w:noProof/>
        </w:rPr>
        <w:instrText xml:space="preserve"> PAGEREF _Toc50448545 \h </w:instrText>
      </w:r>
      <w:r>
        <w:rPr>
          <w:noProof/>
        </w:rPr>
      </w:r>
      <w:r>
        <w:rPr>
          <w:noProof/>
        </w:rPr>
        <w:fldChar w:fldCharType="separate"/>
      </w:r>
      <w:r w:rsidR="004549DE">
        <w:rPr>
          <w:noProof/>
        </w:rPr>
        <w:t>69</w:t>
      </w:r>
      <w:r>
        <w:rPr>
          <w:noProof/>
        </w:rPr>
        <w:fldChar w:fldCharType="end"/>
      </w:r>
    </w:p>
    <w:p w:rsidR="003A469D" w:rsidRDefault="003A469D" w14:paraId="7CF34C90" w14:textId="3440CB0E">
      <w:pPr>
        <w:pStyle w:val="Innehll2"/>
        <w:tabs>
          <w:tab w:val="right" w:leader="dot" w:pos="8494"/>
        </w:tabs>
        <w:rPr>
          <w:rFonts w:eastAsiaTheme="minorEastAsia"/>
          <w:noProof/>
          <w:kern w:val="0"/>
          <w:sz w:val="22"/>
          <w:szCs w:val="22"/>
          <w:lang w:eastAsia="sv-SE"/>
          <w14:numSpacing w14:val="default"/>
        </w:rPr>
      </w:pPr>
      <w:r>
        <w:rPr>
          <w:noProof/>
        </w:rPr>
        <w:t>21.1 Utgiftstak för staten</w:t>
      </w:r>
      <w:r>
        <w:rPr>
          <w:noProof/>
        </w:rPr>
        <w:tab/>
      </w:r>
      <w:r>
        <w:rPr>
          <w:noProof/>
        </w:rPr>
        <w:fldChar w:fldCharType="begin"/>
      </w:r>
      <w:r>
        <w:rPr>
          <w:noProof/>
        </w:rPr>
        <w:instrText xml:space="preserve"> PAGEREF _Toc50448546 \h </w:instrText>
      </w:r>
      <w:r>
        <w:rPr>
          <w:noProof/>
        </w:rPr>
      </w:r>
      <w:r>
        <w:rPr>
          <w:noProof/>
        </w:rPr>
        <w:fldChar w:fldCharType="separate"/>
      </w:r>
      <w:r w:rsidR="004549DE">
        <w:rPr>
          <w:noProof/>
        </w:rPr>
        <w:t>69</w:t>
      </w:r>
      <w:r>
        <w:rPr>
          <w:noProof/>
        </w:rPr>
        <w:fldChar w:fldCharType="end"/>
      </w:r>
    </w:p>
    <w:p w:rsidR="003A469D" w:rsidRDefault="003A469D" w14:paraId="1CCD2773" w14:textId="7A2E986C">
      <w:pPr>
        <w:pStyle w:val="Innehll2"/>
        <w:tabs>
          <w:tab w:val="right" w:leader="dot" w:pos="8494"/>
        </w:tabs>
        <w:rPr>
          <w:rFonts w:eastAsiaTheme="minorEastAsia"/>
          <w:noProof/>
          <w:kern w:val="0"/>
          <w:sz w:val="22"/>
          <w:szCs w:val="22"/>
          <w:lang w:eastAsia="sv-SE"/>
          <w14:numSpacing w14:val="default"/>
        </w:rPr>
      </w:pPr>
      <w:r>
        <w:rPr>
          <w:noProof/>
        </w:rPr>
        <w:t>21.2 Statsbudgetens inkomster</w:t>
      </w:r>
      <w:r>
        <w:rPr>
          <w:noProof/>
        </w:rPr>
        <w:tab/>
      </w:r>
      <w:r>
        <w:rPr>
          <w:noProof/>
        </w:rPr>
        <w:fldChar w:fldCharType="begin"/>
      </w:r>
      <w:r>
        <w:rPr>
          <w:noProof/>
        </w:rPr>
        <w:instrText xml:space="preserve"> PAGEREF _Toc50448547 \h </w:instrText>
      </w:r>
      <w:r>
        <w:rPr>
          <w:noProof/>
        </w:rPr>
      </w:r>
      <w:r>
        <w:rPr>
          <w:noProof/>
        </w:rPr>
        <w:fldChar w:fldCharType="separate"/>
      </w:r>
      <w:r w:rsidR="004549DE">
        <w:rPr>
          <w:noProof/>
        </w:rPr>
        <w:t>69</w:t>
      </w:r>
      <w:r>
        <w:rPr>
          <w:noProof/>
        </w:rPr>
        <w:fldChar w:fldCharType="end"/>
      </w:r>
    </w:p>
    <w:p w:rsidR="003A469D" w:rsidRDefault="003A469D" w14:paraId="056F396D" w14:textId="0303ED88">
      <w:pPr>
        <w:pStyle w:val="Innehll2"/>
        <w:tabs>
          <w:tab w:val="right" w:leader="dot" w:pos="8494"/>
        </w:tabs>
        <w:rPr>
          <w:rFonts w:eastAsiaTheme="minorEastAsia"/>
          <w:noProof/>
          <w:kern w:val="0"/>
          <w:sz w:val="22"/>
          <w:szCs w:val="22"/>
          <w:lang w:eastAsia="sv-SE"/>
          <w14:numSpacing w14:val="default"/>
        </w:rPr>
      </w:pPr>
      <w:r>
        <w:rPr>
          <w:noProof/>
        </w:rPr>
        <w:t>21.3 Statsbudgetens saldo och statsskuld</w:t>
      </w:r>
      <w:r>
        <w:rPr>
          <w:noProof/>
        </w:rPr>
        <w:tab/>
      </w:r>
      <w:r>
        <w:rPr>
          <w:noProof/>
        </w:rPr>
        <w:fldChar w:fldCharType="begin"/>
      </w:r>
      <w:r>
        <w:rPr>
          <w:noProof/>
        </w:rPr>
        <w:instrText xml:space="preserve"> PAGEREF _Toc50448548 \h </w:instrText>
      </w:r>
      <w:r>
        <w:rPr>
          <w:noProof/>
        </w:rPr>
      </w:r>
      <w:r>
        <w:rPr>
          <w:noProof/>
        </w:rPr>
        <w:fldChar w:fldCharType="separate"/>
      </w:r>
      <w:r w:rsidR="004549DE">
        <w:rPr>
          <w:noProof/>
        </w:rPr>
        <w:t>70</w:t>
      </w:r>
      <w:r>
        <w:rPr>
          <w:noProof/>
        </w:rPr>
        <w:fldChar w:fldCharType="end"/>
      </w:r>
    </w:p>
    <w:p w:rsidR="003A469D" w:rsidRDefault="003A469D" w14:paraId="16FACB7D" w14:textId="732E0BD2">
      <w:pPr>
        <w:pStyle w:val="Innehll2"/>
        <w:tabs>
          <w:tab w:val="right" w:leader="dot" w:pos="8494"/>
        </w:tabs>
        <w:rPr>
          <w:rFonts w:eastAsiaTheme="minorEastAsia"/>
          <w:noProof/>
          <w:kern w:val="0"/>
          <w:sz w:val="22"/>
          <w:szCs w:val="22"/>
          <w:lang w:eastAsia="sv-SE"/>
          <w14:numSpacing w14:val="default"/>
        </w:rPr>
      </w:pPr>
      <w:r>
        <w:rPr>
          <w:noProof/>
        </w:rPr>
        <w:t>21.4 Den offentliga sektorns finanser</w:t>
      </w:r>
      <w:r>
        <w:rPr>
          <w:noProof/>
        </w:rPr>
        <w:tab/>
      </w:r>
      <w:r>
        <w:rPr>
          <w:noProof/>
        </w:rPr>
        <w:fldChar w:fldCharType="begin"/>
      </w:r>
      <w:r>
        <w:rPr>
          <w:noProof/>
        </w:rPr>
        <w:instrText xml:space="preserve"> PAGEREF _Toc50448549 \h </w:instrText>
      </w:r>
      <w:r>
        <w:rPr>
          <w:noProof/>
        </w:rPr>
      </w:r>
      <w:r>
        <w:rPr>
          <w:noProof/>
        </w:rPr>
        <w:fldChar w:fldCharType="separate"/>
      </w:r>
      <w:r w:rsidR="004549DE">
        <w:rPr>
          <w:noProof/>
        </w:rPr>
        <w:t>70</w:t>
      </w:r>
      <w:r>
        <w:rPr>
          <w:noProof/>
        </w:rPr>
        <w:fldChar w:fldCharType="end"/>
      </w:r>
    </w:p>
    <w:p w:rsidR="003A469D" w:rsidRDefault="003A469D" w14:paraId="2E5D396D" w14:textId="34A24270">
      <w:pPr>
        <w:pStyle w:val="Innehll2"/>
        <w:tabs>
          <w:tab w:val="right" w:leader="dot" w:pos="8494"/>
        </w:tabs>
        <w:rPr>
          <w:rFonts w:eastAsiaTheme="minorEastAsia"/>
          <w:noProof/>
          <w:kern w:val="0"/>
          <w:sz w:val="22"/>
          <w:szCs w:val="22"/>
          <w:lang w:eastAsia="sv-SE"/>
          <w14:numSpacing w14:val="default"/>
        </w:rPr>
      </w:pPr>
      <w:r>
        <w:rPr>
          <w:noProof/>
        </w:rPr>
        <w:t>21.5 Kommunsektorns finanser</w:t>
      </w:r>
      <w:r>
        <w:rPr>
          <w:noProof/>
        </w:rPr>
        <w:tab/>
      </w:r>
      <w:r>
        <w:rPr>
          <w:noProof/>
        </w:rPr>
        <w:fldChar w:fldCharType="begin"/>
      </w:r>
      <w:r>
        <w:rPr>
          <w:noProof/>
        </w:rPr>
        <w:instrText xml:space="preserve"> PAGEREF _Toc50448550 \h </w:instrText>
      </w:r>
      <w:r>
        <w:rPr>
          <w:noProof/>
        </w:rPr>
      </w:r>
      <w:r>
        <w:rPr>
          <w:noProof/>
        </w:rPr>
        <w:fldChar w:fldCharType="separate"/>
      </w:r>
      <w:r w:rsidR="004549DE">
        <w:rPr>
          <w:noProof/>
        </w:rPr>
        <w:t>70</w:t>
      </w:r>
      <w:r>
        <w:rPr>
          <w:noProof/>
        </w:rPr>
        <w:fldChar w:fldCharType="end"/>
      </w:r>
    </w:p>
    <w:p w:rsidR="003A469D" w:rsidRDefault="003A469D" w14:paraId="4970DB38" w14:textId="356A2BBA">
      <w:pPr>
        <w:pStyle w:val="Innehll2"/>
        <w:tabs>
          <w:tab w:val="right" w:leader="dot" w:pos="8494"/>
        </w:tabs>
        <w:rPr>
          <w:rFonts w:eastAsiaTheme="minorEastAsia"/>
          <w:noProof/>
          <w:kern w:val="0"/>
          <w:sz w:val="22"/>
          <w:szCs w:val="22"/>
          <w:lang w:eastAsia="sv-SE"/>
          <w14:numSpacing w14:val="default"/>
        </w:rPr>
      </w:pPr>
      <w:r>
        <w:rPr>
          <w:noProof/>
        </w:rPr>
        <w:t>21.6 Förslag till utgiftsramar 2020</w:t>
      </w:r>
      <w:r>
        <w:rPr>
          <w:noProof/>
        </w:rPr>
        <w:tab/>
      </w:r>
      <w:r>
        <w:rPr>
          <w:noProof/>
        </w:rPr>
        <w:fldChar w:fldCharType="begin"/>
      </w:r>
      <w:r>
        <w:rPr>
          <w:noProof/>
        </w:rPr>
        <w:instrText xml:space="preserve"> PAGEREF _Toc50448551 \h </w:instrText>
      </w:r>
      <w:r>
        <w:rPr>
          <w:noProof/>
        </w:rPr>
      </w:r>
      <w:r>
        <w:rPr>
          <w:noProof/>
        </w:rPr>
        <w:fldChar w:fldCharType="separate"/>
      </w:r>
      <w:r w:rsidR="004549DE">
        <w:rPr>
          <w:noProof/>
        </w:rPr>
        <w:t>71</w:t>
      </w:r>
      <w:r>
        <w:rPr>
          <w:noProof/>
        </w:rPr>
        <w:fldChar w:fldCharType="end"/>
      </w:r>
    </w:p>
    <w:p w:rsidR="003A469D" w:rsidRDefault="003A469D" w14:paraId="0996DE45" w14:textId="6A33B46E">
      <w:pPr>
        <w:pStyle w:val="Innehll2"/>
        <w:tabs>
          <w:tab w:val="right" w:leader="dot" w:pos="8494"/>
        </w:tabs>
        <w:rPr>
          <w:rFonts w:eastAsiaTheme="minorEastAsia"/>
          <w:noProof/>
          <w:kern w:val="0"/>
          <w:sz w:val="22"/>
          <w:szCs w:val="22"/>
          <w:lang w:eastAsia="sv-SE"/>
          <w14:numSpacing w14:val="default"/>
        </w:rPr>
      </w:pPr>
      <w:r>
        <w:rPr>
          <w:noProof/>
        </w:rPr>
        <w:t>21.7 Förslag till utgiftsramar 2021–2022</w:t>
      </w:r>
      <w:r>
        <w:rPr>
          <w:noProof/>
        </w:rPr>
        <w:tab/>
      </w:r>
      <w:r>
        <w:rPr>
          <w:noProof/>
        </w:rPr>
        <w:fldChar w:fldCharType="begin"/>
      </w:r>
      <w:r>
        <w:rPr>
          <w:noProof/>
        </w:rPr>
        <w:instrText xml:space="preserve"> PAGEREF _Toc50448552 \h </w:instrText>
      </w:r>
      <w:r>
        <w:rPr>
          <w:noProof/>
        </w:rPr>
      </w:r>
      <w:r>
        <w:rPr>
          <w:noProof/>
        </w:rPr>
        <w:fldChar w:fldCharType="separate"/>
      </w:r>
      <w:r w:rsidR="004549DE">
        <w:rPr>
          <w:noProof/>
        </w:rPr>
        <w:t>72</w:t>
      </w:r>
      <w:r>
        <w:rPr>
          <w:noProof/>
        </w:rPr>
        <w:fldChar w:fldCharType="end"/>
      </w:r>
    </w:p>
    <w:p w:rsidR="003A469D" w:rsidRDefault="003A469D" w14:paraId="7BD9B842" w14:textId="2AA896BD">
      <w:pPr>
        <w:pStyle w:val="Innehll2"/>
        <w:tabs>
          <w:tab w:val="right" w:leader="dot" w:pos="8494"/>
        </w:tabs>
        <w:rPr>
          <w:rFonts w:eastAsiaTheme="minorEastAsia"/>
          <w:noProof/>
          <w:kern w:val="0"/>
          <w:sz w:val="22"/>
          <w:szCs w:val="22"/>
          <w:lang w:eastAsia="sv-SE"/>
          <w14:numSpacing w14:val="default"/>
        </w:rPr>
      </w:pPr>
      <w:r>
        <w:rPr>
          <w:noProof/>
        </w:rPr>
        <w:t>21.8 Beräkning av statsbudgetens inkomster 2020</w:t>
      </w:r>
      <w:r>
        <w:rPr>
          <w:noProof/>
        </w:rPr>
        <w:tab/>
      </w:r>
      <w:r>
        <w:rPr>
          <w:noProof/>
        </w:rPr>
        <w:fldChar w:fldCharType="begin"/>
      </w:r>
      <w:r>
        <w:rPr>
          <w:noProof/>
        </w:rPr>
        <w:instrText xml:space="preserve"> PAGEREF _Toc50448553 \h </w:instrText>
      </w:r>
      <w:r>
        <w:rPr>
          <w:noProof/>
        </w:rPr>
      </w:r>
      <w:r>
        <w:rPr>
          <w:noProof/>
        </w:rPr>
        <w:fldChar w:fldCharType="separate"/>
      </w:r>
      <w:r w:rsidR="004549DE">
        <w:rPr>
          <w:noProof/>
        </w:rPr>
        <w:t>73</w:t>
      </w:r>
      <w:r>
        <w:rPr>
          <w:noProof/>
        </w:rPr>
        <w:fldChar w:fldCharType="end"/>
      </w:r>
    </w:p>
    <w:p w:rsidR="003A469D" w:rsidRDefault="003A469D" w14:paraId="6A7EA8D8" w14:textId="74C161C8">
      <w:pPr>
        <w:pStyle w:val="Innehll2"/>
        <w:tabs>
          <w:tab w:val="right" w:leader="dot" w:pos="8494"/>
        </w:tabs>
        <w:rPr>
          <w:rFonts w:eastAsiaTheme="minorEastAsia"/>
          <w:noProof/>
          <w:kern w:val="0"/>
          <w:sz w:val="22"/>
          <w:szCs w:val="22"/>
          <w:lang w:eastAsia="sv-SE"/>
          <w14:numSpacing w14:val="default"/>
        </w:rPr>
      </w:pPr>
      <w:r>
        <w:rPr>
          <w:noProof/>
        </w:rPr>
        <w:t>21.9 Beräkning av statsbudgetens inkomster 2021–2022</w:t>
      </w:r>
      <w:r>
        <w:rPr>
          <w:noProof/>
        </w:rPr>
        <w:tab/>
      </w:r>
      <w:r>
        <w:rPr>
          <w:noProof/>
        </w:rPr>
        <w:fldChar w:fldCharType="begin"/>
      </w:r>
      <w:r>
        <w:rPr>
          <w:noProof/>
        </w:rPr>
        <w:instrText xml:space="preserve"> PAGEREF _Toc50448554 \h </w:instrText>
      </w:r>
      <w:r>
        <w:rPr>
          <w:noProof/>
        </w:rPr>
      </w:r>
      <w:r>
        <w:rPr>
          <w:noProof/>
        </w:rPr>
        <w:fldChar w:fldCharType="separate"/>
      </w:r>
      <w:r w:rsidR="004549DE">
        <w:rPr>
          <w:noProof/>
        </w:rPr>
        <w:t>75</w:t>
      </w:r>
      <w:r>
        <w:rPr>
          <w:noProof/>
        </w:rPr>
        <w:fldChar w:fldCharType="end"/>
      </w:r>
    </w:p>
    <w:p w:rsidRPr="00773849" w:rsidR="00773849" w:rsidP="00773849" w:rsidRDefault="00773849" w14:paraId="0A53688E" w14:textId="5E7ADB80">
      <w:pPr>
        <w:pStyle w:val="Normalutanindragellerluft"/>
      </w:pPr>
      <w:r>
        <w:fldChar w:fldCharType="end"/>
      </w:r>
      <w:r w:rsidRPr="00773849">
        <w:br w:type="page"/>
      </w:r>
    </w:p>
    <w:bookmarkStart w:name="_Toc50448407" w:displacedByCustomXml="next" w:id="1"/>
    <w:bookmarkStart w:name="_Toc20846610" w:displacedByCustomXml="next" w:id="2"/>
    <w:bookmarkStart w:name="_Toc20841536" w:displacedByCustomXml="next" w:id="3"/>
    <w:bookmarkStart w:name="_Toc18417094" w:displacedByCustomXml="next" w:id="4"/>
    <w:bookmarkStart w:name="_Toc18362054" w:displacedByCustomXml="next" w:id="5"/>
    <w:sdt>
      <w:sdtPr>
        <w:alias w:val="CC_Boilerplate_4"/>
        <w:tag w:val="CC_Boilerplate_4"/>
        <w:id w:val="-1644581176"/>
        <w:lock w:val="sdtLocked"/>
        <w:placeholder>
          <w:docPart w:val="31DD0BBA40814109849FA79C310FB1F0"/>
        </w:placeholder>
        <w:text/>
      </w:sdtPr>
      <w:sdtContent>
        <w:p w:rsidRPr="009B062B" w:rsidR="00AF30DD" w:rsidP="00DA28CE" w:rsidRDefault="00AF30DD" w14:paraId="55C4FF59" w14:textId="77777777">
          <w:pPr>
            <w:pStyle w:val="Rubrik1"/>
            <w:spacing w:after="300"/>
          </w:pPr>
          <w:r w:rsidRPr="009B062B">
            <w:t>Förslag till riksdagsbeslut</w:t>
          </w:r>
        </w:p>
      </w:sdtContent>
    </w:sdt>
    <w:bookmarkEnd w:displacedByCustomXml="prev" w:id="1"/>
    <w:bookmarkEnd w:displacedByCustomXml="prev" w:id="2"/>
    <w:bookmarkEnd w:displacedByCustomXml="prev" w:id="3"/>
    <w:bookmarkEnd w:displacedByCustomXml="prev" w:id="4"/>
    <w:bookmarkEnd w:displacedByCustomXml="prev" w:id="5"/>
    <w:sdt>
      <w:sdtPr>
        <w:alias w:val="Yrkande 1"/>
        <w:tag w:val="c77d586e-d11c-4a7a-b6cc-c739ae51ff33"/>
        <w:id w:val="1834329849"/>
        <w:lock w:val="sdtLocked"/>
      </w:sdtPr>
      <w:sdtContent>
        <w:p w:rsidR="00854F2D" w:rsidRDefault="002D641B" w14:paraId="27710A74" w14:textId="6546A888">
          <w:pPr>
            <w:pStyle w:val="Frslagstext"/>
          </w:pPr>
          <w:r>
            <w:t>Riksdagen godkänner de riktlinjer för den ekonomiska politiken och budgetpolitiken som föreslås i motionen.</w:t>
          </w:r>
        </w:p>
      </w:sdtContent>
    </w:sdt>
    <w:sdt>
      <w:sdtPr>
        <w:alias w:val="Yrkande 2"/>
        <w:tag w:val="13b3f874-0359-4be9-a67d-2a09700d899b"/>
        <w:id w:val="-425731410"/>
        <w:lock w:val="sdtLocked"/>
      </w:sdtPr>
      <w:sdtContent>
        <w:p w:rsidR="00854F2D" w:rsidRDefault="002D641B" w14:paraId="06D6A3A3" w14:textId="2F58443B">
          <w:pPr>
            <w:pStyle w:val="Frslagstext"/>
          </w:pPr>
          <w:r>
            <w:t>Riksdagen fastställer utgiftstaket för staten inklusive ålders</w:t>
          </w:r>
          <w:r w:rsidR="00814C57">
            <w:t>pensions</w:t>
          </w:r>
          <w:r>
            <w:t>systemet vid sidan av statens budget till följd av tekniska justeringar till 1 392 miljarder kronor för 2020 och 1</w:t>
          </w:r>
          <w:r w:rsidR="00A17CF4">
            <w:t> </w:t>
          </w:r>
          <w:r>
            <w:t>443</w:t>
          </w:r>
          <w:r w:rsidR="00A17CF4">
            <w:t xml:space="preserve"> </w:t>
          </w:r>
          <w:r>
            <w:t xml:space="preserve">miljarder kronor för 2021 </w:t>
          </w:r>
          <w:r w:rsidR="00814C57">
            <w:t xml:space="preserve">enligt vad som </w:t>
          </w:r>
          <w:r w:rsidR="00DE4E2F">
            <w:t>föreslås</w:t>
          </w:r>
          <w:r w:rsidR="00814C57">
            <w:t xml:space="preserve"> i motionen </w:t>
          </w:r>
          <w:r>
            <w:t>(avsnitt 21.1).</w:t>
          </w:r>
        </w:p>
      </w:sdtContent>
    </w:sdt>
    <w:sdt>
      <w:sdtPr>
        <w:alias w:val="Yrkande 3"/>
        <w:tag w:val="27f53132-1642-4ea8-a5af-e0c7e68561b6"/>
        <w:id w:val="1545789469"/>
        <w:lock w:val="sdtLocked"/>
      </w:sdtPr>
      <w:sdtContent>
        <w:p w:rsidR="00854F2D" w:rsidRDefault="002D641B" w14:paraId="5B643350" w14:textId="383C7417">
          <w:pPr>
            <w:pStyle w:val="Frslagstext"/>
          </w:pPr>
          <w:r>
            <w:t xml:space="preserve">Riksdagen godkänner beräkningen av inkomsterna i statens budget för 2020 </w:t>
          </w:r>
          <w:r w:rsidR="00DE4E2F">
            <w:t xml:space="preserve">enligt vad som anförs i motionen </w:t>
          </w:r>
          <w:r>
            <w:t>(avsnitt 21.8)</w:t>
          </w:r>
          <w:r w:rsidR="00DE4E2F">
            <w:t xml:space="preserve"> samt ställer sig bakom att regeringen ska återkomma med lagförslag i överensstämmelse med denna beräkning och tillkännager det</w:t>
          </w:r>
          <w:r w:rsidR="00A17CF4">
            <w:t>ta</w:t>
          </w:r>
          <w:r w:rsidR="00DE4E2F">
            <w:t xml:space="preserve"> för regeringen</w:t>
          </w:r>
          <w:r>
            <w:t>.</w:t>
          </w:r>
        </w:p>
      </w:sdtContent>
    </w:sdt>
    <w:sdt>
      <w:sdtPr>
        <w:alias w:val="Yrkande 4"/>
        <w:tag w:val="e06ef0bb-d1fc-4dc6-aa81-4418ccf173f6"/>
        <w:id w:val="-78440414"/>
        <w:lock w:val="sdtLocked"/>
      </w:sdtPr>
      <w:sdtContent>
        <w:p w:rsidR="00854F2D" w:rsidRDefault="002D641B" w14:paraId="0AC333E4" w14:textId="0FF56BA4">
          <w:pPr>
            <w:pStyle w:val="Frslagstext"/>
          </w:pPr>
          <w:r>
            <w:t xml:space="preserve">Riksdagen godkänner den preliminära beräkningen av inkomster i statens budget för 2021 och 2022 som riktlinje för regeringens budgetarbete </w:t>
          </w:r>
          <w:r w:rsidR="00DE4E2F">
            <w:t xml:space="preserve">enligt vad som föreslås i motionen </w:t>
          </w:r>
          <w:r>
            <w:t>(avsnitt 21.9).</w:t>
          </w:r>
        </w:p>
      </w:sdtContent>
    </w:sdt>
    <w:sdt>
      <w:sdtPr>
        <w:alias w:val="Yrkande 5"/>
        <w:tag w:val="06acbdb0-4fbf-4305-bc15-8725f019330d"/>
        <w:id w:val="83661020"/>
        <w:lock w:val="sdtLocked"/>
      </w:sdtPr>
      <w:sdtContent>
        <w:p w:rsidR="00854F2D" w:rsidRDefault="002D641B" w14:paraId="160CC216" w14:textId="17DDDFA2">
          <w:pPr>
            <w:pStyle w:val="Frslagstext"/>
          </w:pPr>
          <w:r>
            <w:t xml:space="preserve">Riksdagen beslutar om fördelning av utgifter på utgiftsområden för 2020 </w:t>
          </w:r>
          <w:r w:rsidR="00DE4E2F">
            <w:t xml:space="preserve">enligt vad som föreslås i motionen </w:t>
          </w:r>
          <w:r>
            <w:t>(avsnitt 21.6).</w:t>
          </w:r>
        </w:p>
      </w:sdtContent>
    </w:sdt>
    <w:sdt>
      <w:sdtPr>
        <w:alias w:val="Yrkande 6"/>
        <w:tag w:val="effca825-d5d5-4925-a4d3-f47b2e6f8480"/>
        <w:id w:val="-2125613260"/>
        <w:lock w:val="sdtLocked"/>
      </w:sdtPr>
      <w:sdtContent>
        <w:p w:rsidR="00854F2D" w:rsidRDefault="002D641B" w14:paraId="4EC397E4" w14:textId="3A6610DB">
          <w:pPr>
            <w:pStyle w:val="Frslagstext"/>
          </w:pPr>
          <w:r>
            <w:t xml:space="preserve">Riksdagen godkänner beräkningen av utgifterna för ålderspensionssystemet vid sidan av statens budget för 2020 </w:t>
          </w:r>
          <w:r w:rsidR="00DE4E2F">
            <w:t xml:space="preserve">enligt vad som föreslås i motionen </w:t>
          </w:r>
          <w:r>
            <w:t>(avsnitt 21.4).</w:t>
          </w:r>
        </w:p>
      </w:sdtContent>
    </w:sdt>
    <w:sdt>
      <w:sdtPr>
        <w:alias w:val="Yrkande 7"/>
        <w:tag w:val="53a5255b-23ae-40ea-9368-34a60243153a"/>
        <w:id w:val="-1025710882"/>
        <w:lock w:val="sdtLocked"/>
      </w:sdtPr>
      <w:sdtContent>
        <w:p w:rsidR="00854F2D" w:rsidRDefault="002D641B" w14:paraId="567BAB7D" w14:textId="431E5849">
          <w:pPr>
            <w:pStyle w:val="Frslagstext"/>
          </w:pPr>
          <w:r>
            <w:t xml:space="preserve">Riksdagen godkänner den preliminära fördelningen av utgifter på utgiftsområden för 2021 och 2022 som riktlinje för regeringens budgetarbete </w:t>
          </w:r>
          <w:r w:rsidR="00DE4E2F">
            <w:t xml:space="preserve">enligt vad som föreslås i motionen </w:t>
          </w:r>
          <w:r>
            <w:t>(avsnitt 21.7).</w:t>
          </w:r>
        </w:p>
      </w:sdtContent>
    </w:sdt>
    <w:bookmarkStart w:name="MotionsStart" w:displacedByCustomXml="next" w:id="6"/>
    <w:bookmarkEnd w:displacedByCustomXml="next" w:id="6"/>
    <w:bookmarkStart w:name="_Toc50448408" w:displacedByCustomXml="next" w:id="7"/>
    <w:bookmarkStart w:name="_Toc20846611" w:displacedByCustomXml="next" w:id="8"/>
    <w:bookmarkStart w:name="_Toc20841537" w:displacedByCustomXml="next" w:id="9"/>
    <w:bookmarkStart w:name="_Toc18417095" w:displacedByCustomXml="next" w:id="10"/>
    <w:bookmarkStart w:name="_Toc18362055" w:displacedByCustomXml="next" w:id="11"/>
    <w:sdt>
      <w:sdtPr>
        <w:alias w:val="CC_Motivering_Rubrik"/>
        <w:tag w:val="CC_Motivering_Rubrik"/>
        <w:id w:val="1433397530"/>
        <w:lock w:val="sdtLocked"/>
        <w:placeholder>
          <w:docPart w:val="6CAC45BB06174DFE95CB15D0B22EF833"/>
        </w:placeholder>
        <w:text/>
      </w:sdtPr>
      <w:sdtContent>
        <w:p w:rsidRPr="004D0767" w:rsidR="006D79C9" w:rsidP="00D26763" w:rsidRDefault="00D26763" w14:paraId="61273F53" w14:textId="1E2568D4">
          <w:pPr>
            <w:pStyle w:val="Rubrik1numrerat"/>
          </w:pPr>
          <w:r w:rsidRPr="00D26763">
            <w:t>Inledning</w:t>
          </w:r>
        </w:p>
      </w:sdtContent>
    </w:sdt>
    <w:bookmarkEnd w:displacedByCustomXml="prev" w:id="7"/>
    <w:bookmarkEnd w:displacedByCustomXml="prev" w:id="8"/>
    <w:bookmarkEnd w:displacedByCustomXml="prev" w:id="9"/>
    <w:bookmarkEnd w:displacedByCustomXml="prev" w:id="10"/>
    <w:bookmarkEnd w:displacedByCustomXml="prev" w:id="11"/>
    <w:p w:rsidRPr="005E1FC1" w:rsidR="00FB53AA" w:rsidP="004D1D38" w:rsidRDefault="00FB53AA" w14:paraId="35F02157" w14:textId="4F5E07EE">
      <w:pPr>
        <w:pStyle w:val="Normalutanindragellerluft"/>
      </w:pPr>
      <w:r w:rsidRPr="005E1FC1">
        <w:t>Allt fler tecken visar på att svensk ekonomi är på väg in i en avmattningsfas, vilket är högst oroande mot bakgrund av tillståndet under högkonjunkturen. Det senaste året har tillväxten uppgått till 1,4 procent, en svag utveckling ur ett historiskt perspektiv, samtidigt som den förväntade tillväxten för 2020 justerats ned från 1,6 procent till 1,4 procent</w:t>
      </w:r>
      <w:r w:rsidRPr="005E1FC1" w:rsidR="008C7199">
        <w:t>.</w:t>
      </w:r>
      <w:r w:rsidRPr="005E1FC1">
        <w:rPr>
          <w:rStyle w:val="Fotnotsreferens"/>
        </w:rPr>
        <w:footnoteReference w:id="2"/>
      </w:r>
      <w:r w:rsidRPr="005E1FC1">
        <w:t xml:space="preserve"> Högkonjunkturen bedöms bestå men </w:t>
      </w:r>
      <w:r w:rsidRPr="005E1FC1" w:rsidR="00ED3993">
        <w:t>avta</w:t>
      </w:r>
      <w:r w:rsidRPr="005E1FC1">
        <w:t xml:space="preserve"> under 2020.</w:t>
      </w:r>
    </w:p>
    <w:p w:rsidRPr="005E1FC1" w:rsidR="00FB53AA" w:rsidP="004D1D38" w:rsidRDefault="00FB53AA" w14:paraId="583BC53F" w14:textId="6800947D">
      <w:r w:rsidRPr="005E1FC1">
        <w:t>Konjunkturinstitutet gör bedömningen att arbetslösheten väntas öka under 2020 från 6,4 procent till 6,5 procent</w:t>
      </w:r>
      <w:r w:rsidRPr="005E1FC1">
        <w:rPr>
          <w:rStyle w:val="Fotnotsreferens"/>
        </w:rPr>
        <w:footnoteReference w:id="3"/>
      </w:r>
      <w:r w:rsidRPr="005E1FC1">
        <w:t>, det råder dock osäkerheter kring prognosen sett till att arbetslösheten på kort tid stigit mer än väntat. Under augusti månad uppgick arbets</w:t>
      </w:r>
      <w:r w:rsidR="00E52342">
        <w:softHyphen/>
      </w:r>
      <w:r w:rsidRPr="005E1FC1">
        <w:t>lösheten till 7,1 procent, en ökning med 1 procentenhet på ett år, säsongsjusterat mot</w:t>
      </w:r>
      <w:r w:rsidR="00E52342">
        <w:softHyphen/>
      </w:r>
      <w:r w:rsidRPr="005E1FC1">
        <w:t>svarar det en arbetslöshet på 7,4 procent, vilket är den högsta noteringen på fyra år</w:t>
      </w:r>
      <w:r w:rsidRPr="005E1FC1" w:rsidR="005D02E9">
        <w:t>.</w:t>
      </w:r>
      <w:r w:rsidRPr="005E1FC1">
        <w:rPr>
          <w:rStyle w:val="Fotnotsreferens"/>
        </w:rPr>
        <w:footnoteReference w:id="4"/>
      </w:r>
      <w:r w:rsidRPr="005E1FC1">
        <w:t xml:space="preserve"> Därmed placerar sig Sverige </w:t>
      </w:r>
      <w:r w:rsidRPr="005E1FC1" w:rsidR="007D650F">
        <w:t>över</w:t>
      </w:r>
      <w:r w:rsidRPr="005E1FC1">
        <w:t xml:space="preserve"> EU:s genomsnitt</w:t>
      </w:r>
      <w:r w:rsidR="00DC662B">
        <w:t>,</w:t>
      </w:r>
      <w:r w:rsidRPr="005E1FC1">
        <w:t xml:space="preserve"> och regeringens mål om EU:s lägsta arbetslöshet 2020</w:t>
      </w:r>
      <w:r w:rsidRPr="005E1FC1" w:rsidR="000A063C">
        <w:t xml:space="preserve"> kommer inte att uppfyllas på långa vägar</w:t>
      </w:r>
      <w:r w:rsidRPr="005E1FC1">
        <w:t xml:space="preserve">. Att </w:t>
      </w:r>
      <w:r w:rsidRPr="005E1FC1" w:rsidR="00A2172A">
        <w:t>det dessutom finns en</w:t>
      </w:r>
      <w:r w:rsidRPr="005E1FC1">
        <w:t xml:space="preserve"> </w:t>
      </w:r>
      <w:r w:rsidRPr="005E1FC1" w:rsidR="00A2172A">
        <w:t>omfattande dold arbetslöshet torde vara ställt bortom allt tvivel.</w:t>
      </w:r>
    </w:p>
    <w:p w:rsidRPr="005E1FC1" w:rsidR="00FB53AA" w:rsidP="004D1D38" w:rsidRDefault="00CC5FE2" w14:paraId="080AD609" w14:textId="5A6D88BA">
      <w:r w:rsidRPr="005E1FC1">
        <w:t xml:space="preserve">Sverige har generellt sett misslyckats med integrationen av nyanlända migranter, inte minst på arbetsmarknaden, trots att det har varit en uttalad politisk prioritering under flera mandatperioder. Man kan befara att många av dem som fick asyl beviljad under migrationskrisen inte kommer in på arbetsmarknaden, vilket resulterar i högre jämviktsarbetslöshet och sämre offentliga finanser och en överhängande risk för ett </w:t>
      </w:r>
      <w:r w:rsidRPr="005E1FC1">
        <w:lastRenderedPageBreak/>
        <w:t xml:space="preserve">permanent utanförskap och segregation. En oundviklig </w:t>
      </w:r>
      <w:r w:rsidRPr="005E1FC1" w:rsidR="00C334B5">
        <w:t>slutsats</w:t>
      </w:r>
      <w:r w:rsidRPr="005E1FC1">
        <w:t xml:space="preserve"> är att inflödet av migranter, som vid ankomst står långt eller mycket långt från arbetsmarknaden, måste minska radikalt.</w:t>
      </w:r>
    </w:p>
    <w:p w:rsidRPr="005E1FC1" w:rsidR="00FB53AA" w:rsidP="004D1D38" w:rsidRDefault="00CC5FE2" w14:paraId="7F71F438" w14:textId="75F9EA0A">
      <w:r w:rsidRPr="005E1FC1">
        <w:t>En avmattande konjunktur och ökade kostnader för asylmottagning, i takt med att de statliga anslagen fasas ut, innebär tilltagande ekonomiska problem för Sveriges kommu</w:t>
      </w:r>
      <w:r w:rsidR="003F6CC9">
        <w:softHyphen/>
      </w:r>
      <w:r w:rsidRPr="005E1FC1">
        <w:t>ner. Utan tvekan innebär asylmottagandet en stor ekonomisk förlust för kommunerna, med höjda skatter som följd, inte minst för gles</w:t>
      </w:r>
      <w:r w:rsidR="00DC662B">
        <w:t>bygdskommuner</w:t>
      </w:r>
      <w:r w:rsidRPr="005E1FC1">
        <w:t xml:space="preserve"> och landsbygdskom</w:t>
      </w:r>
      <w:r w:rsidR="003F6CC9">
        <w:softHyphen/>
      </w:r>
      <w:r w:rsidRPr="005E1FC1">
        <w:t>muner. En konsekvens är minskad attraktionskraft för kommuner som tvingas höja kommunalskatten, detta i kombination med regeringens föreslagna skattehöjningar på transport i områden där kollektivtrafiken är bristande.</w:t>
      </w:r>
    </w:p>
    <w:p w:rsidRPr="005E1FC1" w:rsidR="00CC5FE2" w:rsidP="00C70DFE" w:rsidRDefault="00CC5FE2" w14:paraId="2E479190" w14:textId="504985B4">
      <w:r w:rsidRPr="005E1FC1">
        <w:t xml:space="preserve">En ljusglimt, tills vidare, är att statens finanser är förhållandevis stabila, vilket trots svåra prioriteringar innebär ett visst handlingsutrymme. Sverigedemokraternas </w:t>
      </w:r>
      <w:r w:rsidRPr="005E1FC1" w:rsidR="00D538CA">
        <w:t>slutsats</w:t>
      </w:r>
      <w:r w:rsidRPr="005E1FC1">
        <w:t xml:space="preserve"> är att staten måste ta ett större ansvar för kommunernas situation och vidta åtgärder som håller ihop landet och bidrar till sammanhållning och tillit. </w:t>
      </w:r>
    </w:p>
    <w:p w:rsidRPr="005E1FC1" w:rsidR="004A6FBC" w:rsidP="00C70DFE" w:rsidRDefault="00CC5FE2" w14:paraId="7DFC421B" w14:textId="7262C976">
      <w:r w:rsidRPr="005E1FC1">
        <w:t>Satsningar på småföretagande, billigare transporter, stärkt rättsväsende och ett större statligt ansvar för sjukvården är satsningar som sticker ut i Sverigedemokraternas förslag till riksbudget för 2020.</w:t>
      </w:r>
    </w:p>
    <w:p w:rsidR="007D650F" w:rsidP="00D26763" w:rsidRDefault="67BADD7D" w14:paraId="2FDE3BC6" w14:textId="2E6F521E">
      <w:pPr>
        <w:pStyle w:val="Rubrik1numrerat"/>
      </w:pPr>
      <w:bookmarkStart w:name="_Toc18362057" w:id="12"/>
      <w:bookmarkStart w:name="_Toc18417097" w:id="13"/>
      <w:bookmarkStart w:name="_Toc20841539" w:id="14"/>
      <w:bookmarkStart w:name="_Toc20846613" w:id="15"/>
      <w:bookmarkStart w:name="_Toc50448409" w:id="16"/>
      <w:r w:rsidRPr="005E1FC1">
        <w:t>Sammanfattning och finansiering</w:t>
      </w:r>
      <w:bookmarkEnd w:id="12"/>
      <w:bookmarkEnd w:id="13"/>
      <w:bookmarkEnd w:id="14"/>
      <w:bookmarkEnd w:id="15"/>
      <w:bookmarkEnd w:id="16"/>
    </w:p>
    <w:p w:rsidR="005071A5" w:rsidP="005071A5" w:rsidRDefault="005071A5" w14:paraId="7FAE0F1A" w14:textId="05E5961E">
      <w:pPr>
        <w:pStyle w:val="Tabellrubrik"/>
        <w:keepNext/>
        <w:rPr>
          <w:lang w:eastAsia="sv-SE"/>
        </w:rPr>
      </w:pPr>
      <w:r w:rsidRPr="005071A5">
        <w:rPr>
          <w:lang w:eastAsia="sv-SE"/>
        </w:rPr>
        <w:t>Tabell 1 Större satsningar och en översikt över finansieringen</w:t>
      </w:r>
    </w:p>
    <w:p w:rsidRPr="005071A5" w:rsidR="005071A5" w:rsidP="005071A5" w:rsidRDefault="005071A5" w14:paraId="53BCBC10" w14:textId="54228349">
      <w:pPr>
        <w:pStyle w:val="Tabellunderrubrik"/>
        <w:keepNext/>
        <w:rPr>
          <w:lang w:eastAsia="sv-SE"/>
        </w:rPr>
      </w:pPr>
      <w:r w:rsidRPr="005E1FC1">
        <w:t>Miljarder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953"/>
        <w:gridCol w:w="1519"/>
        <w:gridCol w:w="1517"/>
        <w:gridCol w:w="1516"/>
      </w:tblGrid>
      <w:tr w:rsidRPr="00D24FAE" w:rsidR="007D650F" w:rsidTr="00E752B3" w14:paraId="335E4C0D" w14:textId="77777777">
        <w:trPr>
          <w:tblHeader/>
        </w:trPr>
        <w:tc>
          <w:tcPr>
            <w:tcW w:w="3953" w:type="dxa"/>
            <w:tcBorders>
              <w:top w:val="single" w:color="auto" w:sz="8" w:space="0"/>
              <w:bottom w:val="single" w:color="auto" w:sz="8" w:space="0"/>
            </w:tcBorders>
            <w:noWrap/>
          </w:tcPr>
          <w:p w:rsidRPr="00D24FAE" w:rsidR="007D650F" w:rsidP="00D24FAE" w:rsidRDefault="005071A5" w14:paraId="21F179AA" w14:textId="40FB029A">
            <w:pPr>
              <w:pStyle w:val="Normalutanindragellerluft"/>
              <w:spacing w:line="240" w:lineRule="exact"/>
              <w:rPr>
                <w:rFonts w:ascii="Times New Roman" w:hAnsi="Times New Roman" w:cs="Times New Roman"/>
                <w:sz w:val="20"/>
                <w:szCs w:val="20"/>
              </w:rPr>
            </w:pPr>
            <w:r w:rsidRPr="00D24FAE">
              <w:rPr>
                <w:rFonts w:ascii="Times New Roman" w:hAnsi="Times New Roman" w:cs="Times New Roman"/>
                <w:b/>
                <w:bCs/>
                <w:color w:val="000000"/>
                <w:sz w:val="20"/>
                <w:szCs w:val="20"/>
              </w:rPr>
              <w:t>Satsningar</w:t>
            </w:r>
          </w:p>
        </w:tc>
        <w:tc>
          <w:tcPr>
            <w:tcW w:w="1519" w:type="dxa"/>
            <w:tcBorders>
              <w:top w:val="single" w:color="auto" w:sz="8" w:space="0"/>
              <w:bottom w:val="single" w:color="auto" w:sz="8" w:space="0"/>
            </w:tcBorders>
          </w:tcPr>
          <w:p w:rsidRPr="00D24FAE" w:rsidR="007D650F" w:rsidP="00D24FAE" w:rsidRDefault="00E1577D" w14:paraId="47D5230F" w14:textId="1D793E1E">
            <w:pPr>
              <w:spacing w:before="80" w:line="240" w:lineRule="exact"/>
              <w:jc w:val="right"/>
              <w:rPr>
                <w:rFonts w:ascii="Times New Roman" w:hAnsi="Times New Roman" w:cs="Times New Roman"/>
                <w:b/>
                <w:bCs/>
                <w:color w:val="000000"/>
                <w:sz w:val="20"/>
                <w:szCs w:val="20"/>
              </w:rPr>
            </w:pPr>
            <w:r w:rsidRPr="00D24FAE">
              <w:rPr>
                <w:rFonts w:ascii="Times New Roman" w:hAnsi="Times New Roman" w:cs="Times New Roman"/>
                <w:b/>
                <w:bCs/>
                <w:color w:val="000000"/>
                <w:sz w:val="20"/>
                <w:szCs w:val="20"/>
              </w:rPr>
              <w:t>2</w:t>
            </w:r>
            <w:r w:rsidRPr="00D24FAE" w:rsidR="007D650F">
              <w:rPr>
                <w:rFonts w:ascii="Times New Roman" w:hAnsi="Times New Roman" w:cs="Times New Roman"/>
                <w:b/>
                <w:bCs/>
                <w:color w:val="000000"/>
                <w:sz w:val="20"/>
                <w:szCs w:val="20"/>
              </w:rPr>
              <w:t>020</w:t>
            </w:r>
          </w:p>
        </w:tc>
        <w:tc>
          <w:tcPr>
            <w:tcW w:w="1517" w:type="dxa"/>
            <w:tcBorders>
              <w:top w:val="single" w:color="auto" w:sz="8" w:space="0"/>
              <w:bottom w:val="single" w:color="auto" w:sz="8" w:space="0"/>
            </w:tcBorders>
          </w:tcPr>
          <w:p w:rsidRPr="00D24FAE" w:rsidR="007D650F" w:rsidP="00D24FAE" w:rsidRDefault="00E1577D" w14:paraId="56AED5D5" w14:textId="1A8E3BF7">
            <w:pPr>
              <w:spacing w:before="80" w:line="240" w:lineRule="exact"/>
              <w:jc w:val="right"/>
              <w:rPr>
                <w:rFonts w:ascii="Times New Roman" w:hAnsi="Times New Roman" w:cs="Times New Roman"/>
                <w:b/>
                <w:bCs/>
                <w:color w:val="000000"/>
                <w:sz w:val="20"/>
                <w:szCs w:val="20"/>
              </w:rPr>
            </w:pPr>
            <w:r w:rsidRPr="00D24FAE">
              <w:rPr>
                <w:rFonts w:ascii="Times New Roman" w:hAnsi="Times New Roman" w:cs="Times New Roman"/>
                <w:b/>
                <w:bCs/>
                <w:color w:val="000000"/>
                <w:sz w:val="20"/>
                <w:szCs w:val="20"/>
              </w:rPr>
              <w:t>2</w:t>
            </w:r>
            <w:r w:rsidRPr="00D24FAE" w:rsidR="007D650F">
              <w:rPr>
                <w:rFonts w:ascii="Times New Roman" w:hAnsi="Times New Roman" w:cs="Times New Roman"/>
                <w:b/>
                <w:bCs/>
                <w:color w:val="000000"/>
                <w:sz w:val="20"/>
                <w:szCs w:val="20"/>
              </w:rPr>
              <w:t>021</w:t>
            </w:r>
          </w:p>
        </w:tc>
        <w:tc>
          <w:tcPr>
            <w:tcW w:w="1516" w:type="dxa"/>
            <w:tcBorders>
              <w:top w:val="single" w:color="auto" w:sz="8" w:space="0"/>
              <w:bottom w:val="single" w:color="auto" w:sz="8" w:space="0"/>
            </w:tcBorders>
          </w:tcPr>
          <w:p w:rsidRPr="00D24FAE" w:rsidR="007D650F" w:rsidP="00D24FAE" w:rsidRDefault="00E1577D" w14:paraId="2E6D54E3" w14:textId="7039E7E6">
            <w:pPr>
              <w:spacing w:before="80" w:line="240" w:lineRule="exact"/>
              <w:jc w:val="right"/>
              <w:rPr>
                <w:rFonts w:ascii="Times New Roman" w:hAnsi="Times New Roman" w:cs="Times New Roman"/>
                <w:b/>
                <w:bCs/>
                <w:color w:val="000000"/>
                <w:sz w:val="20"/>
                <w:szCs w:val="20"/>
              </w:rPr>
            </w:pPr>
            <w:r w:rsidRPr="00D24FAE">
              <w:rPr>
                <w:rFonts w:ascii="Times New Roman" w:hAnsi="Times New Roman" w:cs="Times New Roman"/>
                <w:b/>
                <w:bCs/>
                <w:color w:val="000000"/>
                <w:sz w:val="20"/>
                <w:szCs w:val="20"/>
              </w:rPr>
              <w:t>2</w:t>
            </w:r>
            <w:r w:rsidRPr="00D24FAE" w:rsidR="007D650F">
              <w:rPr>
                <w:rFonts w:ascii="Times New Roman" w:hAnsi="Times New Roman" w:cs="Times New Roman"/>
                <w:b/>
                <w:bCs/>
                <w:color w:val="000000"/>
                <w:sz w:val="20"/>
                <w:szCs w:val="20"/>
              </w:rPr>
              <w:t>022</w:t>
            </w:r>
          </w:p>
        </w:tc>
      </w:tr>
      <w:tr w:rsidRPr="00101977" w:rsidR="00A52518" w:rsidTr="00E752B3" w14:paraId="3C33E9D1" w14:textId="77777777">
        <w:tc>
          <w:tcPr>
            <w:tcW w:w="3953" w:type="dxa"/>
            <w:tcBorders>
              <w:top w:val="single" w:color="auto" w:sz="8" w:space="0"/>
            </w:tcBorders>
            <w:noWrap/>
          </w:tcPr>
          <w:p w:rsidRPr="00101977" w:rsidR="007D650F" w:rsidP="00101977" w:rsidRDefault="007D650F" w14:paraId="4F62D3BB" w14:textId="02109B97">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 xml:space="preserve">Ytterligare satsningar </w:t>
            </w:r>
            <w:r w:rsidRPr="00101977" w:rsidR="00E80455">
              <w:rPr>
                <w:rFonts w:ascii="Times New Roman" w:hAnsi="Times New Roman" w:cs="Times New Roman"/>
                <w:sz w:val="20"/>
                <w:szCs w:val="20"/>
              </w:rPr>
              <w:t xml:space="preserve">på </w:t>
            </w:r>
            <w:r w:rsidRPr="00101977">
              <w:rPr>
                <w:rFonts w:ascii="Times New Roman" w:hAnsi="Times New Roman" w:cs="Times New Roman"/>
                <w:sz w:val="20"/>
                <w:szCs w:val="20"/>
              </w:rPr>
              <w:t>kommunsektorn</w:t>
            </w:r>
          </w:p>
        </w:tc>
        <w:tc>
          <w:tcPr>
            <w:tcW w:w="1519" w:type="dxa"/>
            <w:tcBorders>
              <w:top w:val="single" w:color="auto" w:sz="8" w:space="0"/>
            </w:tcBorders>
          </w:tcPr>
          <w:p w:rsidRPr="00101977" w:rsidR="007D650F" w:rsidP="00101977" w:rsidRDefault="007D650F" w14:paraId="1D61856D" w14:textId="2B769AA1">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5,</w:t>
            </w:r>
            <w:r w:rsidRPr="00101977" w:rsidR="00754389">
              <w:rPr>
                <w:rFonts w:ascii="Times New Roman" w:hAnsi="Times New Roman" w:cs="Times New Roman"/>
                <w:sz w:val="20"/>
                <w:szCs w:val="20"/>
              </w:rPr>
              <w:t>0</w:t>
            </w:r>
          </w:p>
        </w:tc>
        <w:tc>
          <w:tcPr>
            <w:tcW w:w="1517" w:type="dxa"/>
            <w:tcBorders>
              <w:top w:val="single" w:color="auto" w:sz="8" w:space="0"/>
            </w:tcBorders>
          </w:tcPr>
          <w:p w:rsidRPr="00101977" w:rsidR="007D650F" w:rsidP="00101977" w:rsidRDefault="007D650F" w14:paraId="41486DEE" w14:textId="2733282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10,</w:t>
            </w:r>
            <w:r w:rsidRPr="00101977" w:rsidR="00754389">
              <w:rPr>
                <w:rFonts w:ascii="Times New Roman" w:hAnsi="Times New Roman" w:cs="Times New Roman"/>
                <w:sz w:val="20"/>
                <w:szCs w:val="20"/>
              </w:rPr>
              <w:t>0</w:t>
            </w:r>
          </w:p>
        </w:tc>
        <w:tc>
          <w:tcPr>
            <w:tcW w:w="1516" w:type="dxa"/>
            <w:tcBorders>
              <w:top w:val="single" w:color="auto" w:sz="8" w:space="0"/>
            </w:tcBorders>
          </w:tcPr>
          <w:p w:rsidRPr="00101977" w:rsidR="007D650F" w:rsidP="00101977" w:rsidRDefault="007D650F" w14:paraId="12AE1A4E" w14:textId="2BDA3F9D">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15,</w:t>
            </w:r>
            <w:r w:rsidRPr="00101977" w:rsidR="00754389">
              <w:rPr>
                <w:rFonts w:ascii="Times New Roman" w:hAnsi="Times New Roman" w:cs="Times New Roman"/>
                <w:sz w:val="20"/>
                <w:szCs w:val="20"/>
              </w:rPr>
              <w:t>0</w:t>
            </w:r>
          </w:p>
        </w:tc>
      </w:tr>
      <w:tr w:rsidRPr="00101977" w:rsidR="007D650F" w:rsidTr="00A52518" w14:paraId="50684E88" w14:textId="77777777">
        <w:tc>
          <w:tcPr>
            <w:tcW w:w="3953" w:type="dxa"/>
            <w:noWrap/>
          </w:tcPr>
          <w:p w:rsidRPr="00101977" w:rsidR="007D650F" w:rsidP="00101977" w:rsidRDefault="00992A46" w14:paraId="2E9DDBB5" w14:textId="229BE93A">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Höjd m</w:t>
            </w:r>
            <w:r w:rsidRPr="00101977" w:rsidR="007D650F">
              <w:rPr>
                <w:rFonts w:ascii="Times New Roman" w:hAnsi="Times New Roman" w:cs="Times New Roman"/>
                <w:sz w:val="20"/>
                <w:szCs w:val="20"/>
              </w:rPr>
              <w:t>ilersättning</w:t>
            </w:r>
          </w:p>
        </w:tc>
        <w:tc>
          <w:tcPr>
            <w:tcW w:w="1519" w:type="dxa"/>
          </w:tcPr>
          <w:p w:rsidRPr="00101977" w:rsidR="007D650F" w:rsidP="00101977" w:rsidRDefault="007D650F" w14:paraId="79026DFD" w14:textId="26906191">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5</w:t>
            </w:r>
          </w:p>
        </w:tc>
        <w:tc>
          <w:tcPr>
            <w:tcW w:w="1517" w:type="dxa"/>
          </w:tcPr>
          <w:p w:rsidRPr="00101977" w:rsidR="007D650F" w:rsidP="00101977" w:rsidRDefault="007D650F" w14:paraId="6D428ECD" w14:textId="74AD89B1">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6</w:t>
            </w:r>
          </w:p>
        </w:tc>
        <w:tc>
          <w:tcPr>
            <w:tcW w:w="1516" w:type="dxa"/>
          </w:tcPr>
          <w:p w:rsidRPr="00101977" w:rsidR="007D650F" w:rsidP="00101977" w:rsidRDefault="007D650F" w14:paraId="2D6D2D1C" w14:textId="7FBBD6D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6</w:t>
            </w:r>
          </w:p>
        </w:tc>
      </w:tr>
      <w:tr w:rsidRPr="00101977" w:rsidR="007D650F" w:rsidTr="00700479" w14:paraId="0B6344EE" w14:textId="77777777">
        <w:tc>
          <w:tcPr>
            <w:tcW w:w="3953" w:type="dxa"/>
            <w:noWrap/>
          </w:tcPr>
          <w:p w:rsidRPr="00101977" w:rsidR="007D650F" w:rsidP="00091C74" w:rsidRDefault="00992A46" w14:paraId="4C999C8F" w14:textId="4EB30209">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 xml:space="preserve">Sänkt </w:t>
            </w:r>
            <w:r w:rsidRPr="00101977" w:rsidR="007D650F">
              <w:rPr>
                <w:rFonts w:ascii="Times New Roman" w:hAnsi="Times New Roman" w:cs="Times New Roman"/>
                <w:sz w:val="20"/>
                <w:szCs w:val="20"/>
              </w:rPr>
              <w:t>skatt</w:t>
            </w:r>
            <w:r w:rsidRPr="00101977">
              <w:rPr>
                <w:rFonts w:ascii="Times New Roman" w:hAnsi="Times New Roman" w:cs="Times New Roman"/>
                <w:sz w:val="20"/>
                <w:szCs w:val="20"/>
              </w:rPr>
              <w:t xml:space="preserve"> på bensin och diesel</w:t>
            </w:r>
            <w:r w:rsidRPr="00101977" w:rsidR="007D650F">
              <w:rPr>
                <w:rFonts w:ascii="Times New Roman" w:hAnsi="Times New Roman" w:cs="Times New Roman"/>
                <w:sz w:val="20"/>
                <w:szCs w:val="20"/>
              </w:rPr>
              <w:t xml:space="preserve"> (1 kr</w:t>
            </w:r>
            <w:r w:rsidRPr="00101977">
              <w:rPr>
                <w:rFonts w:ascii="Times New Roman" w:hAnsi="Times New Roman" w:cs="Times New Roman"/>
                <w:sz w:val="20"/>
                <w:szCs w:val="20"/>
              </w:rPr>
              <w:t>/liter</w:t>
            </w:r>
            <w:r w:rsidRPr="00101977" w:rsidR="007D650F">
              <w:rPr>
                <w:rFonts w:ascii="Times New Roman" w:hAnsi="Times New Roman" w:cs="Times New Roman"/>
                <w:sz w:val="20"/>
                <w:szCs w:val="20"/>
              </w:rPr>
              <w:t xml:space="preserve"> </w:t>
            </w:r>
            <w:r w:rsidRPr="00101977">
              <w:rPr>
                <w:rFonts w:ascii="Times New Roman" w:hAnsi="Times New Roman" w:cs="Times New Roman"/>
                <w:sz w:val="20"/>
                <w:szCs w:val="20"/>
              </w:rPr>
              <w:t>och</w:t>
            </w:r>
            <w:r w:rsidRPr="00101977" w:rsidR="007D650F">
              <w:rPr>
                <w:rFonts w:ascii="Times New Roman" w:hAnsi="Times New Roman" w:cs="Times New Roman"/>
                <w:sz w:val="20"/>
                <w:szCs w:val="20"/>
              </w:rPr>
              <w:t xml:space="preserve"> avskaffad indexering, slopade nedsättningar)</w:t>
            </w:r>
          </w:p>
        </w:tc>
        <w:tc>
          <w:tcPr>
            <w:tcW w:w="1519" w:type="dxa"/>
            <w:vAlign w:val="bottom"/>
          </w:tcPr>
          <w:p w:rsidRPr="00101977" w:rsidR="007D650F" w:rsidP="00700479" w:rsidRDefault="007D650F" w14:paraId="3C17FC08" w14:textId="1038C51A">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9</w:t>
            </w:r>
          </w:p>
        </w:tc>
        <w:tc>
          <w:tcPr>
            <w:tcW w:w="1517" w:type="dxa"/>
            <w:vAlign w:val="bottom"/>
          </w:tcPr>
          <w:p w:rsidRPr="00101977" w:rsidR="007D650F" w:rsidP="00700479" w:rsidRDefault="007D650F" w14:paraId="7F2C8FD3" w14:textId="77CA6A7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3,</w:t>
            </w:r>
            <w:r w:rsidRPr="00101977" w:rsidR="00754389">
              <w:rPr>
                <w:rFonts w:ascii="Times New Roman" w:hAnsi="Times New Roman" w:cs="Times New Roman"/>
                <w:sz w:val="20"/>
                <w:szCs w:val="20"/>
              </w:rPr>
              <w:t>5</w:t>
            </w:r>
          </w:p>
        </w:tc>
        <w:tc>
          <w:tcPr>
            <w:tcW w:w="1516" w:type="dxa"/>
            <w:vAlign w:val="bottom"/>
          </w:tcPr>
          <w:p w:rsidRPr="00101977" w:rsidR="007D650F" w:rsidP="00700479" w:rsidRDefault="007D650F" w14:paraId="6B969872" w14:textId="2E69E3E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5,2</w:t>
            </w:r>
          </w:p>
        </w:tc>
      </w:tr>
      <w:tr w:rsidRPr="00101977" w:rsidR="007D650F" w:rsidTr="00A52518" w14:paraId="4986326E" w14:textId="77777777">
        <w:tc>
          <w:tcPr>
            <w:tcW w:w="3953" w:type="dxa"/>
            <w:noWrap/>
          </w:tcPr>
          <w:p w:rsidRPr="00101977" w:rsidR="007D650F" w:rsidP="00101977" w:rsidRDefault="007D650F" w14:paraId="7A580725" w14:textId="60F9CA9B">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 xml:space="preserve">Sänkt skatt </w:t>
            </w:r>
            <w:r w:rsidRPr="00101977" w:rsidR="00992A46">
              <w:rPr>
                <w:rFonts w:ascii="Times New Roman" w:hAnsi="Times New Roman" w:cs="Times New Roman"/>
                <w:sz w:val="20"/>
                <w:szCs w:val="20"/>
              </w:rPr>
              <w:t xml:space="preserve">för </w:t>
            </w:r>
            <w:r w:rsidRPr="00101977">
              <w:rPr>
                <w:rFonts w:ascii="Times New Roman" w:hAnsi="Times New Roman" w:cs="Times New Roman"/>
                <w:sz w:val="20"/>
                <w:szCs w:val="20"/>
              </w:rPr>
              <w:t>löntagare och pensionärer</w:t>
            </w:r>
          </w:p>
        </w:tc>
        <w:tc>
          <w:tcPr>
            <w:tcW w:w="1519" w:type="dxa"/>
          </w:tcPr>
          <w:p w:rsidRPr="00101977" w:rsidR="007D650F" w:rsidP="00101977" w:rsidRDefault="007D650F" w14:paraId="1E17087C" w14:textId="5682A445">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10,</w:t>
            </w:r>
            <w:r w:rsidRPr="00101977" w:rsidR="00754389">
              <w:rPr>
                <w:rFonts w:ascii="Times New Roman" w:hAnsi="Times New Roman" w:cs="Times New Roman"/>
                <w:sz w:val="20"/>
                <w:szCs w:val="20"/>
              </w:rPr>
              <w:t>0</w:t>
            </w:r>
          </w:p>
        </w:tc>
        <w:tc>
          <w:tcPr>
            <w:tcW w:w="1517" w:type="dxa"/>
          </w:tcPr>
          <w:p w:rsidRPr="00101977" w:rsidR="007D650F" w:rsidP="00101977" w:rsidRDefault="007D650F" w14:paraId="74AD4234" w14:textId="58027939">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10,</w:t>
            </w:r>
            <w:r w:rsidRPr="00101977" w:rsidR="00754389">
              <w:rPr>
                <w:rFonts w:ascii="Times New Roman" w:hAnsi="Times New Roman" w:cs="Times New Roman"/>
                <w:sz w:val="20"/>
                <w:szCs w:val="20"/>
              </w:rPr>
              <w:t>0</w:t>
            </w:r>
          </w:p>
        </w:tc>
        <w:tc>
          <w:tcPr>
            <w:tcW w:w="1516" w:type="dxa"/>
          </w:tcPr>
          <w:p w:rsidRPr="00101977" w:rsidR="007D650F" w:rsidP="00101977" w:rsidRDefault="007D650F" w14:paraId="35D1B7D5" w14:textId="5C47D5B9">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10,</w:t>
            </w:r>
            <w:r w:rsidRPr="00101977" w:rsidR="00754389">
              <w:rPr>
                <w:rFonts w:ascii="Times New Roman" w:hAnsi="Times New Roman" w:cs="Times New Roman"/>
                <w:sz w:val="20"/>
                <w:szCs w:val="20"/>
              </w:rPr>
              <w:t>0</w:t>
            </w:r>
          </w:p>
        </w:tc>
      </w:tr>
      <w:tr w:rsidRPr="00101977" w:rsidR="007D650F" w:rsidTr="00A52518" w14:paraId="5A5E7210" w14:textId="77777777">
        <w:tc>
          <w:tcPr>
            <w:tcW w:w="3953" w:type="dxa"/>
            <w:noWrap/>
          </w:tcPr>
          <w:p w:rsidRPr="00101977" w:rsidR="007D650F" w:rsidP="00101977" w:rsidRDefault="007D650F" w14:paraId="3C498DD0" w14:textId="45DB229A">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Höjt grundskydd (200 kr + 800 kr)</w:t>
            </w:r>
          </w:p>
        </w:tc>
        <w:tc>
          <w:tcPr>
            <w:tcW w:w="1519" w:type="dxa"/>
          </w:tcPr>
          <w:p w:rsidRPr="00101977" w:rsidR="007D650F" w:rsidP="00101977" w:rsidRDefault="007D650F" w14:paraId="6CD234F5" w14:textId="1877DF15">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3,</w:t>
            </w:r>
            <w:r w:rsidRPr="00101977" w:rsidR="00754389">
              <w:rPr>
                <w:rFonts w:ascii="Times New Roman" w:hAnsi="Times New Roman" w:cs="Times New Roman"/>
                <w:sz w:val="20"/>
                <w:szCs w:val="20"/>
              </w:rPr>
              <w:t>3</w:t>
            </w:r>
          </w:p>
        </w:tc>
        <w:tc>
          <w:tcPr>
            <w:tcW w:w="1517" w:type="dxa"/>
          </w:tcPr>
          <w:p w:rsidRPr="00101977" w:rsidR="007D650F" w:rsidP="00101977" w:rsidRDefault="007D650F" w14:paraId="57469762" w14:textId="6442BA51">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3,</w:t>
            </w:r>
            <w:r w:rsidRPr="00101977" w:rsidR="00754389">
              <w:rPr>
                <w:rFonts w:ascii="Times New Roman" w:hAnsi="Times New Roman" w:cs="Times New Roman"/>
                <w:sz w:val="20"/>
                <w:szCs w:val="20"/>
              </w:rPr>
              <w:t>3</w:t>
            </w:r>
          </w:p>
        </w:tc>
        <w:tc>
          <w:tcPr>
            <w:tcW w:w="1516" w:type="dxa"/>
          </w:tcPr>
          <w:p w:rsidRPr="00101977" w:rsidR="007D650F" w:rsidP="00101977" w:rsidRDefault="007D650F" w14:paraId="4A2A7885" w14:textId="301ECEE1">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3,</w:t>
            </w:r>
            <w:r w:rsidRPr="00101977" w:rsidR="00754389">
              <w:rPr>
                <w:rFonts w:ascii="Times New Roman" w:hAnsi="Times New Roman" w:cs="Times New Roman"/>
                <w:sz w:val="20"/>
                <w:szCs w:val="20"/>
              </w:rPr>
              <w:t>5</w:t>
            </w:r>
          </w:p>
        </w:tc>
      </w:tr>
      <w:tr w:rsidRPr="00101977" w:rsidR="007D650F" w:rsidTr="00A52518" w14:paraId="7003B08B" w14:textId="77777777">
        <w:tc>
          <w:tcPr>
            <w:tcW w:w="3953" w:type="dxa"/>
            <w:noWrap/>
          </w:tcPr>
          <w:p w:rsidRPr="00101977" w:rsidR="007D650F" w:rsidP="00101977" w:rsidRDefault="007D650F" w14:paraId="744AB14B" w14:textId="71E4E4FC">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Vård och omsorg</w:t>
            </w:r>
          </w:p>
        </w:tc>
        <w:tc>
          <w:tcPr>
            <w:tcW w:w="1519" w:type="dxa"/>
          </w:tcPr>
          <w:p w:rsidRPr="00101977" w:rsidR="007D650F" w:rsidP="00101977" w:rsidRDefault="007D650F" w14:paraId="70807025" w14:textId="2F26401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4,</w:t>
            </w:r>
            <w:r w:rsidRPr="00101977" w:rsidR="00754389">
              <w:rPr>
                <w:rFonts w:ascii="Times New Roman" w:hAnsi="Times New Roman" w:cs="Times New Roman"/>
                <w:sz w:val="20"/>
                <w:szCs w:val="20"/>
              </w:rPr>
              <w:t>5</w:t>
            </w:r>
          </w:p>
        </w:tc>
        <w:tc>
          <w:tcPr>
            <w:tcW w:w="1517" w:type="dxa"/>
          </w:tcPr>
          <w:p w:rsidRPr="00101977" w:rsidR="007D650F" w:rsidP="00101977" w:rsidRDefault="007D650F" w14:paraId="0A5B3CD9" w14:textId="72CEB106">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4,</w:t>
            </w:r>
            <w:r w:rsidRPr="00101977" w:rsidR="00754389">
              <w:rPr>
                <w:rFonts w:ascii="Times New Roman" w:hAnsi="Times New Roman" w:cs="Times New Roman"/>
                <w:sz w:val="20"/>
                <w:szCs w:val="20"/>
              </w:rPr>
              <w:t>8</w:t>
            </w:r>
          </w:p>
        </w:tc>
        <w:tc>
          <w:tcPr>
            <w:tcW w:w="1516" w:type="dxa"/>
          </w:tcPr>
          <w:p w:rsidRPr="00101977" w:rsidR="007D650F" w:rsidP="00101977" w:rsidRDefault="007D650F" w14:paraId="6939F89E" w14:textId="211D5506">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5,</w:t>
            </w:r>
            <w:r w:rsidRPr="00101977" w:rsidR="00754389">
              <w:rPr>
                <w:rFonts w:ascii="Times New Roman" w:hAnsi="Times New Roman" w:cs="Times New Roman"/>
                <w:sz w:val="20"/>
                <w:szCs w:val="20"/>
              </w:rPr>
              <w:t>1</w:t>
            </w:r>
          </w:p>
        </w:tc>
      </w:tr>
      <w:tr w:rsidRPr="00101977" w:rsidR="007D650F" w:rsidTr="00A52518" w14:paraId="49AFDC24" w14:textId="77777777">
        <w:tc>
          <w:tcPr>
            <w:tcW w:w="3953" w:type="dxa"/>
            <w:noWrap/>
          </w:tcPr>
          <w:p w:rsidRPr="00101977" w:rsidR="007D650F" w:rsidP="00101977" w:rsidRDefault="007D650F" w14:paraId="5898BAF5" w14:textId="3FD0BB9C">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Rättsväsende</w:t>
            </w:r>
          </w:p>
        </w:tc>
        <w:tc>
          <w:tcPr>
            <w:tcW w:w="1519" w:type="dxa"/>
          </w:tcPr>
          <w:p w:rsidRPr="00101977" w:rsidR="007D650F" w:rsidP="00101977" w:rsidRDefault="007D650F" w14:paraId="76492995" w14:textId="69E5B3C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5,</w:t>
            </w:r>
            <w:r w:rsidRPr="00101977" w:rsidR="00754389">
              <w:rPr>
                <w:rFonts w:ascii="Times New Roman" w:hAnsi="Times New Roman" w:cs="Times New Roman"/>
                <w:sz w:val="20"/>
                <w:szCs w:val="20"/>
              </w:rPr>
              <w:t>7</w:t>
            </w:r>
          </w:p>
        </w:tc>
        <w:tc>
          <w:tcPr>
            <w:tcW w:w="1517" w:type="dxa"/>
          </w:tcPr>
          <w:p w:rsidRPr="00101977" w:rsidR="007D650F" w:rsidP="00101977" w:rsidRDefault="007D650F" w14:paraId="6FCD3E80" w14:textId="72D7FCBE">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6,</w:t>
            </w:r>
            <w:r w:rsidRPr="00101977" w:rsidR="00754389">
              <w:rPr>
                <w:rFonts w:ascii="Times New Roman" w:hAnsi="Times New Roman" w:cs="Times New Roman"/>
                <w:sz w:val="20"/>
                <w:szCs w:val="20"/>
              </w:rPr>
              <w:t>6</w:t>
            </w:r>
          </w:p>
        </w:tc>
        <w:tc>
          <w:tcPr>
            <w:tcW w:w="1516" w:type="dxa"/>
          </w:tcPr>
          <w:p w:rsidRPr="00101977" w:rsidR="007D650F" w:rsidP="00101977" w:rsidRDefault="007D650F" w14:paraId="2FE39AA1" w14:textId="72083BE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8,</w:t>
            </w:r>
            <w:r w:rsidRPr="00101977" w:rsidR="00754389">
              <w:rPr>
                <w:rFonts w:ascii="Times New Roman" w:hAnsi="Times New Roman" w:cs="Times New Roman"/>
                <w:sz w:val="20"/>
                <w:szCs w:val="20"/>
              </w:rPr>
              <w:t>6</w:t>
            </w:r>
          </w:p>
        </w:tc>
      </w:tr>
      <w:tr w:rsidRPr="00101977" w:rsidR="007D650F" w:rsidTr="00A52518" w14:paraId="13E044BE" w14:textId="77777777">
        <w:tc>
          <w:tcPr>
            <w:tcW w:w="3953" w:type="dxa"/>
            <w:noWrap/>
          </w:tcPr>
          <w:p w:rsidRPr="00101977" w:rsidR="007D650F" w:rsidP="00101977" w:rsidRDefault="007D650F" w14:paraId="7A9D401E" w14:textId="0BD3D80D">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Stärkt och avgiftsfri arbetslöshetsförsäkring</w:t>
            </w:r>
          </w:p>
        </w:tc>
        <w:tc>
          <w:tcPr>
            <w:tcW w:w="1519" w:type="dxa"/>
          </w:tcPr>
          <w:p w:rsidRPr="00101977" w:rsidR="007D650F" w:rsidP="00101977" w:rsidRDefault="0028461E" w14:paraId="7DB1C671" w14:textId="42B8702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3,8</w:t>
            </w:r>
          </w:p>
        </w:tc>
        <w:tc>
          <w:tcPr>
            <w:tcW w:w="1517" w:type="dxa"/>
          </w:tcPr>
          <w:p w:rsidRPr="00101977" w:rsidR="007D650F" w:rsidP="00101977" w:rsidRDefault="0028461E" w14:paraId="2816CD85" w14:textId="4658A2C5">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3,9</w:t>
            </w:r>
          </w:p>
        </w:tc>
        <w:tc>
          <w:tcPr>
            <w:tcW w:w="1516" w:type="dxa"/>
          </w:tcPr>
          <w:p w:rsidRPr="00101977" w:rsidR="007D650F" w:rsidP="00101977" w:rsidRDefault="0028461E" w14:paraId="0DD73386" w14:textId="3052D5AA">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3</w:t>
            </w:r>
            <w:r w:rsidRPr="00101977" w:rsidR="007D650F">
              <w:rPr>
                <w:rFonts w:ascii="Times New Roman" w:hAnsi="Times New Roman" w:cs="Times New Roman"/>
                <w:sz w:val="20"/>
                <w:szCs w:val="20"/>
              </w:rPr>
              <w:t>,</w:t>
            </w:r>
            <w:r w:rsidRPr="00101977" w:rsidR="00754389">
              <w:rPr>
                <w:rFonts w:ascii="Times New Roman" w:hAnsi="Times New Roman" w:cs="Times New Roman"/>
                <w:sz w:val="20"/>
                <w:szCs w:val="20"/>
              </w:rPr>
              <w:t>9</w:t>
            </w:r>
          </w:p>
        </w:tc>
      </w:tr>
      <w:tr w:rsidRPr="00101977" w:rsidR="007D650F" w:rsidTr="00700479" w14:paraId="23D0600C" w14:textId="77777777">
        <w:tc>
          <w:tcPr>
            <w:tcW w:w="3953" w:type="dxa"/>
            <w:noWrap/>
          </w:tcPr>
          <w:p w:rsidRPr="00101977" w:rsidR="007D650F" w:rsidP="00101977" w:rsidRDefault="007D650F" w14:paraId="1DB9F52F" w14:textId="4EFEA708">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Småföretagarna (sänkt arbetsgivaravgift och slopat sjuklöneansvar)</w:t>
            </w:r>
          </w:p>
        </w:tc>
        <w:tc>
          <w:tcPr>
            <w:tcW w:w="1519" w:type="dxa"/>
            <w:vAlign w:val="bottom"/>
          </w:tcPr>
          <w:p w:rsidRPr="00101977" w:rsidR="007D650F" w:rsidP="00700479" w:rsidRDefault="007D650F" w14:paraId="01FFBC7B" w14:textId="113109DA">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8,</w:t>
            </w:r>
            <w:r w:rsidRPr="00101977" w:rsidR="00754389">
              <w:rPr>
                <w:rFonts w:ascii="Times New Roman" w:hAnsi="Times New Roman" w:cs="Times New Roman"/>
                <w:sz w:val="20"/>
                <w:szCs w:val="20"/>
              </w:rPr>
              <w:t>2</w:t>
            </w:r>
          </w:p>
        </w:tc>
        <w:tc>
          <w:tcPr>
            <w:tcW w:w="1517" w:type="dxa"/>
            <w:vAlign w:val="bottom"/>
          </w:tcPr>
          <w:p w:rsidRPr="00101977" w:rsidR="007D650F" w:rsidP="00700479" w:rsidRDefault="007D650F" w14:paraId="4AEE7B32" w14:textId="5068EB2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13,</w:t>
            </w:r>
            <w:r w:rsidRPr="00101977" w:rsidR="00754389">
              <w:rPr>
                <w:rFonts w:ascii="Times New Roman" w:hAnsi="Times New Roman" w:cs="Times New Roman"/>
                <w:sz w:val="20"/>
                <w:szCs w:val="20"/>
              </w:rPr>
              <w:t>1</w:t>
            </w:r>
          </w:p>
        </w:tc>
        <w:tc>
          <w:tcPr>
            <w:tcW w:w="1516" w:type="dxa"/>
            <w:vAlign w:val="bottom"/>
          </w:tcPr>
          <w:p w:rsidRPr="00101977" w:rsidR="007D650F" w:rsidP="00700479" w:rsidRDefault="007D650F" w14:paraId="39F91611" w14:textId="46093708">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12,</w:t>
            </w:r>
            <w:r w:rsidRPr="00101977" w:rsidR="00754389">
              <w:rPr>
                <w:rFonts w:ascii="Times New Roman" w:hAnsi="Times New Roman" w:cs="Times New Roman"/>
                <w:sz w:val="20"/>
                <w:szCs w:val="20"/>
              </w:rPr>
              <w:t>9</w:t>
            </w:r>
          </w:p>
        </w:tc>
      </w:tr>
      <w:tr w:rsidRPr="00101977" w:rsidR="007D650F" w:rsidTr="00A52518" w14:paraId="1047A2AB" w14:textId="77777777">
        <w:tc>
          <w:tcPr>
            <w:tcW w:w="3953" w:type="dxa"/>
            <w:noWrap/>
          </w:tcPr>
          <w:p w:rsidRPr="00101977" w:rsidR="007D650F" w:rsidP="00101977" w:rsidRDefault="007D650F" w14:paraId="0C0165FC" w14:textId="64A9A0BC">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Assistansersättning</w:t>
            </w:r>
            <w:r w:rsidRPr="00101977" w:rsidR="00F31092">
              <w:rPr>
                <w:rFonts w:ascii="Times New Roman" w:hAnsi="Times New Roman" w:cs="Times New Roman"/>
                <w:sz w:val="20"/>
                <w:szCs w:val="20"/>
              </w:rPr>
              <w:t>, återställning av LSS</w:t>
            </w:r>
          </w:p>
        </w:tc>
        <w:tc>
          <w:tcPr>
            <w:tcW w:w="1519" w:type="dxa"/>
          </w:tcPr>
          <w:p w:rsidRPr="00101977" w:rsidR="007D650F" w:rsidP="00101977" w:rsidRDefault="007D650F" w14:paraId="2CB21BD0" w14:textId="40ED1D6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7</w:t>
            </w:r>
          </w:p>
        </w:tc>
        <w:tc>
          <w:tcPr>
            <w:tcW w:w="1517" w:type="dxa"/>
          </w:tcPr>
          <w:p w:rsidRPr="00101977" w:rsidR="007D650F" w:rsidP="00101977" w:rsidRDefault="00754389" w14:paraId="47E1B4EE" w14:textId="02306FF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D650F">
              <w:rPr>
                <w:rFonts w:ascii="Times New Roman" w:hAnsi="Times New Roman" w:cs="Times New Roman"/>
                <w:sz w:val="20"/>
                <w:szCs w:val="20"/>
              </w:rPr>
              <w:t>0</w:t>
            </w:r>
          </w:p>
        </w:tc>
        <w:tc>
          <w:tcPr>
            <w:tcW w:w="1516" w:type="dxa"/>
          </w:tcPr>
          <w:p w:rsidRPr="00101977" w:rsidR="007D650F" w:rsidP="00101977" w:rsidRDefault="007D650F" w14:paraId="38E6FB68" w14:textId="4E6C3920">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2</w:t>
            </w:r>
          </w:p>
        </w:tc>
      </w:tr>
      <w:tr w:rsidRPr="00101977" w:rsidR="007D650F" w:rsidTr="00700479" w14:paraId="7CCAAF39" w14:textId="77777777">
        <w:tc>
          <w:tcPr>
            <w:tcW w:w="3953" w:type="dxa"/>
            <w:noWrap/>
          </w:tcPr>
          <w:p w:rsidRPr="00101977" w:rsidR="007D650F" w:rsidP="00101977" w:rsidRDefault="007D650F" w14:paraId="27384474" w14:textId="152B4C8E">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Barnfamiljer (bostadsbidrag + höjd föräldraförsäkring 85</w:t>
            </w:r>
            <w:r w:rsidR="005346F9">
              <w:rPr>
                <w:rFonts w:ascii="Times New Roman" w:hAnsi="Times New Roman" w:cs="Times New Roman"/>
                <w:sz w:val="20"/>
                <w:szCs w:val="20"/>
              </w:rPr>
              <w:t xml:space="preserve"> </w:t>
            </w:r>
            <w:r w:rsidRPr="00101977">
              <w:rPr>
                <w:rFonts w:ascii="Times New Roman" w:hAnsi="Times New Roman" w:cs="Times New Roman"/>
                <w:sz w:val="20"/>
                <w:szCs w:val="20"/>
              </w:rPr>
              <w:t xml:space="preserve">%, höjt tak föräldraförsäkring </w:t>
            </w:r>
            <w:r w:rsidRPr="00101977" w:rsidR="00992A46">
              <w:rPr>
                <w:rFonts w:ascii="Times New Roman" w:hAnsi="Times New Roman" w:cs="Times New Roman"/>
                <w:sz w:val="20"/>
                <w:szCs w:val="20"/>
              </w:rPr>
              <w:t xml:space="preserve">till </w:t>
            </w:r>
            <w:r w:rsidRPr="00101977">
              <w:rPr>
                <w:rFonts w:ascii="Times New Roman" w:hAnsi="Times New Roman" w:cs="Times New Roman"/>
                <w:sz w:val="20"/>
                <w:szCs w:val="20"/>
              </w:rPr>
              <w:t>12 pbb)</w:t>
            </w:r>
          </w:p>
        </w:tc>
        <w:tc>
          <w:tcPr>
            <w:tcW w:w="1519" w:type="dxa"/>
            <w:vAlign w:val="bottom"/>
          </w:tcPr>
          <w:p w:rsidRPr="00101977" w:rsidR="007D650F" w:rsidP="00700479" w:rsidRDefault="007D650F" w14:paraId="34A6D0CF" w14:textId="2000310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2,</w:t>
            </w:r>
            <w:r w:rsidRPr="00101977" w:rsidR="00754389">
              <w:rPr>
                <w:rFonts w:ascii="Times New Roman" w:hAnsi="Times New Roman" w:cs="Times New Roman"/>
                <w:sz w:val="20"/>
                <w:szCs w:val="20"/>
              </w:rPr>
              <w:t>7</w:t>
            </w:r>
          </w:p>
        </w:tc>
        <w:tc>
          <w:tcPr>
            <w:tcW w:w="1517" w:type="dxa"/>
            <w:vAlign w:val="bottom"/>
          </w:tcPr>
          <w:p w:rsidRPr="00101977" w:rsidR="007D650F" w:rsidP="00700479" w:rsidRDefault="007D650F" w14:paraId="7EA577A7" w14:textId="601684E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2,</w:t>
            </w:r>
            <w:r w:rsidRPr="00101977" w:rsidR="00754389">
              <w:rPr>
                <w:rFonts w:ascii="Times New Roman" w:hAnsi="Times New Roman" w:cs="Times New Roman"/>
                <w:sz w:val="20"/>
                <w:szCs w:val="20"/>
              </w:rPr>
              <w:t>7</w:t>
            </w:r>
          </w:p>
        </w:tc>
        <w:tc>
          <w:tcPr>
            <w:tcW w:w="1516" w:type="dxa"/>
            <w:vAlign w:val="bottom"/>
          </w:tcPr>
          <w:p w:rsidRPr="00101977" w:rsidR="007D650F" w:rsidP="00700479" w:rsidRDefault="007D650F" w14:paraId="2CEC356F" w14:textId="75451511">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2,</w:t>
            </w:r>
            <w:r w:rsidRPr="00101977" w:rsidR="00754389">
              <w:rPr>
                <w:rFonts w:ascii="Times New Roman" w:hAnsi="Times New Roman" w:cs="Times New Roman"/>
                <w:sz w:val="20"/>
                <w:szCs w:val="20"/>
              </w:rPr>
              <w:t>7</w:t>
            </w:r>
          </w:p>
        </w:tc>
      </w:tr>
      <w:tr w:rsidRPr="00101977" w:rsidR="007D650F" w:rsidTr="00A52518" w14:paraId="6A37504A" w14:textId="77777777">
        <w:tc>
          <w:tcPr>
            <w:tcW w:w="3953" w:type="dxa"/>
            <w:noWrap/>
          </w:tcPr>
          <w:p w:rsidRPr="00101977" w:rsidR="007D650F" w:rsidP="00101977" w:rsidRDefault="007D650F" w14:paraId="06B11DFD" w14:textId="33FFF101">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Slopad kemikalieskatt</w:t>
            </w:r>
          </w:p>
        </w:tc>
        <w:tc>
          <w:tcPr>
            <w:tcW w:w="1519" w:type="dxa"/>
          </w:tcPr>
          <w:p w:rsidRPr="00101977" w:rsidR="007D650F" w:rsidP="00101977" w:rsidRDefault="007D650F" w14:paraId="53D82530" w14:textId="5D5E9C0C">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8</w:t>
            </w:r>
          </w:p>
        </w:tc>
        <w:tc>
          <w:tcPr>
            <w:tcW w:w="1517" w:type="dxa"/>
          </w:tcPr>
          <w:p w:rsidRPr="00101977" w:rsidR="007D650F" w:rsidP="00101977" w:rsidRDefault="007D650F" w14:paraId="261777B5" w14:textId="17EEE03A">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6</w:t>
            </w:r>
          </w:p>
        </w:tc>
        <w:tc>
          <w:tcPr>
            <w:tcW w:w="1516" w:type="dxa"/>
          </w:tcPr>
          <w:p w:rsidRPr="00101977" w:rsidR="007D650F" w:rsidP="00101977" w:rsidRDefault="007D650F" w14:paraId="6D58295A" w14:textId="56C49FA0">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6</w:t>
            </w:r>
          </w:p>
        </w:tc>
      </w:tr>
      <w:tr w:rsidRPr="00101977" w:rsidR="007D650F" w:rsidTr="00A52518" w14:paraId="58FDF3CA" w14:textId="77777777">
        <w:tc>
          <w:tcPr>
            <w:tcW w:w="3953" w:type="dxa"/>
            <w:noWrap/>
          </w:tcPr>
          <w:p w:rsidRPr="00101977" w:rsidR="007D650F" w:rsidP="00101977" w:rsidRDefault="007D650F" w14:paraId="6710049E" w14:textId="54345FE1">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Slopad flygskatt</w:t>
            </w:r>
          </w:p>
        </w:tc>
        <w:tc>
          <w:tcPr>
            <w:tcW w:w="1519" w:type="dxa"/>
          </w:tcPr>
          <w:p w:rsidRPr="00101977" w:rsidR="007D650F" w:rsidP="00101977" w:rsidRDefault="007D650F" w14:paraId="6C8E0427" w14:textId="2CFABC3F">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5</w:t>
            </w:r>
          </w:p>
        </w:tc>
        <w:tc>
          <w:tcPr>
            <w:tcW w:w="1517" w:type="dxa"/>
          </w:tcPr>
          <w:p w:rsidRPr="00101977" w:rsidR="007D650F" w:rsidP="00101977" w:rsidRDefault="007D650F" w14:paraId="1F423572" w14:textId="4C577AC9">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5</w:t>
            </w:r>
          </w:p>
        </w:tc>
        <w:tc>
          <w:tcPr>
            <w:tcW w:w="1516" w:type="dxa"/>
          </w:tcPr>
          <w:p w:rsidRPr="00101977" w:rsidR="007D650F" w:rsidP="00101977" w:rsidRDefault="007D650F" w14:paraId="4A0911D5" w14:textId="3EF1CF1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5</w:t>
            </w:r>
          </w:p>
        </w:tc>
      </w:tr>
      <w:tr w:rsidRPr="00101977" w:rsidR="007D650F" w:rsidTr="00700479" w14:paraId="08C9CFE4" w14:textId="77777777">
        <w:tc>
          <w:tcPr>
            <w:tcW w:w="3953" w:type="dxa"/>
            <w:noWrap/>
          </w:tcPr>
          <w:p w:rsidRPr="00101977" w:rsidR="007D650F" w:rsidP="00101977" w:rsidRDefault="00185C6F" w14:paraId="217E7D4D" w14:textId="7B43A0A0">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 xml:space="preserve">Sänkt skatt på </w:t>
            </w:r>
            <w:r w:rsidR="005346F9">
              <w:rPr>
                <w:rFonts w:ascii="Times New Roman" w:hAnsi="Times New Roman" w:cs="Times New Roman"/>
                <w:sz w:val="20"/>
                <w:szCs w:val="20"/>
              </w:rPr>
              <w:t>i</w:t>
            </w:r>
            <w:r w:rsidRPr="00101977" w:rsidR="00840C45">
              <w:rPr>
                <w:rFonts w:ascii="Times New Roman" w:hAnsi="Times New Roman" w:cs="Times New Roman"/>
                <w:sz w:val="20"/>
                <w:szCs w:val="20"/>
              </w:rPr>
              <w:t>nvesteringssparkonton och kapitalförsäkringar</w:t>
            </w:r>
          </w:p>
        </w:tc>
        <w:tc>
          <w:tcPr>
            <w:tcW w:w="1519" w:type="dxa"/>
            <w:vAlign w:val="bottom"/>
          </w:tcPr>
          <w:p w:rsidRPr="00101977" w:rsidR="007D650F" w:rsidP="00700479" w:rsidRDefault="007D650F" w14:paraId="0C99C28D" w14:textId="265D8600">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9</w:t>
            </w:r>
          </w:p>
        </w:tc>
        <w:tc>
          <w:tcPr>
            <w:tcW w:w="1517" w:type="dxa"/>
            <w:vAlign w:val="bottom"/>
          </w:tcPr>
          <w:p w:rsidRPr="00101977" w:rsidR="007D650F" w:rsidP="00700479" w:rsidRDefault="007D650F" w14:paraId="01C94AF5" w14:textId="0724CB0D">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9</w:t>
            </w:r>
          </w:p>
        </w:tc>
        <w:tc>
          <w:tcPr>
            <w:tcW w:w="1516" w:type="dxa"/>
            <w:vAlign w:val="bottom"/>
          </w:tcPr>
          <w:p w:rsidRPr="00101977" w:rsidR="007D650F" w:rsidP="00700479" w:rsidRDefault="007D650F" w14:paraId="224D412B" w14:textId="2513B67A">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9</w:t>
            </w:r>
          </w:p>
        </w:tc>
      </w:tr>
      <w:tr w:rsidRPr="00101977" w:rsidR="007D650F" w:rsidTr="00A52518" w14:paraId="6D0F5F37" w14:textId="77777777">
        <w:tc>
          <w:tcPr>
            <w:tcW w:w="3953" w:type="dxa"/>
            <w:noWrap/>
          </w:tcPr>
          <w:p w:rsidRPr="00101977" w:rsidR="007D650F" w:rsidP="00101977" w:rsidRDefault="007D650F" w14:paraId="413909F6" w14:textId="05547B62">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Återställd SINK-skatt</w:t>
            </w:r>
          </w:p>
        </w:tc>
        <w:tc>
          <w:tcPr>
            <w:tcW w:w="1519" w:type="dxa"/>
          </w:tcPr>
          <w:p w:rsidRPr="00101977" w:rsidR="007D650F" w:rsidP="00101977" w:rsidRDefault="007D650F" w14:paraId="443FFBAF" w14:textId="732656E1">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4</w:t>
            </w:r>
          </w:p>
        </w:tc>
        <w:tc>
          <w:tcPr>
            <w:tcW w:w="1517" w:type="dxa"/>
          </w:tcPr>
          <w:p w:rsidRPr="00101977" w:rsidR="007D650F" w:rsidP="00101977" w:rsidRDefault="007D650F" w14:paraId="65A72FD4" w14:textId="2F7E25DF">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4</w:t>
            </w:r>
          </w:p>
        </w:tc>
        <w:tc>
          <w:tcPr>
            <w:tcW w:w="1516" w:type="dxa"/>
          </w:tcPr>
          <w:p w:rsidRPr="00101977" w:rsidR="007D650F" w:rsidP="00101977" w:rsidRDefault="007D650F" w14:paraId="59E2CE40" w14:textId="35102233">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4</w:t>
            </w:r>
          </w:p>
        </w:tc>
      </w:tr>
      <w:tr w:rsidRPr="00101977" w:rsidR="007D650F" w:rsidTr="00A52518" w14:paraId="496D2957" w14:textId="77777777">
        <w:tc>
          <w:tcPr>
            <w:tcW w:w="3953" w:type="dxa"/>
            <w:noWrap/>
          </w:tcPr>
          <w:p w:rsidRPr="00101977" w:rsidR="007D650F" w:rsidP="00101977" w:rsidRDefault="007D650F" w14:paraId="01C4A563" w14:textId="6EE278C8">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Slopad förmånsbeskattning av sjukvård</w:t>
            </w:r>
          </w:p>
        </w:tc>
        <w:tc>
          <w:tcPr>
            <w:tcW w:w="1519" w:type="dxa"/>
          </w:tcPr>
          <w:p w:rsidRPr="00101977" w:rsidR="007D650F" w:rsidP="00101977" w:rsidRDefault="007D650F" w14:paraId="700989B9" w14:textId="696DDEE0">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1</w:t>
            </w:r>
          </w:p>
        </w:tc>
        <w:tc>
          <w:tcPr>
            <w:tcW w:w="1517" w:type="dxa"/>
          </w:tcPr>
          <w:p w:rsidRPr="00101977" w:rsidR="007D650F" w:rsidP="00101977" w:rsidRDefault="007D650F" w14:paraId="38F57858" w14:textId="695F3E4D">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1</w:t>
            </w:r>
          </w:p>
        </w:tc>
        <w:tc>
          <w:tcPr>
            <w:tcW w:w="1516" w:type="dxa"/>
          </w:tcPr>
          <w:p w:rsidRPr="00101977" w:rsidR="007D650F" w:rsidP="00101977" w:rsidRDefault="007D650F" w14:paraId="3C16955F" w14:textId="596E180D">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1,</w:t>
            </w:r>
            <w:r w:rsidRPr="00101977" w:rsidR="00754389">
              <w:rPr>
                <w:rFonts w:ascii="Times New Roman" w:hAnsi="Times New Roman" w:cs="Times New Roman"/>
                <w:sz w:val="20"/>
                <w:szCs w:val="20"/>
              </w:rPr>
              <w:t>1</w:t>
            </w:r>
          </w:p>
        </w:tc>
      </w:tr>
      <w:tr w:rsidRPr="00101977" w:rsidR="007D650F" w:rsidTr="00A52518" w14:paraId="7F243F99" w14:textId="77777777">
        <w:tc>
          <w:tcPr>
            <w:tcW w:w="3953" w:type="dxa"/>
            <w:noWrap/>
          </w:tcPr>
          <w:p w:rsidRPr="00101977" w:rsidR="007D650F" w:rsidP="00101977" w:rsidRDefault="007D650F" w14:paraId="7BD7C18C" w14:textId="1EB09B5A">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Slopad skatt på plastpåsar</w:t>
            </w:r>
          </w:p>
        </w:tc>
        <w:tc>
          <w:tcPr>
            <w:tcW w:w="1519" w:type="dxa"/>
          </w:tcPr>
          <w:p w:rsidRPr="00101977" w:rsidR="007D650F" w:rsidP="00101977" w:rsidRDefault="007D650F" w14:paraId="1F291AFC" w14:textId="74DACBC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2,</w:t>
            </w:r>
            <w:r w:rsidRPr="00101977" w:rsidR="00754389">
              <w:rPr>
                <w:rFonts w:ascii="Times New Roman" w:hAnsi="Times New Roman" w:cs="Times New Roman"/>
                <w:sz w:val="20"/>
                <w:szCs w:val="20"/>
              </w:rPr>
              <w:t>1</w:t>
            </w:r>
          </w:p>
        </w:tc>
        <w:tc>
          <w:tcPr>
            <w:tcW w:w="1517" w:type="dxa"/>
          </w:tcPr>
          <w:p w:rsidRPr="00101977" w:rsidR="007D650F" w:rsidP="00101977" w:rsidRDefault="007D650F" w14:paraId="06FD0A98" w14:textId="4BE7DE28">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2,</w:t>
            </w:r>
            <w:r w:rsidRPr="00101977" w:rsidR="00754389">
              <w:rPr>
                <w:rFonts w:ascii="Times New Roman" w:hAnsi="Times New Roman" w:cs="Times New Roman"/>
                <w:sz w:val="20"/>
                <w:szCs w:val="20"/>
              </w:rPr>
              <w:t>8</w:t>
            </w:r>
          </w:p>
        </w:tc>
        <w:tc>
          <w:tcPr>
            <w:tcW w:w="1516" w:type="dxa"/>
          </w:tcPr>
          <w:p w:rsidRPr="00101977" w:rsidR="007D650F" w:rsidP="00101977" w:rsidRDefault="007D650F" w14:paraId="348C22EA" w14:textId="2DE57514">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2,</w:t>
            </w:r>
            <w:r w:rsidRPr="00101977" w:rsidR="00754389">
              <w:rPr>
                <w:rFonts w:ascii="Times New Roman" w:hAnsi="Times New Roman" w:cs="Times New Roman"/>
                <w:sz w:val="20"/>
                <w:szCs w:val="20"/>
              </w:rPr>
              <w:t>8</w:t>
            </w:r>
          </w:p>
        </w:tc>
      </w:tr>
      <w:tr w:rsidRPr="00101977" w:rsidR="007D650F" w:rsidTr="00A52518" w14:paraId="4D06C273" w14:textId="77777777">
        <w:tc>
          <w:tcPr>
            <w:tcW w:w="3953" w:type="dxa"/>
            <w:noWrap/>
          </w:tcPr>
          <w:p w:rsidRPr="00101977" w:rsidR="007D650F" w:rsidP="00101977" w:rsidRDefault="007D650F" w14:paraId="2CA8D38F" w14:textId="261FF277">
            <w:pPr>
              <w:spacing w:before="80" w:line="240" w:lineRule="exact"/>
              <w:ind w:firstLine="0"/>
              <w:rPr>
                <w:rFonts w:ascii="Times New Roman" w:hAnsi="Times New Roman" w:cs="Times New Roman"/>
                <w:sz w:val="20"/>
                <w:szCs w:val="20"/>
              </w:rPr>
            </w:pPr>
            <w:r w:rsidRPr="00101977">
              <w:rPr>
                <w:rFonts w:ascii="Times New Roman" w:hAnsi="Times New Roman" w:cs="Times New Roman"/>
                <w:sz w:val="20"/>
                <w:szCs w:val="20"/>
              </w:rPr>
              <w:t>Slopad skatt på avfallsförbränning</w:t>
            </w:r>
          </w:p>
        </w:tc>
        <w:tc>
          <w:tcPr>
            <w:tcW w:w="1519" w:type="dxa"/>
          </w:tcPr>
          <w:p w:rsidRPr="00101977" w:rsidR="007D650F" w:rsidP="00101977" w:rsidRDefault="007D650F" w14:paraId="63C8DBE8" w14:textId="001715E5">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2</w:t>
            </w:r>
          </w:p>
        </w:tc>
        <w:tc>
          <w:tcPr>
            <w:tcW w:w="1517" w:type="dxa"/>
          </w:tcPr>
          <w:p w:rsidRPr="00101977" w:rsidR="007D650F" w:rsidP="00101977" w:rsidRDefault="007D650F" w14:paraId="2BA92DA5" w14:textId="1E7BEDE0">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4</w:t>
            </w:r>
          </w:p>
        </w:tc>
        <w:tc>
          <w:tcPr>
            <w:tcW w:w="1516" w:type="dxa"/>
          </w:tcPr>
          <w:p w:rsidRPr="00101977" w:rsidR="007D650F" w:rsidP="00101977" w:rsidRDefault="007D650F" w14:paraId="1448EF08" w14:textId="1B919E9D">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sz w:val="20"/>
                <w:szCs w:val="20"/>
              </w:rPr>
              <w:t>0,</w:t>
            </w:r>
            <w:r w:rsidRPr="00101977" w:rsidR="00754389">
              <w:rPr>
                <w:rFonts w:ascii="Times New Roman" w:hAnsi="Times New Roman" w:cs="Times New Roman"/>
                <w:sz w:val="20"/>
                <w:szCs w:val="20"/>
              </w:rPr>
              <w:t>5</w:t>
            </w:r>
          </w:p>
        </w:tc>
      </w:tr>
      <w:tr w:rsidRPr="005E1FC1" w:rsidR="007D650F" w:rsidTr="00A52518" w14:paraId="37AB2C69" w14:textId="77777777">
        <w:tc>
          <w:tcPr>
            <w:tcW w:w="3953" w:type="dxa"/>
            <w:noWrap/>
          </w:tcPr>
          <w:p w:rsidRPr="005E1FC1" w:rsidR="007D650F" w:rsidP="00D24FAE" w:rsidRDefault="007D650F" w14:paraId="175E86A1" w14:textId="511931AF">
            <w:pPr>
              <w:pStyle w:val="Normalutanindragellerluft"/>
              <w:spacing w:line="240" w:lineRule="exact"/>
              <w:rPr>
                <w:rFonts w:ascii="Calibri" w:hAnsi="Calibri" w:cs="Calibri"/>
                <w:b/>
                <w:bCs/>
                <w:color w:val="000000"/>
              </w:rPr>
            </w:pPr>
            <w:r w:rsidRPr="00D24FAE">
              <w:rPr>
                <w:rFonts w:ascii="Times New Roman" w:hAnsi="Times New Roman" w:cs="Times New Roman"/>
                <w:b/>
                <w:bCs/>
                <w:color w:val="000000"/>
                <w:sz w:val="20"/>
                <w:szCs w:val="20"/>
              </w:rPr>
              <w:lastRenderedPageBreak/>
              <w:t>S</w:t>
            </w:r>
            <w:r w:rsidR="00D24FAE">
              <w:rPr>
                <w:rFonts w:ascii="Times New Roman" w:hAnsi="Times New Roman" w:cs="Times New Roman"/>
                <w:b/>
                <w:bCs/>
                <w:color w:val="000000"/>
                <w:sz w:val="20"/>
                <w:szCs w:val="20"/>
              </w:rPr>
              <w:t>umma</w:t>
            </w:r>
          </w:p>
        </w:tc>
        <w:tc>
          <w:tcPr>
            <w:tcW w:w="1519" w:type="dxa"/>
          </w:tcPr>
          <w:p w:rsidRPr="00101977" w:rsidR="007D650F" w:rsidP="00101977" w:rsidRDefault="00754389" w14:paraId="205F8197" w14:textId="69FB49FB">
            <w:pPr>
              <w:spacing w:before="80" w:line="240" w:lineRule="exact"/>
              <w:ind w:firstLine="0"/>
              <w:jc w:val="right"/>
              <w:rPr>
                <w:rFonts w:ascii="Times New Roman" w:hAnsi="Times New Roman" w:cs="Times New Roman"/>
                <w:b/>
                <w:color w:val="000000" w:themeColor="text1"/>
                <w:sz w:val="20"/>
                <w:szCs w:val="20"/>
              </w:rPr>
            </w:pPr>
            <w:r w:rsidRPr="00101977">
              <w:rPr>
                <w:rFonts w:ascii="Times New Roman" w:hAnsi="Times New Roman" w:cs="Times New Roman"/>
                <w:b/>
                <w:color w:val="000000" w:themeColor="text1"/>
                <w:sz w:val="20"/>
                <w:szCs w:val="20"/>
              </w:rPr>
              <w:t>56,0</w:t>
            </w:r>
          </w:p>
        </w:tc>
        <w:tc>
          <w:tcPr>
            <w:tcW w:w="1517" w:type="dxa"/>
          </w:tcPr>
          <w:p w:rsidRPr="00101977" w:rsidR="007D650F" w:rsidP="00101977" w:rsidRDefault="00754389" w14:paraId="0AFB530D" w14:textId="42A21BBF">
            <w:pPr>
              <w:spacing w:before="80" w:line="240" w:lineRule="exact"/>
              <w:ind w:firstLine="0"/>
              <w:jc w:val="right"/>
              <w:rPr>
                <w:rFonts w:ascii="Times New Roman" w:hAnsi="Times New Roman" w:cs="Times New Roman"/>
                <w:b/>
                <w:color w:val="000000" w:themeColor="text1"/>
                <w:sz w:val="20"/>
                <w:szCs w:val="20"/>
              </w:rPr>
            </w:pPr>
            <w:r w:rsidRPr="00101977">
              <w:rPr>
                <w:rFonts w:ascii="Times New Roman" w:hAnsi="Times New Roman" w:cs="Times New Roman"/>
                <w:b/>
                <w:color w:val="000000" w:themeColor="text1"/>
                <w:sz w:val="20"/>
                <w:szCs w:val="20"/>
              </w:rPr>
              <w:t>70,0</w:t>
            </w:r>
          </w:p>
        </w:tc>
        <w:tc>
          <w:tcPr>
            <w:tcW w:w="1516" w:type="dxa"/>
          </w:tcPr>
          <w:p w:rsidRPr="00101977" w:rsidR="007D650F" w:rsidP="00101977" w:rsidRDefault="007D650F" w14:paraId="66ADE15A" w14:textId="0C15BA92">
            <w:pPr>
              <w:spacing w:before="80" w:line="240" w:lineRule="exact"/>
              <w:ind w:firstLine="0"/>
              <w:jc w:val="right"/>
              <w:rPr>
                <w:rFonts w:ascii="Times New Roman" w:hAnsi="Times New Roman" w:cs="Times New Roman"/>
                <w:b/>
                <w:color w:val="000000" w:themeColor="text1"/>
                <w:sz w:val="20"/>
                <w:szCs w:val="20"/>
              </w:rPr>
            </w:pPr>
            <w:r w:rsidRPr="00101977">
              <w:rPr>
                <w:rFonts w:ascii="Times New Roman" w:hAnsi="Times New Roman" w:cs="Times New Roman"/>
                <w:b/>
                <w:color w:val="000000" w:themeColor="text1"/>
                <w:sz w:val="20"/>
                <w:szCs w:val="20"/>
              </w:rPr>
              <w:t>79,</w:t>
            </w:r>
            <w:r w:rsidRPr="00101977" w:rsidR="00754389">
              <w:rPr>
                <w:rFonts w:ascii="Times New Roman" w:hAnsi="Times New Roman" w:cs="Times New Roman"/>
                <w:b/>
                <w:color w:val="000000" w:themeColor="text1"/>
                <w:sz w:val="20"/>
                <w:szCs w:val="20"/>
              </w:rPr>
              <w:t>5</w:t>
            </w:r>
          </w:p>
        </w:tc>
      </w:tr>
      <w:tr w:rsidRPr="005E1FC1" w:rsidR="001115FD" w:rsidTr="00A52518" w14:paraId="7DD26BC6" w14:textId="77777777">
        <w:tc>
          <w:tcPr>
            <w:tcW w:w="3953" w:type="dxa"/>
            <w:noWrap/>
          </w:tcPr>
          <w:p w:rsidRPr="005E1FC1" w:rsidR="001115FD" w:rsidP="00D24FAE" w:rsidRDefault="001115FD" w14:paraId="3CD39581" w14:textId="71C73729">
            <w:pPr>
              <w:pStyle w:val="Normalutanindragellerluft"/>
              <w:spacing w:line="240" w:lineRule="exact"/>
              <w:rPr>
                <w:rFonts w:ascii="Calibri" w:hAnsi="Calibri" w:cs="Calibri"/>
                <w:b/>
                <w:bCs/>
                <w:color w:val="000000"/>
              </w:rPr>
            </w:pPr>
            <w:r w:rsidRPr="00D24FAE">
              <w:rPr>
                <w:rFonts w:ascii="Times New Roman" w:hAnsi="Times New Roman" w:cs="Times New Roman"/>
                <w:b/>
                <w:bCs/>
                <w:color w:val="000000"/>
                <w:sz w:val="20"/>
                <w:szCs w:val="20"/>
              </w:rPr>
              <w:t>Finansiering av satsningar</w:t>
            </w:r>
          </w:p>
        </w:tc>
        <w:tc>
          <w:tcPr>
            <w:tcW w:w="1519" w:type="dxa"/>
          </w:tcPr>
          <w:p w:rsidRPr="005E1FC1" w:rsidR="001115FD" w:rsidP="006631C4" w:rsidRDefault="001115FD" w14:paraId="1C1B5C25" w14:textId="77777777">
            <w:pPr>
              <w:spacing w:before="80" w:line="240" w:lineRule="exact"/>
              <w:jc w:val="right"/>
              <w:rPr>
                <w:sz w:val="20"/>
                <w:szCs w:val="20"/>
              </w:rPr>
            </w:pPr>
          </w:p>
        </w:tc>
        <w:tc>
          <w:tcPr>
            <w:tcW w:w="1517" w:type="dxa"/>
          </w:tcPr>
          <w:p w:rsidRPr="005E1FC1" w:rsidR="001115FD" w:rsidP="006631C4" w:rsidRDefault="001115FD" w14:paraId="60AAA898" w14:textId="77777777">
            <w:pPr>
              <w:spacing w:before="80" w:line="240" w:lineRule="exact"/>
              <w:jc w:val="right"/>
              <w:rPr>
                <w:sz w:val="20"/>
                <w:szCs w:val="20"/>
              </w:rPr>
            </w:pPr>
          </w:p>
        </w:tc>
        <w:tc>
          <w:tcPr>
            <w:tcW w:w="1516" w:type="dxa"/>
          </w:tcPr>
          <w:p w:rsidRPr="005E1FC1" w:rsidR="001115FD" w:rsidP="006631C4" w:rsidRDefault="001115FD" w14:paraId="0E12AF0E" w14:textId="77777777">
            <w:pPr>
              <w:spacing w:before="80" w:line="240" w:lineRule="exact"/>
              <w:jc w:val="right"/>
              <w:rPr>
                <w:sz w:val="20"/>
                <w:szCs w:val="20"/>
              </w:rPr>
            </w:pPr>
          </w:p>
        </w:tc>
      </w:tr>
      <w:tr w:rsidRPr="005E1FC1" w:rsidR="001115FD" w:rsidTr="00A52518" w14:paraId="77951744" w14:textId="77777777">
        <w:tc>
          <w:tcPr>
            <w:tcW w:w="3953" w:type="dxa"/>
            <w:noWrap/>
          </w:tcPr>
          <w:p w:rsidRPr="006631C4" w:rsidR="001115FD" w:rsidP="006631C4" w:rsidRDefault="001115FD" w14:paraId="0C7D73E8" w14:textId="5A2F0A78">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 xml:space="preserve">Migration </w:t>
            </w:r>
            <w:r w:rsidR="005346F9">
              <w:rPr>
                <w:rFonts w:ascii="Times New Roman" w:hAnsi="Times New Roman" w:cs="Times New Roman"/>
                <w:color w:val="000000" w:themeColor="text1"/>
                <w:sz w:val="20"/>
                <w:szCs w:val="20"/>
              </w:rPr>
              <w:t>och</w:t>
            </w:r>
            <w:r w:rsidRPr="006631C4">
              <w:rPr>
                <w:rFonts w:ascii="Times New Roman" w:hAnsi="Times New Roman" w:cs="Times New Roman"/>
                <w:color w:val="000000" w:themeColor="text1"/>
                <w:sz w:val="20"/>
                <w:szCs w:val="20"/>
              </w:rPr>
              <w:t xml:space="preserve"> integration (</w:t>
            </w:r>
            <w:r w:rsidR="005346F9">
              <w:rPr>
                <w:rFonts w:ascii="Times New Roman" w:hAnsi="Times New Roman" w:cs="Times New Roman"/>
                <w:color w:val="000000" w:themeColor="text1"/>
                <w:sz w:val="20"/>
                <w:szCs w:val="20"/>
              </w:rPr>
              <w:t xml:space="preserve">utg.omr. </w:t>
            </w:r>
            <w:r w:rsidRPr="006631C4">
              <w:rPr>
                <w:rFonts w:ascii="Times New Roman" w:hAnsi="Times New Roman" w:cs="Times New Roman"/>
                <w:color w:val="000000" w:themeColor="text1"/>
                <w:sz w:val="20"/>
                <w:szCs w:val="20"/>
              </w:rPr>
              <w:t>8</w:t>
            </w:r>
            <w:r w:rsidR="005346F9">
              <w:rPr>
                <w:rFonts w:ascii="Times New Roman" w:hAnsi="Times New Roman" w:cs="Times New Roman"/>
                <w:color w:val="000000" w:themeColor="text1"/>
                <w:sz w:val="20"/>
                <w:szCs w:val="20"/>
              </w:rPr>
              <w:t xml:space="preserve"> </w:t>
            </w:r>
            <w:r w:rsidRPr="006631C4">
              <w:rPr>
                <w:rFonts w:ascii="Times New Roman" w:hAnsi="Times New Roman" w:cs="Times New Roman"/>
                <w:color w:val="000000" w:themeColor="text1"/>
                <w:sz w:val="20"/>
                <w:szCs w:val="20"/>
              </w:rPr>
              <w:t>+</w:t>
            </w:r>
            <w:r w:rsidR="005346F9">
              <w:rPr>
                <w:rFonts w:ascii="Times New Roman" w:hAnsi="Times New Roman" w:cs="Times New Roman"/>
                <w:color w:val="000000" w:themeColor="text1"/>
                <w:sz w:val="20"/>
                <w:szCs w:val="20"/>
              </w:rPr>
              <w:t xml:space="preserve"> </w:t>
            </w:r>
            <w:r w:rsidRPr="005346F9" w:rsidR="005346F9">
              <w:rPr>
                <w:rFonts w:ascii="Times New Roman" w:hAnsi="Times New Roman" w:cs="Times New Roman"/>
                <w:color w:val="000000" w:themeColor="text1"/>
                <w:sz w:val="20"/>
                <w:szCs w:val="20"/>
              </w:rPr>
              <w:t xml:space="preserve">utg.omr. </w:t>
            </w:r>
            <w:r w:rsidRPr="006631C4">
              <w:rPr>
                <w:rFonts w:ascii="Times New Roman" w:hAnsi="Times New Roman" w:cs="Times New Roman"/>
                <w:color w:val="000000" w:themeColor="text1"/>
                <w:sz w:val="20"/>
                <w:szCs w:val="20"/>
              </w:rPr>
              <w:t>13)</w:t>
            </w:r>
          </w:p>
        </w:tc>
        <w:tc>
          <w:tcPr>
            <w:tcW w:w="1519" w:type="dxa"/>
          </w:tcPr>
          <w:p w:rsidRPr="00101977" w:rsidR="001115FD" w:rsidP="00101977" w:rsidRDefault="001115FD" w14:paraId="43D45130" w14:textId="2E0E236D">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5,6</w:t>
            </w:r>
          </w:p>
        </w:tc>
        <w:tc>
          <w:tcPr>
            <w:tcW w:w="1517" w:type="dxa"/>
          </w:tcPr>
          <w:p w:rsidRPr="00101977" w:rsidR="001115FD" w:rsidP="00101977" w:rsidRDefault="001115FD" w14:paraId="433B8A56" w14:textId="6F71DE6B">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color w:val="000000" w:themeColor="text1"/>
                <w:sz w:val="20"/>
                <w:szCs w:val="20"/>
              </w:rPr>
              <w:t>9,2</w:t>
            </w:r>
          </w:p>
        </w:tc>
        <w:tc>
          <w:tcPr>
            <w:tcW w:w="1516" w:type="dxa"/>
          </w:tcPr>
          <w:p w:rsidRPr="00101977" w:rsidR="001115FD" w:rsidP="00101977" w:rsidRDefault="001115FD" w14:paraId="5E36CE4C" w14:textId="7E6E9632">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color w:val="000000" w:themeColor="text1"/>
                <w:sz w:val="20"/>
                <w:szCs w:val="20"/>
              </w:rPr>
              <w:t>12,2</w:t>
            </w:r>
          </w:p>
        </w:tc>
      </w:tr>
      <w:tr w:rsidRPr="005E1FC1" w:rsidR="001115FD" w:rsidTr="00A52518" w14:paraId="677D25E7" w14:textId="77777777">
        <w:tc>
          <w:tcPr>
            <w:tcW w:w="3953" w:type="dxa"/>
            <w:noWrap/>
          </w:tcPr>
          <w:p w:rsidRPr="006631C4" w:rsidR="001115FD" w:rsidP="006631C4" w:rsidRDefault="001115FD" w14:paraId="2DAA8DDB" w14:textId="07CCB42C">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 xml:space="preserve">Reformerad </w:t>
            </w:r>
            <w:r w:rsidR="005346F9">
              <w:rPr>
                <w:rFonts w:ascii="Times New Roman" w:hAnsi="Times New Roman" w:cs="Times New Roman"/>
                <w:color w:val="000000" w:themeColor="text1"/>
                <w:sz w:val="20"/>
                <w:szCs w:val="20"/>
              </w:rPr>
              <w:t>a</w:t>
            </w:r>
            <w:r w:rsidRPr="006631C4">
              <w:rPr>
                <w:rFonts w:ascii="Times New Roman" w:hAnsi="Times New Roman" w:cs="Times New Roman"/>
                <w:color w:val="000000" w:themeColor="text1"/>
                <w:sz w:val="20"/>
                <w:szCs w:val="20"/>
              </w:rPr>
              <w:t>rbetsförmedling</w:t>
            </w:r>
          </w:p>
        </w:tc>
        <w:tc>
          <w:tcPr>
            <w:tcW w:w="1519" w:type="dxa"/>
          </w:tcPr>
          <w:p w:rsidRPr="00101977" w:rsidR="001115FD" w:rsidP="00101977" w:rsidRDefault="001115FD" w14:paraId="0310D1AB" w14:textId="6E002DAA">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10,0</w:t>
            </w:r>
          </w:p>
        </w:tc>
        <w:tc>
          <w:tcPr>
            <w:tcW w:w="1517" w:type="dxa"/>
          </w:tcPr>
          <w:p w:rsidRPr="00101977" w:rsidR="001115FD" w:rsidP="00101977" w:rsidRDefault="001115FD" w14:paraId="37484F0F" w14:textId="3F2AC860">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17,3</w:t>
            </w:r>
          </w:p>
        </w:tc>
        <w:tc>
          <w:tcPr>
            <w:tcW w:w="1516" w:type="dxa"/>
          </w:tcPr>
          <w:p w:rsidRPr="00101977" w:rsidR="001115FD" w:rsidP="00101977" w:rsidRDefault="001115FD" w14:paraId="6C0DC64B" w14:textId="6450FC5E">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19,4</w:t>
            </w:r>
          </w:p>
        </w:tc>
      </w:tr>
      <w:tr w:rsidRPr="005E1FC1" w:rsidR="001115FD" w:rsidTr="00700479" w14:paraId="6C6122C2" w14:textId="77777777">
        <w:tc>
          <w:tcPr>
            <w:tcW w:w="3953" w:type="dxa"/>
            <w:noWrap/>
          </w:tcPr>
          <w:p w:rsidRPr="006631C4" w:rsidR="001115FD" w:rsidP="006631C4" w:rsidRDefault="001115FD" w14:paraId="4723F618" w14:textId="07D1EB29">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Återställda momssatser (restaurang och catering, hämtmat, burkar och flaskor)</w:t>
            </w:r>
          </w:p>
        </w:tc>
        <w:tc>
          <w:tcPr>
            <w:tcW w:w="1519" w:type="dxa"/>
            <w:vAlign w:val="bottom"/>
          </w:tcPr>
          <w:p w:rsidRPr="00101977" w:rsidR="001115FD" w:rsidP="00700479" w:rsidRDefault="001115FD" w14:paraId="49A4D521" w14:textId="2FAA70D1">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12,5</w:t>
            </w:r>
          </w:p>
        </w:tc>
        <w:tc>
          <w:tcPr>
            <w:tcW w:w="1517" w:type="dxa"/>
            <w:vAlign w:val="bottom"/>
          </w:tcPr>
          <w:p w:rsidRPr="00101977" w:rsidR="001115FD" w:rsidP="00700479" w:rsidRDefault="001115FD" w14:paraId="539127BB" w14:textId="563A0C7E">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11,1</w:t>
            </w:r>
          </w:p>
        </w:tc>
        <w:tc>
          <w:tcPr>
            <w:tcW w:w="1516" w:type="dxa"/>
            <w:vAlign w:val="bottom"/>
          </w:tcPr>
          <w:p w:rsidRPr="00101977" w:rsidR="001115FD" w:rsidP="00700479" w:rsidRDefault="001115FD" w14:paraId="02AE1B7C" w14:textId="2E24907A">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11,4</w:t>
            </w:r>
          </w:p>
        </w:tc>
      </w:tr>
      <w:tr w:rsidRPr="005E1FC1" w:rsidR="001115FD" w:rsidTr="00A52518" w14:paraId="6754D68D" w14:textId="77777777">
        <w:tc>
          <w:tcPr>
            <w:tcW w:w="3953" w:type="dxa"/>
            <w:noWrap/>
          </w:tcPr>
          <w:p w:rsidRPr="006631C4" w:rsidR="001115FD" w:rsidP="006631C4" w:rsidRDefault="001115FD" w14:paraId="657F6DF4" w14:textId="39712EBD">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Effektiv miljöpolitik</w:t>
            </w:r>
          </w:p>
        </w:tc>
        <w:tc>
          <w:tcPr>
            <w:tcW w:w="1519" w:type="dxa"/>
          </w:tcPr>
          <w:p w:rsidRPr="00101977" w:rsidR="001115FD" w:rsidP="00101977" w:rsidRDefault="001115FD" w14:paraId="64AA15C3" w14:textId="0CA1A604">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4,1</w:t>
            </w:r>
          </w:p>
        </w:tc>
        <w:tc>
          <w:tcPr>
            <w:tcW w:w="1517" w:type="dxa"/>
          </w:tcPr>
          <w:p w:rsidRPr="00101977" w:rsidR="001115FD" w:rsidP="00101977" w:rsidRDefault="001115FD" w14:paraId="6C11B7CC" w14:textId="0719735E">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5,0</w:t>
            </w:r>
          </w:p>
        </w:tc>
        <w:tc>
          <w:tcPr>
            <w:tcW w:w="1516" w:type="dxa"/>
          </w:tcPr>
          <w:p w:rsidRPr="00101977" w:rsidR="001115FD" w:rsidP="00101977" w:rsidRDefault="001115FD" w14:paraId="7EC504C4" w14:textId="162B0C39">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5,1</w:t>
            </w:r>
          </w:p>
        </w:tc>
      </w:tr>
      <w:tr w:rsidRPr="005E1FC1" w:rsidR="001115FD" w:rsidTr="00A52518" w14:paraId="523EBD98" w14:textId="77777777">
        <w:tc>
          <w:tcPr>
            <w:tcW w:w="3953" w:type="dxa"/>
            <w:noWrap/>
          </w:tcPr>
          <w:p w:rsidRPr="006631C4" w:rsidR="001115FD" w:rsidP="006631C4" w:rsidRDefault="001115FD" w14:paraId="3CB7C919" w14:textId="404B24D8">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Utvecklingsår</w:t>
            </w:r>
          </w:p>
        </w:tc>
        <w:tc>
          <w:tcPr>
            <w:tcW w:w="1519" w:type="dxa"/>
          </w:tcPr>
          <w:p w:rsidRPr="00101977" w:rsidR="001115FD" w:rsidP="00101977" w:rsidRDefault="001115FD" w14:paraId="71AA90CE" w14:textId="02777838">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0,2</w:t>
            </w:r>
          </w:p>
        </w:tc>
        <w:tc>
          <w:tcPr>
            <w:tcW w:w="1517" w:type="dxa"/>
          </w:tcPr>
          <w:p w:rsidRPr="00101977" w:rsidR="001115FD" w:rsidP="00101977" w:rsidRDefault="001115FD" w14:paraId="37822F0A" w14:textId="3E03E435">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0,6</w:t>
            </w:r>
          </w:p>
        </w:tc>
        <w:tc>
          <w:tcPr>
            <w:tcW w:w="1516" w:type="dxa"/>
          </w:tcPr>
          <w:p w:rsidRPr="00101977" w:rsidR="001115FD" w:rsidP="00101977" w:rsidRDefault="001115FD" w14:paraId="18536462" w14:textId="31DAA7A5">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1,0</w:t>
            </w:r>
          </w:p>
        </w:tc>
      </w:tr>
      <w:tr w:rsidRPr="005E1FC1" w:rsidR="001115FD" w:rsidTr="00700479" w14:paraId="2E36DF62" w14:textId="77777777">
        <w:tc>
          <w:tcPr>
            <w:tcW w:w="3953" w:type="dxa"/>
            <w:noWrap/>
          </w:tcPr>
          <w:p w:rsidRPr="006631C4" w:rsidR="001115FD" w:rsidP="006631C4" w:rsidRDefault="001115FD" w14:paraId="356D7DE9" w14:textId="77777777">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 xml:space="preserve">Påbörjad utfasning av ränteavdrag </w:t>
            </w:r>
          </w:p>
          <w:p w:rsidRPr="006631C4" w:rsidR="001115FD" w:rsidP="006631C4" w:rsidRDefault="001115FD" w14:paraId="4BFC60B0" w14:textId="44841163">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(1 procentenhet per år)</w:t>
            </w:r>
          </w:p>
        </w:tc>
        <w:tc>
          <w:tcPr>
            <w:tcW w:w="1519" w:type="dxa"/>
            <w:vAlign w:val="bottom"/>
          </w:tcPr>
          <w:p w:rsidRPr="00101977" w:rsidR="001115FD" w:rsidP="00700479" w:rsidRDefault="001115FD" w14:paraId="2C160C11" w14:textId="098FB23D">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0,8</w:t>
            </w:r>
          </w:p>
        </w:tc>
        <w:tc>
          <w:tcPr>
            <w:tcW w:w="1517" w:type="dxa"/>
            <w:vAlign w:val="bottom"/>
          </w:tcPr>
          <w:p w:rsidRPr="00101977" w:rsidR="001115FD" w:rsidP="00700479" w:rsidRDefault="001115FD" w14:paraId="64D9B0A1" w14:textId="166ED990">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1,7</w:t>
            </w:r>
          </w:p>
        </w:tc>
        <w:tc>
          <w:tcPr>
            <w:tcW w:w="1516" w:type="dxa"/>
            <w:vAlign w:val="bottom"/>
          </w:tcPr>
          <w:p w:rsidRPr="00101977" w:rsidR="001115FD" w:rsidP="00700479" w:rsidRDefault="001115FD" w14:paraId="0E5A0322" w14:textId="67B6BF6E">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2,7</w:t>
            </w:r>
          </w:p>
        </w:tc>
      </w:tr>
      <w:tr w:rsidRPr="005E1FC1" w:rsidR="001115FD" w:rsidTr="00A52518" w14:paraId="72779DA5" w14:textId="77777777">
        <w:tc>
          <w:tcPr>
            <w:tcW w:w="3953" w:type="dxa"/>
            <w:noWrap/>
          </w:tcPr>
          <w:p w:rsidRPr="006631C4" w:rsidR="001115FD" w:rsidP="006631C4" w:rsidRDefault="001115FD" w14:paraId="0A2476A4" w14:textId="2F936139">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Ingångsavdrag</w:t>
            </w:r>
          </w:p>
        </w:tc>
        <w:tc>
          <w:tcPr>
            <w:tcW w:w="1519" w:type="dxa"/>
          </w:tcPr>
          <w:p w:rsidRPr="00101977" w:rsidR="001115FD" w:rsidP="00101977" w:rsidRDefault="001115FD" w14:paraId="33E8225C" w14:textId="276F4565">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1,7</w:t>
            </w:r>
          </w:p>
        </w:tc>
        <w:tc>
          <w:tcPr>
            <w:tcW w:w="1517" w:type="dxa"/>
          </w:tcPr>
          <w:p w:rsidRPr="00101977" w:rsidR="001115FD" w:rsidP="00101977" w:rsidRDefault="001115FD" w14:paraId="6B7AE069" w14:textId="306CC9D3">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4,8</w:t>
            </w:r>
          </w:p>
        </w:tc>
        <w:tc>
          <w:tcPr>
            <w:tcW w:w="1516" w:type="dxa"/>
          </w:tcPr>
          <w:p w:rsidRPr="00101977" w:rsidR="001115FD" w:rsidP="00101977" w:rsidRDefault="001115FD" w14:paraId="640016CD" w14:textId="5F25B09E">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6,2</w:t>
            </w:r>
          </w:p>
        </w:tc>
      </w:tr>
      <w:tr w:rsidRPr="005E1FC1" w:rsidR="001115FD" w:rsidTr="00A52518" w14:paraId="4FC83E74" w14:textId="77777777">
        <w:tc>
          <w:tcPr>
            <w:tcW w:w="3953" w:type="dxa"/>
            <w:noWrap/>
          </w:tcPr>
          <w:p w:rsidRPr="006631C4" w:rsidR="001115FD" w:rsidP="006631C4" w:rsidRDefault="001115FD" w14:paraId="71E7C7B6" w14:textId="3F363F6E">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Särbeskattning vissa stödområden</w:t>
            </w:r>
          </w:p>
        </w:tc>
        <w:tc>
          <w:tcPr>
            <w:tcW w:w="1519" w:type="dxa"/>
          </w:tcPr>
          <w:p w:rsidRPr="00101977" w:rsidR="001115FD" w:rsidP="00101977" w:rsidRDefault="001115FD" w14:paraId="63E58C39" w14:textId="7E46E53F">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1,4</w:t>
            </w:r>
          </w:p>
        </w:tc>
        <w:tc>
          <w:tcPr>
            <w:tcW w:w="1517" w:type="dxa"/>
          </w:tcPr>
          <w:p w:rsidRPr="00101977" w:rsidR="001115FD" w:rsidP="00101977" w:rsidRDefault="001115FD" w14:paraId="78415154" w14:textId="1C39FAD1">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1,4</w:t>
            </w:r>
          </w:p>
        </w:tc>
        <w:tc>
          <w:tcPr>
            <w:tcW w:w="1516" w:type="dxa"/>
          </w:tcPr>
          <w:p w:rsidRPr="00101977" w:rsidR="001115FD" w:rsidP="00101977" w:rsidRDefault="001115FD" w14:paraId="7CD9EF8F" w14:textId="0009466E">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1,4</w:t>
            </w:r>
          </w:p>
        </w:tc>
      </w:tr>
      <w:tr w:rsidRPr="005E1FC1" w:rsidR="001115FD" w:rsidTr="00A52518" w14:paraId="515A58D9" w14:textId="77777777">
        <w:tc>
          <w:tcPr>
            <w:tcW w:w="3953" w:type="dxa"/>
            <w:noWrap/>
          </w:tcPr>
          <w:p w:rsidRPr="006631C4" w:rsidR="001115FD" w:rsidP="006631C4" w:rsidRDefault="001115FD" w14:paraId="5010CB92" w14:textId="65FD8875">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Värnskatt</w:t>
            </w:r>
          </w:p>
        </w:tc>
        <w:tc>
          <w:tcPr>
            <w:tcW w:w="1519" w:type="dxa"/>
          </w:tcPr>
          <w:p w:rsidRPr="00101977" w:rsidR="001115FD" w:rsidP="00101977" w:rsidRDefault="001115FD" w14:paraId="2F5E7B4E" w14:textId="36ECE12B">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6,1</w:t>
            </w:r>
          </w:p>
        </w:tc>
        <w:tc>
          <w:tcPr>
            <w:tcW w:w="1517" w:type="dxa"/>
          </w:tcPr>
          <w:p w:rsidRPr="00101977" w:rsidR="001115FD" w:rsidP="00101977" w:rsidRDefault="001115FD" w14:paraId="56AD1BF4" w14:textId="2E0EF78B">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6,1</w:t>
            </w:r>
          </w:p>
        </w:tc>
        <w:tc>
          <w:tcPr>
            <w:tcW w:w="1516" w:type="dxa"/>
          </w:tcPr>
          <w:p w:rsidRPr="00101977" w:rsidR="001115FD" w:rsidP="00101977" w:rsidRDefault="001115FD" w14:paraId="4A163775" w14:textId="721A3E62">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6,1</w:t>
            </w:r>
          </w:p>
        </w:tc>
      </w:tr>
      <w:tr w:rsidRPr="005E1FC1" w:rsidR="001115FD" w:rsidTr="00A52518" w14:paraId="5C695116" w14:textId="77777777">
        <w:tc>
          <w:tcPr>
            <w:tcW w:w="3953" w:type="dxa"/>
            <w:noWrap/>
          </w:tcPr>
          <w:p w:rsidRPr="006631C4" w:rsidR="001115FD" w:rsidP="006631C4" w:rsidRDefault="001115FD" w14:paraId="120F5267" w14:textId="4473212D">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Byggsubventioner</w:t>
            </w:r>
          </w:p>
        </w:tc>
        <w:tc>
          <w:tcPr>
            <w:tcW w:w="1519" w:type="dxa"/>
          </w:tcPr>
          <w:p w:rsidRPr="00101977" w:rsidR="001115FD" w:rsidP="00101977" w:rsidRDefault="001115FD" w14:paraId="70D8FD86" w14:textId="0FCC89CD">
            <w:pPr>
              <w:spacing w:before="80" w:line="240" w:lineRule="exact"/>
              <w:ind w:firstLine="0"/>
              <w:jc w:val="right"/>
              <w:rPr>
                <w:rFonts w:ascii="Times New Roman" w:hAnsi="Times New Roman" w:cs="Times New Roman"/>
                <w:color w:val="000000" w:themeColor="text1"/>
                <w:sz w:val="20"/>
                <w:szCs w:val="20"/>
              </w:rPr>
            </w:pPr>
          </w:p>
        </w:tc>
        <w:tc>
          <w:tcPr>
            <w:tcW w:w="1517" w:type="dxa"/>
          </w:tcPr>
          <w:p w:rsidRPr="00101977" w:rsidR="001115FD" w:rsidP="00101977" w:rsidRDefault="001115FD" w14:paraId="4F830227" w14:textId="34CF37C5">
            <w:pPr>
              <w:spacing w:before="80" w:line="240" w:lineRule="exact"/>
              <w:ind w:firstLine="0"/>
              <w:jc w:val="right"/>
              <w:rPr>
                <w:rFonts w:ascii="Times New Roman" w:hAnsi="Times New Roman" w:cs="Times New Roman"/>
                <w:color w:val="000000" w:themeColor="text1"/>
                <w:sz w:val="20"/>
                <w:szCs w:val="20"/>
              </w:rPr>
            </w:pPr>
          </w:p>
        </w:tc>
        <w:tc>
          <w:tcPr>
            <w:tcW w:w="1516" w:type="dxa"/>
          </w:tcPr>
          <w:p w:rsidRPr="00101977" w:rsidR="001115FD" w:rsidP="00101977" w:rsidRDefault="001115FD" w14:paraId="6FF67166" w14:textId="3AFA06B8">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2,0</w:t>
            </w:r>
          </w:p>
        </w:tc>
      </w:tr>
      <w:tr w:rsidRPr="005E1FC1" w:rsidR="001115FD" w:rsidTr="00A52518" w14:paraId="32C6EE4D" w14:textId="77777777">
        <w:tc>
          <w:tcPr>
            <w:tcW w:w="3953" w:type="dxa"/>
            <w:noWrap/>
          </w:tcPr>
          <w:p w:rsidRPr="006631C4" w:rsidR="001115FD" w:rsidP="006631C4" w:rsidRDefault="001115FD" w14:paraId="4F589CB9" w14:textId="553998AA">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Anpassad biståndsram (0,7 % av BNP)</w:t>
            </w:r>
          </w:p>
        </w:tc>
        <w:tc>
          <w:tcPr>
            <w:tcW w:w="1519" w:type="dxa"/>
          </w:tcPr>
          <w:p w:rsidRPr="00101977" w:rsidR="001115FD" w:rsidP="00101977" w:rsidRDefault="001115FD" w14:paraId="158135FC" w14:textId="1DA28275">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15,6</w:t>
            </w:r>
          </w:p>
        </w:tc>
        <w:tc>
          <w:tcPr>
            <w:tcW w:w="1517" w:type="dxa"/>
          </w:tcPr>
          <w:p w:rsidRPr="00101977" w:rsidR="001115FD" w:rsidP="00101977" w:rsidRDefault="001115FD" w14:paraId="1900B0AF" w14:textId="7E738E07">
            <w:pPr>
              <w:spacing w:before="80" w:line="240" w:lineRule="exact"/>
              <w:ind w:firstLine="0"/>
              <w:jc w:val="right"/>
              <w:rPr>
                <w:rFonts w:ascii="Times New Roman" w:hAnsi="Times New Roman" w:cs="Times New Roman"/>
                <w:sz w:val="20"/>
                <w:szCs w:val="20"/>
              </w:rPr>
            </w:pPr>
            <w:r w:rsidRPr="00101977">
              <w:rPr>
                <w:rFonts w:ascii="Times New Roman" w:hAnsi="Times New Roman" w:cs="Times New Roman"/>
                <w:color w:val="000000" w:themeColor="text1"/>
                <w:sz w:val="20"/>
                <w:szCs w:val="20"/>
              </w:rPr>
              <w:t>16,2</w:t>
            </w:r>
          </w:p>
        </w:tc>
        <w:tc>
          <w:tcPr>
            <w:tcW w:w="1516" w:type="dxa"/>
          </w:tcPr>
          <w:p w:rsidRPr="00101977" w:rsidR="001115FD" w:rsidP="00101977" w:rsidRDefault="001115FD" w14:paraId="4A86DC86" w14:textId="102644EE">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16,9</w:t>
            </w:r>
          </w:p>
        </w:tc>
      </w:tr>
      <w:tr w:rsidRPr="005E1FC1" w:rsidR="001115FD" w:rsidTr="00E752B3" w14:paraId="5CC8ED82" w14:textId="77777777">
        <w:tc>
          <w:tcPr>
            <w:tcW w:w="3953" w:type="dxa"/>
            <w:noWrap/>
          </w:tcPr>
          <w:p w:rsidRPr="006631C4" w:rsidR="001115FD" w:rsidP="006631C4" w:rsidRDefault="001115FD" w14:paraId="14B0CFD9" w14:textId="53E414F4">
            <w:pPr>
              <w:spacing w:before="80" w:line="240" w:lineRule="exact"/>
              <w:ind w:firstLine="0"/>
              <w:rPr>
                <w:rFonts w:ascii="Times New Roman" w:hAnsi="Times New Roman" w:cs="Times New Roman"/>
                <w:color w:val="000000" w:themeColor="text1"/>
                <w:sz w:val="20"/>
                <w:szCs w:val="20"/>
              </w:rPr>
            </w:pPr>
            <w:r w:rsidRPr="006631C4">
              <w:rPr>
                <w:rFonts w:ascii="Times New Roman" w:hAnsi="Times New Roman" w:cs="Times New Roman"/>
                <w:color w:val="000000" w:themeColor="text1"/>
                <w:sz w:val="20"/>
                <w:szCs w:val="20"/>
              </w:rPr>
              <w:t>Höjd mineralersättning</w:t>
            </w:r>
          </w:p>
        </w:tc>
        <w:tc>
          <w:tcPr>
            <w:tcW w:w="1519" w:type="dxa"/>
          </w:tcPr>
          <w:p w:rsidRPr="00101977" w:rsidR="001115FD" w:rsidP="00101977" w:rsidRDefault="001115FD" w14:paraId="5E22836F" w14:textId="000246B6">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1,3</w:t>
            </w:r>
          </w:p>
        </w:tc>
        <w:tc>
          <w:tcPr>
            <w:tcW w:w="1517" w:type="dxa"/>
          </w:tcPr>
          <w:p w:rsidRPr="00101977" w:rsidR="001115FD" w:rsidP="00101977" w:rsidRDefault="001115FD" w14:paraId="6D191DBA" w14:textId="510A8469">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1,3</w:t>
            </w:r>
          </w:p>
        </w:tc>
        <w:tc>
          <w:tcPr>
            <w:tcW w:w="1516" w:type="dxa"/>
          </w:tcPr>
          <w:p w:rsidRPr="00101977" w:rsidR="001115FD" w:rsidP="00101977" w:rsidRDefault="001115FD" w14:paraId="779651B1" w14:textId="122668B5">
            <w:pPr>
              <w:spacing w:before="80" w:line="240" w:lineRule="exact"/>
              <w:ind w:firstLine="0"/>
              <w:jc w:val="right"/>
              <w:rPr>
                <w:rFonts w:ascii="Times New Roman" w:hAnsi="Times New Roman" w:cs="Times New Roman"/>
                <w:color w:val="000000" w:themeColor="text1"/>
                <w:sz w:val="20"/>
                <w:szCs w:val="20"/>
              </w:rPr>
            </w:pPr>
            <w:r w:rsidRPr="00101977">
              <w:rPr>
                <w:rFonts w:ascii="Times New Roman" w:hAnsi="Times New Roman" w:cs="Times New Roman"/>
                <w:color w:val="000000" w:themeColor="text1"/>
                <w:sz w:val="20"/>
                <w:szCs w:val="20"/>
              </w:rPr>
              <w:t>1,3</w:t>
            </w:r>
          </w:p>
        </w:tc>
      </w:tr>
      <w:tr w:rsidRPr="00D24FAE" w:rsidR="001115FD" w:rsidTr="00E752B3" w14:paraId="7F920E48" w14:textId="77777777">
        <w:tc>
          <w:tcPr>
            <w:tcW w:w="3953" w:type="dxa"/>
            <w:tcBorders>
              <w:bottom w:val="single" w:color="auto" w:sz="8" w:space="0"/>
            </w:tcBorders>
            <w:noWrap/>
          </w:tcPr>
          <w:p w:rsidRPr="00D24FAE" w:rsidR="001115FD" w:rsidP="00D24FAE" w:rsidRDefault="00D24FAE" w14:paraId="234C77F5" w14:textId="713542F3">
            <w:pPr>
              <w:spacing w:before="80" w:line="240" w:lineRule="exact"/>
              <w:ind w:firstLine="0"/>
              <w:rPr>
                <w:b/>
                <w:sz w:val="20"/>
                <w:szCs w:val="20"/>
              </w:rPr>
            </w:pPr>
            <w:r w:rsidRPr="00D24FAE">
              <w:rPr>
                <w:b/>
                <w:sz w:val="20"/>
                <w:szCs w:val="20"/>
              </w:rPr>
              <w:t>Summa</w:t>
            </w:r>
          </w:p>
        </w:tc>
        <w:tc>
          <w:tcPr>
            <w:tcW w:w="1519" w:type="dxa"/>
            <w:tcBorders>
              <w:bottom w:val="single" w:color="auto" w:sz="8" w:space="0"/>
            </w:tcBorders>
          </w:tcPr>
          <w:p w:rsidRPr="00101977" w:rsidR="001115FD" w:rsidP="00D24FAE" w:rsidRDefault="001115FD" w14:paraId="47A2C2C7" w14:textId="3EC97DC8">
            <w:pPr>
              <w:spacing w:before="80" w:line="240" w:lineRule="exact"/>
              <w:ind w:firstLine="0"/>
              <w:jc w:val="right"/>
              <w:rPr>
                <w:rFonts w:ascii="Times New Roman" w:hAnsi="Times New Roman" w:cs="Times New Roman"/>
                <w:b/>
                <w:sz w:val="20"/>
                <w:szCs w:val="20"/>
              </w:rPr>
            </w:pPr>
            <w:r w:rsidRPr="00101977">
              <w:rPr>
                <w:rFonts w:ascii="Times New Roman" w:hAnsi="Times New Roman" w:cs="Times New Roman"/>
                <w:b/>
                <w:sz w:val="20"/>
                <w:szCs w:val="20"/>
              </w:rPr>
              <w:t>59,3</w:t>
            </w:r>
          </w:p>
        </w:tc>
        <w:tc>
          <w:tcPr>
            <w:tcW w:w="1517" w:type="dxa"/>
            <w:tcBorders>
              <w:bottom w:val="single" w:color="auto" w:sz="8" w:space="0"/>
            </w:tcBorders>
          </w:tcPr>
          <w:p w:rsidRPr="00101977" w:rsidR="001115FD" w:rsidP="00D24FAE" w:rsidRDefault="001115FD" w14:paraId="4A171ECA" w14:textId="23B29BB1">
            <w:pPr>
              <w:spacing w:before="80" w:line="240" w:lineRule="exact"/>
              <w:ind w:firstLine="0"/>
              <w:jc w:val="right"/>
              <w:rPr>
                <w:rFonts w:ascii="Times New Roman" w:hAnsi="Times New Roman" w:cs="Times New Roman"/>
                <w:b/>
                <w:sz w:val="20"/>
                <w:szCs w:val="20"/>
              </w:rPr>
            </w:pPr>
            <w:r w:rsidRPr="00101977">
              <w:rPr>
                <w:rFonts w:ascii="Times New Roman" w:hAnsi="Times New Roman" w:cs="Times New Roman"/>
                <w:b/>
                <w:sz w:val="20"/>
                <w:szCs w:val="20"/>
              </w:rPr>
              <w:t>74,6</w:t>
            </w:r>
          </w:p>
        </w:tc>
        <w:tc>
          <w:tcPr>
            <w:tcW w:w="1516" w:type="dxa"/>
            <w:tcBorders>
              <w:bottom w:val="single" w:color="auto" w:sz="8" w:space="0"/>
            </w:tcBorders>
          </w:tcPr>
          <w:p w:rsidRPr="00101977" w:rsidR="001115FD" w:rsidP="00D24FAE" w:rsidRDefault="001115FD" w14:paraId="740504B2" w14:textId="5767DF7A">
            <w:pPr>
              <w:spacing w:before="80" w:line="240" w:lineRule="exact"/>
              <w:ind w:firstLine="0"/>
              <w:jc w:val="right"/>
              <w:rPr>
                <w:rFonts w:ascii="Times New Roman" w:hAnsi="Times New Roman" w:cs="Times New Roman"/>
                <w:b/>
                <w:sz w:val="20"/>
                <w:szCs w:val="20"/>
              </w:rPr>
            </w:pPr>
            <w:r w:rsidRPr="00101977">
              <w:rPr>
                <w:rFonts w:ascii="Times New Roman" w:hAnsi="Times New Roman" w:cs="Times New Roman"/>
                <w:b/>
                <w:sz w:val="20"/>
                <w:szCs w:val="20"/>
              </w:rPr>
              <w:t>85,7</w:t>
            </w:r>
          </w:p>
        </w:tc>
      </w:tr>
    </w:tbl>
    <w:p w:rsidRPr="005E1FC1" w:rsidR="003E67BD" w:rsidP="002147F6" w:rsidRDefault="67BADD7D" w14:paraId="1B787663" w14:textId="33186328">
      <w:pPr>
        <w:pStyle w:val="Rubrik1numrerat"/>
      </w:pPr>
      <w:bookmarkStart w:name="_Toc20841540" w:id="17"/>
      <w:bookmarkStart w:name="_Toc20846614" w:id="18"/>
      <w:bookmarkStart w:name="_Toc50448410" w:id="19"/>
      <w:bookmarkStart w:name="_Toc18362058" w:id="20"/>
      <w:bookmarkStart w:name="_Toc18417098" w:id="21"/>
      <w:r w:rsidRPr="005E1FC1">
        <w:t>Fördelningspolitisk analys</w:t>
      </w:r>
      <w:bookmarkEnd w:id="17"/>
      <w:bookmarkEnd w:id="18"/>
      <w:bookmarkEnd w:id="19"/>
      <w:r w:rsidRPr="005E1FC1">
        <w:t xml:space="preserve"> </w:t>
      </w:r>
      <w:bookmarkEnd w:id="20"/>
      <w:bookmarkEnd w:id="21"/>
    </w:p>
    <w:p w:rsidRPr="005E1FC1" w:rsidR="003E67BD" w:rsidP="00C80A7D" w:rsidRDefault="2600AF63" w14:paraId="20B7DD8B" w14:textId="323EF5C5">
      <w:pPr>
        <w:pStyle w:val="Normalutanindragellerluft"/>
      </w:pPr>
      <w:r w:rsidRPr="005E1FC1">
        <w:t xml:space="preserve">Det går inte att uppnå ett samhälle som är helt ekonomiskt jämlikt. Människor är olika och kommer alltid att prioritera olika vad gäller utbildning, arbete och sparande. Och man lyckas olika väl. Historiens dom </w:t>
      </w:r>
      <w:r w:rsidRPr="005E1FC1" w:rsidR="00CC5FE2">
        <w:t>över</w:t>
      </w:r>
      <w:r w:rsidRPr="005E1FC1">
        <w:t xml:space="preserve"> försöken att forcera fram total ekonomisk jämlikhet</w:t>
      </w:r>
      <w:r w:rsidRPr="005E1FC1" w:rsidR="00CC5FE2">
        <w:t xml:space="preserve"> är hård</w:t>
      </w:r>
      <w:r w:rsidRPr="005E1FC1">
        <w:t>.</w:t>
      </w:r>
    </w:p>
    <w:p w:rsidRPr="005E1FC1" w:rsidR="00B97469" w:rsidP="00C80A7D" w:rsidRDefault="2600AF63" w14:paraId="2DC50017" w14:textId="51691AEA">
      <w:r w:rsidRPr="005E1FC1">
        <w:t>Med detta sagt strävar Sverigedemokraterna efter ett samhälle som präglas av sammanhållning. Det finns många aspekter på detta</w:t>
      </w:r>
      <w:r w:rsidR="00764347">
        <w:t>,</w:t>
      </w:r>
      <w:r w:rsidRPr="005E1FC1">
        <w:t xml:space="preserve"> och ekonomi är en av dem. Det är samhällets uppgift att stödja svaga grupper i samhället</w:t>
      </w:r>
      <w:r w:rsidR="00764347">
        <w:t>,</w:t>
      </w:r>
      <w:r w:rsidRPr="005E1FC1">
        <w:t xml:space="preserve"> och det är inte </w:t>
      </w:r>
      <w:r w:rsidRPr="005E1FC1" w:rsidR="00E80455">
        <w:t>fel</w:t>
      </w:r>
      <w:r w:rsidRPr="005E1FC1">
        <w:t xml:space="preserve"> att relativt välavlönade får dra ett tyngr</w:t>
      </w:r>
      <w:r w:rsidRPr="005E1FC1" w:rsidR="008C5033">
        <w:t>e lass än andra</w:t>
      </w:r>
      <w:r w:rsidRPr="005E1FC1">
        <w:t>.</w:t>
      </w:r>
    </w:p>
    <w:p w:rsidRPr="005E1FC1" w:rsidR="00044F73" w:rsidP="00C80A7D" w:rsidRDefault="2600AF63" w14:paraId="38A81691" w14:textId="5A67B053">
      <w:pPr>
        <w:rPr>
          <w:b/>
        </w:rPr>
      </w:pPr>
      <w:r w:rsidRPr="005E1FC1">
        <w:t xml:space="preserve">Det är inget självändamål att behålla värnskatten för all framtid, frågan är snarare i vilken ordning man ska genomföra reformer, när </w:t>
      </w:r>
      <w:r w:rsidRPr="005E1FC1" w:rsidR="00E379B7">
        <w:t xml:space="preserve">det ekonomiska </w:t>
      </w:r>
      <w:r w:rsidRPr="005E1FC1">
        <w:t xml:space="preserve">utrymmet är begränsat. För den som står på tröskeln till arbetsmarknaden kan lägre skatt på arbete innebära ett extra incitament </w:t>
      </w:r>
      <w:r w:rsidRPr="005E1FC1" w:rsidR="00CC7E95">
        <w:t>att utbilda sig, söka ett arbete</w:t>
      </w:r>
      <w:r w:rsidRPr="005E1FC1">
        <w:t xml:space="preserve"> eller på annat sätt anstränga sig extra för att ta steget från bidrag till självförsörjning. </w:t>
      </w:r>
      <w:r w:rsidRPr="000F02A4">
        <w:rPr>
          <w:i/>
        </w:rPr>
        <w:t>Sverigedemokraterna prioriterar därför skattesänkningar för låg</w:t>
      </w:r>
      <w:r w:rsidRPr="000F02A4" w:rsidR="000A063C">
        <w:rPr>
          <w:i/>
        </w:rPr>
        <w:t>-</w:t>
      </w:r>
      <w:r w:rsidRPr="000F02A4">
        <w:rPr>
          <w:i/>
        </w:rPr>
        <w:t xml:space="preserve"> och medelinkomsttagare och </w:t>
      </w:r>
      <w:r w:rsidRPr="000F02A4" w:rsidR="008C5033">
        <w:rPr>
          <w:i/>
        </w:rPr>
        <w:t xml:space="preserve">ytterligare </w:t>
      </w:r>
      <w:r w:rsidRPr="000F02A4">
        <w:rPr>
          <w:i/>
        </w:rPr>
        <w:t>sänkt skatt för pensionärer fram</w:t>
      </w:r>
      <w:r w:rsidRPr="000F02A4" w:rsidR="00CC7E95">
        <w:rPr>
          <w:i/>
        </w:rPr>
        <w:t>för ett slopande av värnskatten, vilket för övrigt utgör en större skattelättnad för skattebetalarna som kollektiv.</w:t>
      </w:r>
    </w:p>
    <w:p w:rsidR="0020578B" w:rsidP="00C80A7D" w:rsidRDefault="00084568" w14:paraId="338D5813" w14:textId="49DC5284">
      <w:r w:rsidRPr="005E1FC1">
        <w:t xml:space="preserve">Sverigedemokraternas förslag till </w:t>
      </w:r>
      <w:r w:rsidRPr="005E1FC1" w:rsidR="00355FEC">
        <w:t>stat</w:t>
      </w:r>
      <w:r w:rsidRPr="005E1FC1">
        <w:t xml:space="preserve">sbudget innebär dessutom ett steg mot större ekonomisk jämställdhet mellan kvinnor och män. Framför allt är det </w:t>
      </w:r>
      <w:r w:rsidRPr="005E1FC1" w:rsidR="005F1DA2">
        <w:t>ökade garanti</w:t>
      </w:r>
      <w:r w:rsidR="003F1E3D">
        <w:softHyphen/>
      </w:r>
      <w:r w:rsidRPr="005E1FC1" w:rsidR="005F1DA2">
        <w:t xml:space="preserve">pensioner som direkt gynnar en grupp fattigpensionärer, där kvinnor är i </w:t>
      </w:r>
      <w:r w:rsidRPr="005E1FC1" w:rsidR="000A063C">
        <w:t>överväldigande</w:t>
      </w:r>
      <w:r w:rsidRPr="005E1FC1" w:rsidR="005F1DA2">
        <w:t xml:space="preserve"> majoritet.</w:t>
      </w:r>
    </w:p>
    <w:p w:rsidR="00D82A5F" w:rsidP="00F14986" w:rsidRDefault="00AF359B" w14:paraId="52C76B7C" w14:textId="722FC3E6">
      <w:pPr>
        <w:pStyle w:val="Tabellrubrik"/>
        <w:keepNext/>
      </w:pPr>
      <w:r w:rsidRPr="00AF359B">
        <w:lastRenderedPageBreak/>
        <w:t xml:space="preserve">Figur 1 </w:t>
      </w:r>
      <w:r w:rsidR="004E682B">
        <w:t>Fördelningseffekter per inkomstgrupp</w:t>
      </w:r>
    </w:p>
    <w:p w:rsidR="00D37DB5" w:rsidP="00C80A7D" w:rsidRDefault="00C456C1" w14:paraId="3F0F069B" w14:textId="5A8D4DF4">
      <w:pPr>
        <w:pStyle w:val="Normalutanindragellerluft"/>
        <w:spacing w:before="300"/>
      </w:pPr>
      <w:r w:rsidRPr="005E1FC1">
        <w:rPr>
          <w:noProof/>
          <w:lang w:eastAsia="sv-SE"/>
        </w:rPr>
        <w:drawing>
          <wp:inline distT="0" distB="0" distL="0" distR="0" wp14:anchorId="6A685EC2" wp14:editId="1B680230">
            <wp:extent cx="5400040" cy="2092936"/>
            <wp:effectExtent l="0" t="0" r="0" b="3175"/>
            <wp:docPr id="212" name="Bildobjekt 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Fördelningseffekter per inkomstgrupp.png" descr=""/>
                    <pic:cNvPicPr/>
                  </pic:nvPicPr>
                  <pic:blipFill rotWithShape="1">
                    <a:blip r:embed="rId12">
                      <a:extLst>
                        <a:ext uri="{28A0092B-C50C-407E-A947-70E740481C1C}">
                          <a14:useLocalDpi xmlns:a14="http://schemas.microsoft.com/office/drawing/2010/main" val="0"/>
                        </a:ext>
                      </a:extLst>
                    </a:blip>
                    <a:srcRect t="9002"/>
                    <a:stretch/>
                  </pic:blipFill>
                  <pic:spPr bwMode="auto">
                    <a:xfrm>
                      <a:off x="0" y="0"/>
                      <a:ext cx="5400040" cy="2092936"/>
                    </a:xfrm>
                    <a:prstGeom prst="rect">
                      <a:avLst/>
                    </a:prstGeom>
                    <a:ln>
                      <a:noFill/>
                    </a:ln>
                    <a:extLst>
                      <a:ext uri="{53640926-AAD7-44D8-BBD7-CCE9431645EC}">
                        <a14:shadowObscured xmlns:a14="http://schemas.microsoft.com/office/drawing/2010/main"/>
                      </a:ext>
                    </a:extLst>
                  </pic:spPr>
                </pic:pic>
              </a:graphicData>
            </a:graphic>
          </wp:inline>
        </w:drawing>
      </w:r>
    </w:p>
    <w:p w:rsidRPr="004E682B" w:rsidR="004E682B" w:rsidP="0048718A" w:rsidRDefault="004E682B" w14:paraId="4DE2E112" w14:textId="243A4DD5">
      <w:pPr>
        <w:pStyle w:val="Klla"/>
        <w:spacing w:before="62"/>
      </w:pPr>
      <w:r w:rsidRPr="004E682B">
        <w:t>I kontrast till regeringens budget gynnar Sverigedemokraternas politik låginkomsttagare</w:t>
      </w:r>
      <w:r>
        <w:t xml:space="preserve">. </w:t>
      </w:r>
      <w:r w:rsidRPr="004E682B">
        <w:t>Figuren visar hur respektive budget påverkar inkomstdecil 1–10.</w:t>
      </w:r>
      <w:r>
        <w:rPr>
          <w:rStyle w:val="Fotnotsreferens"/>
        </w:rPr>
        <w:footnoteReference w:id="5"/>
      </w:r>
    </w:p>
    <w:p w:rsidR="00584547" w:rsidP="002147F6" w:rsidRDefault="67BADD7D" w14:paraId="72250753" w14:textId="3C5856BC">
      <w:pPr>
        <w:pStyle w:val="Rubrik1numrerat"/>
      </w:pPr>
      <w:bookmarkStart w:name="_Toc20841541" w:id="22"/>
      <w:bookmarkStart w:name="_Toc20846615" w:id="23"/>
      <w:bookmarkStart w:name="_Toc50448411" w:id="24"/>
      <w:bookmarkStart w:name="_Toc18362059" w:id="25"/>
      <w:bookmarkStart w:name="_Toc18417099" w:id="26"/>
      <w:r w:rsidRPr="005E1FC1">
        <w:t>Kommunernas ekonomi</w:t>
      </w:r>
      <w:bookmarkEnd w:id="22"/>
      <w:bookmarkEnd w:id="23"/>
      <w:bookmarkEnd w:id="24"/>
    </w:p>
    <w:p w:rsidRPr="00BB6BD1" w:rsidR="00BB6BD1" w:rsidP="00BB6BD1" w:rsidRDefault="00BB6BD1" w14:paraId="24044B55" w14:textId="00869B98">
      <w:pPr>
        <w:pStyle w:val="Normalutanindragellerluft"/>
        <w:spacing w:before="150"/>
        <w:rPr>
          <w:lang w:eastAsia="sv-SE"/>
        </w:rPr>
      </w:pPr>
      <w:r w:rsidRPr="00BB6BD1">
        <w:rPr>
          <w:b/>
          <w:lang w:eastAsia="sv-SE"/>
        </w:rPr>
        <w:t>Sverigedemokraternas förslag</w:t>
      </w:r>
      <w:r w:rsidRPr="00BB6BD1">
        <w:rPr>
          <w:lang w:eastAsia="sv-SE"/>
        </w:rPr>
        <w:t>: Förstärk de allmänna bidragen till kommunerna med 5</w:t>
      </w:r>
      <w:r>
        <w:rPr>
          <w:lang w:eastAsia="sv-SE"/>
        </w:rPr>
        <w:t> </w:t>
      </w:r>
      <w:r w:rsidRPr="00BB6BD1">
        <w:rPr>
          <w:lang w:eastAsia="sv-SE"/>
        </w:rPr>
        <w:t>miljarder kronor 2019, 10 miljarder kronor 2021 och 15 miljarder kronor 2022, utöver regeringens planerade förstärkningar.</w:t>
      </w:r>
    </w:p>
    <w:p w:rsidRPr="005E1FC1" w:rsidR="00AC49AB" w:rsidP="003A31DA" w:rsidRDefault="004A4CEA" w14:paraId="4DB0AFEF" w14:textId="28C525F9">
      <w:pPr>
        <w:pStyle w:val="Rubrik2numrerat"/>
      </w:pPr>
      <w:bookmarkStart w:name="_Toc20841542" w:id="27"/>
      <w:bookmarkStart w:name="_Toc20846616" w:id="28"/>
      <w:bookmarkStart w:name="_Toc50448412" w:id="29"/>
      <w:bookmarkEnd w:id="25"/>
      <w:bookmarkEnd w:id="26"/>
      <w:r w:rsidRPr="005E1FC1">
        <w:t>Kommuner i kris</w:t>
      </w:r>
      <w:bookmarkEnd w:id="27"/>
      <w:bookmarkEnd w:id="28"/>
      <w:bookmarkEnd w:id="29"/>
    </w:p>
    <w:p w:rsidR="004A4CEA" w:rsidP="00581A23" w:rsidRDefault="00DC55A8" w14:paraId="07F19314" w14:textId="2D27B139">
      <w:pPr>
        <w:pStyle w:val="Normalutanindragellerluft"/>
      </w:pPr>
      <w:r w:rsidRPr="005E1FC1">
        <w:t xml:space="preserve">En stor andel av Sveriges kommuner </w:t>
      </w:r>
      <w:r w:rsidRPr="005E1FC1" w:rsidR="00E379B7">
        <w:t>befinner sig</w:t>
      </w:r>
      <w:r w:rsidRPr="005E1FC1">
        <w:t xml:space="preserve"> i ekonomisk kris. Över en tredjedel, 110 av totalt 290 kommuner, räknar trots högkonjunktur med underskott för 2019</w:t>
      </w:r>
      <w:r w:rsidRPr="005E1FC1" w:rsidR="00F46AB4">
        <w:t>.</w:t>
      </w:r>
      <w:r w:rsidRPr="005E1FC1">
        <w:rPr>
          <w:rStyle w:val="Fotnotsreferens"/>
        </w:rPr>
        <w:footnoteReference w:id="6"/>
      </w:r>
      <w:r w:rsidRPr="005E1FC1">
        <w:t xml:space="preserve"> Detta kommer under de närmsta åren att leda till skattehöjningar, försvagningar av välfärden och andra mycket smärtsamma prioriteringar, utifrån ett redan ansträngt ekonomiskt läge. Enligt Sveriges</w:t>
      </w:r>
      <w:r w:rsidR="00994B30">
        <w:t xml:space="preserve"> </w:t>
      </w:r>
      <w:r w:rsidRPr="005E1FC1">
        <w:t>Kommuner och Landsting (SKL) kan man räkna med att budget</w:t>
      </w:r>
      <w:r w:rsidR="003F6CC9">
        <w:softHyphen/>
      </w:r>
      <w:r w:rsidRPr="005E1FC1">
        <w:t xml:space="preserve">förstärkande åtgärder på 20 miljarder krävs fram till 2022, </w:t>
      </w:r>
      <w:r w:rsidR="00F14986">
        <w:t xml:space="preserve">om man antar </w:t>
      </w:r>
      <w:r w:rsidRPr="005E1FC1">
        <w:t>att kommuner</w:t>
      </w:r>
      <w:r w:rsidR="003F6CC9">
        <w:softHyphen/>
      </w:r>
      <w:r w:rsidRPr="005E1FC1">
        <w:t xml:space="preserve">na och regionerna höjer skatten med 13 öre och regeringen skjuter till </w:t>
      </w:r>
      <w:r w:rsidR="00C14DE8">
        <w:t>5</w:t>
      </w:r>
      <w:r w:rsidR="00F14986">
        <w:t> </w:t>
      </w:r>
      <w:r w:rsidRPr="005E1FC1">
        <w:t xml:space="preserve">miljarder per år (se figur </w:t>
      </w:r>
      <w:r w:rsidRPr="005E1FC1" w:rsidR="00D37DB5">
        <w:t>2</w:t>
      </w:r>
      <w:r w:rsidRPr="005E1FC1">
        <w:t xml:space="preserve">). Regeringens förslag </w:t>
      </w:r>
      <w:r w:rsidRPr="005E1FC1" w:rsidR="00ED6452">
        <w:t>om</w:t>
      </w:r>
      <w:r w:rsidRPr="005E1FC1">
        <w:t xml:space="preserve"> en förstärkning av det kommunala utjämningssy</w:t>
      </w:r>
      <w:r w:rsidR="0048718A">
        <w:softHyphen/>
      </w:r>
      <w:r w:rsidRPr="005E1FC1">
        <w:t>stemet är ett steg åt rätt håll, men långt ifrån tillräckligt. Det finns dessutom en betyd</w:t>
      </w:r>
      <w:r w:rsidR="0048718A">
        <w:softHyphen/>
      </w:r>
      <w:r w:rsidRPr="005E1FC1">
        <w:t xml:space="preserve">ande risk för att situationen förvärras drastiskt </w:t>
      </w:r>
      <w:r w:rsidRPr="005E1FC1" w:rsidR="002E7E19">
        <w:t>i händelse av</w:t>
      </w:r>
      <w:r w:rsidRPr="005E1FC1">
        <w:t xml:space="preserve"> en vikande konjunktur.</w:t>
      </w:r>
    </w:p>
    <w:p w:rsidRPr="00F14986" w:rsidR="00F14986" w:rsidP="00F14986" w:rsidRDefault="00F14986" w14:paraId="2CE981ED" w14:textId="61648D87">
      <w:pPr>
        <w:pStyle w:val="Tabellrubrik"/>
        <w:keepNext/>
      </w:pPr>
      <w:r w:rsidRPr="00F14986">
        <w:lastRenderedPageBreak/>
        <w:t xml:space="preserve">Figur 2 </w:t>
      </w:r>
      <w:r w:rsidR="00197594">
        <w:t>Underskott i kommunerna</w:t>
      </w:r>
    </w:p>
    <w:p w:rsidR="00D37DB5" w:rsidP="00BB0891" w:rsidRDefault="00D37DB5" w14:paraId="46FA05A8" w14:textId="57187BD0">
      <w:pPr>
        <w:pStyle w:val="Normalutanindragellerluft"/>
        <w:keepNext/>
        <w:spacing w:before="300"/>
      </w:pPr>
      <w:r w:rsidRPr="005E1FC1">
        <w:rPr>
          <w:noProof/>
          <w:lang w:eastAsia="sv-SE"/>
        </w:rPr>
        <w:drawing>
          <wp:inline distT="0" distB="0" distL="0" distR="0" wp14:anchorId="1E857CE7" wp14:editId="48A0ACF8">
            <wp:extent cx="5400040" cy="2483569"/>
            <wp:effectExtent l="0" t="0" r="0" b="0"/>
            <wp:docPr id="197" name="Bildobjekt 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SKL.png" descr=""/>
                    <pic:cNvPicPr/>
                  </pic:nvPicPr>
                  <pic:blipFill rotWithShape="1">
                    <a:blip r:embed="rId13">
                      <a:extLst>
                        <a:ext uri="{28A0092B-C50C-407E-A947-70E740481C1C}">
                          <a14:useLocalDpi xmlns:a14="http://schemas.microsoft.com/office/drawing/2010/main" val="0"/>
                        </a:ext>
                      </a:extLst>
                    </a:blip>
                    <a:srcRect t="7099"/>
                    <a:stretch/>
                  </pic:blipFill>
                  <pic:spPr bwMode="auto">
                    <a:xfrm>
                      <a:off x="0" y="0"/>
                      <a:ext cx="5400040" cy="2483569"/>
                    </a:xfrm>
                    <a:prstGeom prst="rect">
                      <a:avLst/>
                    </a:prstGeom>
                    <a:ln>
                      <a:noFill/>
                    </a:ln>
                    <a:extLst>
                      <a:ext uri="{53640926-AAD7-44D8-BBD7-CCE9431645EC}">
                        <a14:shadowObscured xmlns:a14="http://schemas.microsoft.com/office/drawing/2010/main"/>
                      </a:ext>
                    </a:extLst>
                  </pic:spPr>
                </pic:pic>
              </a:graphicData>
            </a:graphic>
          </wp:inline>
        </w:drawing>
      </w:r>
    </w:p>
    <w:p w:rsidRPr="00197594" w:rsidR="00197594" w:rsidP="0048718A" w:rsidRDefault="00197594" w14:paraId="00F08452" w14:textId="6C07F643">
      <w:pPr>
        <w:pStyle w:val="Klla"/>
        <w:spacing w:before="62"/>
      </w:pPr>
      <w:r w:rsidRPr="00197594">
        <w:t>Sveriges Kommuner och Landsting förutser stigande underskott för kommunerna, vilket kommer att medföra skattehöjningar och försämringar av välfärden</w:t>
      </w:r>
      <w:r>
        <w:t>.</w:t>
      </w:r>
    </w:p>
    <w:p w:rsidRPr="005E1FC1" w:rsidR="004A4CEA" w:rsidP="000F02A4" w:rsidRDefault="004A4CEA" w14:paraId="27A00A2E" w14:textId="78324468">
      <w:pPr>
        <w:pStyle w:val="Normalutanindragellerluft"/>
        <w:spacing w:before="150"/>
      </w:pPr>
      <w:r w:rsidRPr="005E1FC1">
        <w:t xml:space="preserve">Det förslag till </w:t>
      </w:r>
      <w:r w:rsidRPr="005E1FC1" w:rsidR="000309A9">
        <w:t>stats</w:t>
      </w:r>
      <w:r w:rsidRPr="005E1FC1">
        <w:t xml:space="preserve">budget för 2020 som Sverigedemokraterna lägger fram, alltså detta dokument, syftar till att </w:t>
      </w:r>
      <w:r w:rsidRPr="005E1FC1" w:rsidR="00CC7E95">
        <w:t xml:space="preserve">stärka kommunernas ekonomi </w:t>
      </w:r>
      <w:r w:rsidRPr="005E1FC1" w:rsidR="000309A9">
        <w:t>på ett sätt som svarar till</w:t>
      </w:r>
      <w:r w:rsidRPr="005E1FC1" w:rsidR="00CC7E95">
        <w:t xml:space="preserve"> </w:t>
      </w:r>
      <w:r w:rsidRPr="005E1FC1" w:rsidR="000309A9">
        <w:t xml:space="preserve">de behov som </w:t>
      </w:r>
      <w:r w:rsidRPr="005E1FC1">
        <w:t>SKL</w:t>
      </w:r>
      <w:r w:rsidRPr="005E1FC1" w:rsidR="000309A9">
        <w:t xml:space="preserve"> redovisar</w:t>
      </w:r>
      <w:r w:rsidRPr="005E1FC1" w:rsidR="00CC7E95">
        <w:t>.</w:t>
      </w:r>
    </w:p>
    <w:p w:rsidRPr="005E1FC1" w:rsidR="004A4CEA" w:rsidP="003A31DA" w:rsidRDefault="004A4CEA" w14:paraId="5CF10D0C" w14:textId="67980874">
      <w:pPr>
        <w:pStyle w:val="Rubrik2numrerat"/>
      </w:pPr>
      <w:bookmarkStart w:name="_Toc20841543" w:id="30"/>
      <w:bookmarkStart w:name="_Toc20846617" w:id="31"/>
      <w:bookmarkStart w:name="_Toc50448413" w:id="32"/>
      <w:r w:rsidRPr="005E1FC1">
        <w:t>Sverigedemokraterna hade rätt</w:t>
      </w:r>
      <w:bookmarkEnd w:id="30"/>
      <w:bookmarkEnd w:id="31"/>
      <w:bookmarkEnd w:id="32"/>
    </w:p>
    <w:p w:rsidRPr="005E1FC1" w:rsidR="004A4CEA" w:rsidP="00581A23" w:rsidRDefault="00DC55A8" w14:paraId="1EACC0E6" w14:textId="66C6B42B">
      <w:pPr>
        <w:pStyle w:val="Normalutanindragellerluft"/>
      </w:pPr>
      <w:r w:rsidRPr="005E1FC1">
        <w:t>En mycket starkt b</w:t>
      </w:r>
      <w:r w:rsidRPr="005E1FC1" w:rsidR="009B20A3">
        <w:t>idragande orsak till tillståndet i kommunerna</w:t>
      </w:r>
      <w:r w:rsidRPr="005E1FC1">
        <w:t xml:space="preserve"> är den illa genomtänkta migrationspolitik som under en längre tid har förts i Sverige. Efter migrationskrisen, som kulminerade 2015 men som absolut inte är över, går vi nu in i en fas där kostnad</w:t>
      </w:r>
      <w:r w:rsidR="0048718A">
        <w:softHyphen/>
      </w:r>
      <w:r w:rsidRPr="005E1FC1">
        <w:t xml:space="preserve">erna </w:t>
      </w:r>
      <w:r w:rsidRPr="005E1FC1" w:rsidR="002C7CFE">
        <w:t xml:space="preserve">för den ansvarslösa migrationspolitiken som förts </w:t>
      </w:r>
      <w:r w:rsidRPr="005E1FC1">
        <w:t>i allt större utsträckning vältras över på kommunerna.</w:t>
      </w:r>
      <w:r w:rsidRPr="005E1FC1" w:rsidR="004A4CEA">
        <w:t xml:space="preserve"> </w:t>
      </w:r>
    </w:p>
    <w:p w:rsidRPr="005E1FC1" w:rsidR="004A4CEA" w:rsidP="00581A23" w:rsidRDefault="00DC55A8" w14:paraId="04FDB324" w14:textId="39FAA43B">
      <w:r w:rsidRPr="005E1FC1">
        <w:t xml:space="preserve">Sverigedemokraterna är den enda relevanta politiska kraft i Sverige som tydligt och konsekvent har varnat för denna utveckling, vilket har renderat smutskastning, förtal och i förekommande fall rena trakasserier från politiska meningsmotståndare. </w:t>
      </w:r>
      <w:r w:rsidRPr="005E1FC1" w:rsidR="004A4CEA">
        <w:t xml:space="preserve"> </w:t>
      </w:r>
    </w:p>
    <w:p w:rsidRPr="005E1FC1" w:rsidR="004A4CEA" w:rsidP="000F02A4" w:rsidRDefault="004A4CEA" w14:paraId="6BA1BAA5" w14:textId="6FFAB501">
      <w:r w:rsidRPr="005E1FC1">
        <w:t>Nu handlar det om att anpassa politiken till det läge som råder, snarare än att fastna i en diskussion om vad som skulle ha gjort</w:t>
      </w:r>
      <w:r w:rsidRPr="005E1FC1" w:rsidR="00E379B7">
        <w:t>s</w:t>
      </w:r>
      <w:r w:rsidRPr="005E1FC1">
        <w:t xml:space="preserve"> för fem, tio eller femton år sedan. Med detta sagt är den migrationspolitik som utformas idag avgörande för hur kommunernas väl</w:t>
      </w:r>
      <w:r w:rsidR="0048718A">
        <w:softHyphen/>
      </w:r>
      <w:r w:rsidRPr="005E1FC1">
        <w:t>färd ska kunna finansieras i framtiden</w:t>
      </w:r>
      <w:r w:rsidR="00921DB7">
        <w:t>,</w:t>
      </w:r>
      <w:r w:rsidRPr="005E1FC1">
        <w:t xml:space="preserve"> och vi vädjar till andra partier att inte sopa detta närmast självklara faktum under mattan.</w:t>
      </w:r>
      <w:r w:rsidRPr="005E1FC1" w:rsidR="00B7607C">
        <w:t xml:space="preserve"> </w:t>
      </w:r>
    </w:p>
    <w:p w:rsidRPr="005E1FC1" w:rsidR="00AC49AB" w:rsidP="003A31DA" w:rsidRDefault="004A4CEA" w14:paraId="17FA73E3" w14:textId="21D25334">
      <w:pPr>
        <w:pStyle w:val="Rubrik2numrerat"/>
      </w:pPr>
      <w:bookmarkStart w:name="_Toc20841544" w:id="33"/>
      <w:bookmarkStart w:name="_Toc20846618" w:id="34"/>
      <w:bookmarkStart w:name="_Toc50448414" w:id="35"/>
      <w:r w:rsidRPr="005E1FC1">
        <w:t>Stöd till</w:t>
      </w:r>
      <w:r w:rsidRPr="005E1FC1" w:rsidR="2600AF63">
        <w:t xml:space="preserve"> kommunerna</w:t>
      </w:r>
      <w:bookmarkEnd w:id="33"/>
      <w:bookmarkEnd w:id="34"/>
      <w:bookmarkEnd w:id="35"/>
    </w:p>
    <w:p w:rsidRPr="005E1FC1" w:rsidR="00DC55A8" w:rsidP="00581A23" w:rsidRDefault="00DC55A8" w14:paraId="43D04008" w14:textId="7137C61F">
      <w:pPr>
        <w:pStyle w:val="Normalutanindragellerluft"/>
      </w:pPr>
      <w:r w:rsidRPr="005E1FC1">
        <w:t xml:space="preserve">Kommunernas situation är besvärlig, inte minst eftersom många avgörande beslut fattas på riksnivå och inte kan påverkas av folkvalda kommunpolitiker. Många kommuner behöver höja kommunalskatten, vilket dock kan dämpa arbetsmarknaden och i slutändan leda till lägre skatteintäkter, en utveckling som riskerar att accelerera under den kommande lågkonjunkturen. Samtidigt leder en åldrande befolkning till att behoven inom exempelvis äldreomsorgen ökar. </w:t>
      </w:r>
    </w:p>
    <w:p w:rsidRPr="005E1FC1" w:rsidR="00DC55A8" w:rsidP="00581A23" w:rsidRDefault="00DC55A8" w14:paraId="273552E4" w14:textId="4FC3F8D3">
      <w:r w:rsidRPr="005E1FC1">
        <w:t>Självklart kan verksamheter effektiviseras på olika sätt</w:t>
      </w:r>
      <w:r w:rsidRPr="005E1FC1" w:rsidR="007D3594">
        <w:t>, vilket sannolikt också kommer att vara nödvändigt</w:t>
      </w:r>
      <w:r w:rsidRPr="005E1FC1">
        <w:t xml:space="preserve">. Men </w:t>
      </w:r>
      <w:r w:rsidRPr="005E1FC1" w:rsidR="007D3594">
        <w:t xml:space="preserve">givet att man </w:t>
      </w:r>
      <w:r w:rsidRPr="005E1FC1">
        <w:t xml:space="preserve">vill rädda svensk välfärd </w:t>
      </w:r>
      <w:r w:rsidRPr="005E1FC1" w:rsidR="007D3594">
        <w:t xml:space="preserve">behöver </w:t>
      </w:r>
      <w:r w:rsidRPr="005E1FC1" w:rsidR="007D3594">
        <w:lastRenderedPageBreak/>
        <w:t>kommunerna därtill tillföras medel från staten</w:t>
      </w:r>
      <w:r w:rsidRPr="005E1FC1">
        <w:t>, vilket Sverigedemokraterna</w:t>
      </w:r>
      <w:r w:rsidRPr="005E1FC1" w:rsidR="007D3594">
        <w:t xml:space="preserve">s förslag </w:t>
      </w:r>
      <w:r w:rsidRPr="005E1FC1">
        <w:t>på flera sätt</w:t>
      </w:r>
      <w:r w:rsidRPr="005E1FC1" w:rsidR="007D3594">
        <w:t xml:space="preserve"> gör</w:t>
      </w:r>
      <w:r w:rsidRPr="005E1FC1">
        <w:t>.</w:t>
      </w:r>
    </w:p>
    <w:p w:rsidRPr="005E1FC1" w:rsidR="00DC55A8" w:rsidP="00C70DFE" w:rsidRDefault="00DC55A8" w14:paraId="43B9C274" w14:textId="7FFEC9F7">
      <w:r w:rsidRPr="005E1FC1">
        <w:t xml:space="preserve">Till att börja med stärks det kommunala utjämningssystemet med 5 miljarder 2020, vilket </w:t>
      </w:r>
      <w:r w:rsidR="00921DB7">
        <w:t>ökas</w:t>
      </w:r>
      <w:r w:rsidRPr="005E1FC1">
        <w:t xml:space="preserve"> till 10 respektive 15 miljarder för 2021 och 2022. </w:t>
      </w:r>
      <w:r w:rsidRPr="005E1FC1" w:rsidR="00E379B7">
        <w:t>Vidare</w:t>
      </w:r>
      <w:r w:rsidRPr="005E1FC1">
        <w:t xml:space="preserve"> skulle flera av Sverigedemokraternas föreslagna reformer direkt eller indirekt stärka kommunernas kassa. Ett tydligt exempel </w:t>
      </w:r>
      <w:r w:rsidRPr="005E1FC1" w:rsidR="003E20A4">
        <w:t xml:space="preserve">som gynnar kommunsektorn </w:t>
      </w:r>
      <w:r w:rsidRPr="005E1FC1">
        <w:t>är övergången från 3-åriga till 2-åriga</w:t>
      </w:r>
      <w:r w:rsidR="001E5DB5">
        <w:t xml:space="preserve"> </w:t>
      </w:r>
      <w:r w:rsidRPr="005E1FC1">
        <w:t>praktiska gymnasieprogram</w:t>
      </w:r>
      <w:r w:rsidRPr="005E1FC1" w:rsidR="003E20A4">
        <w:t>.</w:t>
      </w:r>
      <w:r w:rsidRPr="005E1FC1">
        <w:t xml:space="preserve"> </w:t>
      </w:r>
      <w:r w:rsidRPr="005E1FC1" w:rsidR="003E20A4">
        <w:t>Ä</w:t>
      </w:r>
      <w:r w:rsidRPr="005E1FC1">
        <w:t xml:space="preserve">ven </w:t>
      </w:r>
      <w:r w:rsidRPr="005E1FC1" w:rsidR="003E20A4">
        <w:t xml:space="preserve">förslaget om </w:t>
      </w:r>
      <w:r w:rsidRPr="005E1FC1">
        <w:t>avdrag på den allmänna löne</w:t>
      </w:r>
      <w:r w:rsidR="0048718A">
        <w:softHyphen/>
      </w:r>
      <w:r w:rsidRPr="005E1FC1">
        <w:t xml:space="preserve">avgiften för företag </w:t>
      </w:r>
      <w:r w:rsidRPr="005E1FC1" w:rsidR="003E20A4">
        <w:t>får en positiv ekonomisk effekt för kommunerna</w:t>
      </w:r>
      <w:r w:rsidRPr="005E1FC1">
        <w:t>.</w:t>
      </w:r>
    </w:p>
    <w:p w:rsidRPr="005E1FC1" w:rsidR="008C5033" w:rsidP="000F02A4" w:rsidRDefault="00DC55A8" w14:paraId="33414729" w14:textId="46F22AA2">
      <w:r w:rsidRPr="005E1FC1">
        <w:t>En skärpning av migrationspolitiken skulle också minska kommunernas åtaganden</w:t>
      </w:r>
      <w:r w:rsidR="00921DB7">
        <w:t>,</w:t>
      </w:r>
      <w:r w:rsidRPr="005E1FC1">
        <w:t xml:space="preserve"> och effekten </w:t>
      </w:r>
      <w:r w:rsidRPr="005E1FC1" w:rsidR="005F29A1">
        <w:t xml:space="preserve">av en stramare migrationspolitik </w:t>
      </w:r>
      <w:r w:rsidRPr="005E1FC1">
        <w:t xml:space="preserve">kommer att </w:t>
      </w:r>
      <w:r w:rsidRPr="005E1FC1" w:rsidR="005F29A1">
        <w:t>stärkas efter tid</w:t>
      </w:r>
      <w:r w:rsidRPr="005E1FC1">
        <w:t xml:space="preserve">, vilket </w:t>
      </w:r>
      <w:r w:rsidRPr="005E1FC1" w:rsidR="005F29A1">
        <w:t xml:space="preserve">emellertid är </w:t>
      </w:r>
      <w:r w:rsidRPr="005E1FC1">
        <w:t>budgettekniskt svårt att beräkna.</w:t>
      </w:r>
    </w:p>
    <w:p w:rsidRPr="005E1FC1" w:rsidR="00FA69AD" w:rsidP="003A31DA" w:rsidRDefault="2600AF63" w14:paraId="1686CCAE" w14:textId="4DBF974D">
      <w:pPr>
        <w:pStyle w:val="Rubrik2numrerat"/>
      </w:pPr>
      <w:bookmarkStart w:name="_Toc20841545" w:id="36"/>
      <w:bookmarkStart w:name="_Toc20846619" w:id="37"/>
      <w:bookmarkStart w:name="_Toc50448415" w:id="38"/>
      <w:r w:rsidRPr="005E1FC1">
        <w:t>Välfärd och medborgarskap</w:t>
      </w:r>
      <w:bookmarkEnd w:id="36"/>
      <w:bookmarkEnd w:id="37"/>
      <w:bookmarkEnd w:id="38"/>
    </w:p>
    <w:p w:rsidRPr="005E1FC1" w:rsidR="00167396" w:rsidP="00581A23" w:rsidRDefault="0014629B" w14:paraId="5038B3A7" w14:textId="6C970A6E">
      <w:pPr>
        <w:pStyle w:val="Normalutanindragellerluft"/>
      </w:pPr>
      <w:r w:rsidRPr="005E1FC1">
        <w:t>D</w:t>
      </w:r>
      <w:r w:rsidRPr="005E1FC1" w:rsidR="00651111">
        <w:t xml:space="preserve">et ligger i sakens natur att medborgare har mer långtgående </w:t>
      </w:r>
      <w:r w:rsidRPr="005E1FC1">
        <w:t xml:space="preserve">sociala </w:t>
      </w:r>
      <w:r w:rsidRPr="005E1FC1" w:rsidR="00651111">
        <w:t>rättigheter än icke medborgare</w:t>
      </w:r>
      <w:r w:rsidRPr="005E1FC1">
        <w:t>, även om det självklart ska gå bra att arbeta och bo i Sverige även om man kommer från ett annat land</w:t>
      </w:r>
      <w:r w:rsidRPr="005E1FC1" w:rsidR="00651111">
        <w:t xml:space="preserve">. </w:t>
      </w:r>
      <w:r w:rsidRPr="005E1FC1" w:rsidR="00AC49AB">
        <w:t>Sverigedem</w:t>
      </w:r>
      <w:r w:rsidRPr="005E1FC1" w:rsidR="00651111">
        <w:t>okraterna förordar</w:t>
      </w:r>
      <w:r w:rsidRPr="005E1FC1" w:rsidR="00AC49AB">
        <w:t xml:space="preserve"> </w:t>
      </w:r>
      <w:r w:rsidRPr="005E1FC1" w:rsidR="00651111">
        <w:t>vissa begränsningar</w:t>
      </w:r>
      <w:r w:rsidRPr="005E1FC1" w:rsidR="00AC49AB">
        <w:t xml:space="preserve"> vad gäller skattefinansiera</w:t>
      </w:r>
      <w:r w:rsidRPr="005E1FC1" w:rsidR="00167396">
        <w:t>d välfärd till icke medborgare, vilket i ett internationellt perspek</w:t>
      </w:r>
      <w:r w:rsidR="0048718A">
        <w:softHyphen/>
      </w:r>
      <w:r w:rsidRPr="005E1FC1" w:rsidR="00167396">
        <w:t xml:space="preserve">tiv är en </w:t>
      </w:r>
      <w:r w:rsidRPr="005E1FC1" w:rsidR="00E379B7">
        <w:t>helt</w:t>
      </w:r>
      <w:r w:rsidRPr="005E1FC1" w:rsidR="00167396">
        <w:t xml:space="preserve"> normal ståndpunkt. </w:t>
      </w:r>
    </w:p>
    <w:p w:rsidRPr="005E1FC1" w:rsidR="00167396" w:rsidP="00C70DFE" w:rsidRDefault="00167396" w14:paraId="36101814" w14:textId="54E7FEAD">
      <w:r w:rsidRPr="005E1FC1">
        <w:t>Vissa bidrag till utländska medborgare, exempelvis barnbidrag, bör å det snaraste omprövas</w:t>
      </w:r>
      <w:r w:rsidR="0015210E">
        <w:t>,</w:t>
      </w:r>
      <w:r w:rsidRPr="005E1FC1">
        <w:t xml:space="preserve"> och Sverigedemokraterna står inte bakom reformerna om villkorslös vård till illegala migranter (undantaget akutvård</w:t>
      </w:r>
      <w:r w:rsidRPr="005E1FC1" w:rsidR="003553B3">
        <w:t>, se avsnitt 5.</w:t>
      </w:r>
      <w:r w:rsidRPr="005E1FC1" w:rsidR="00DB593F">
        <w:t>6</w:t>
      </w:r>
      <w:r w:rsidRPr="005E1FC1">
        <w:t>)</w:t>
      </w:r>
      <w:r w:rsidRPr="005E1FC1" w:rsidR="003553B3">
        <w:t>.</w:t>
      </w:r>
    </w:p>
    <w:p w:rsidRPr="005E1FC1" w:rsidR="00AC49AB" w:rsidP="00581A23" w:rsidRDefault="00AC49AB" w14:paraId="642D9D46" w14:textId="1BBA2109">
      <w:r w:rsidRPr="005E1FC1">
        <w:t xml:space="preserve">Den omedelbara </w:t>
      </w:r>
      <w:r w:rsidRPr="005E1FC1" w:rsidR="00651111">
        <w:t>offentligfinansiella</w:t>
      </w:r>
      <w:r w:rsidRPr="005E1FC1">
        <w:t xml:space="preserve"> effekten </w:t>
      </w:r>
      <w:r w:rsidRPr="005E1FC1" w:rsidR="00651111">
        <w:t xml:space="preserve">av detta </w:t>
      </w:r>
      <w:r w:rsidRPr="005E1FC1">
        <w:t xml:space="preserve">är svår att uppskatta och inkluderas inte i </w:t>
      </w:r>
      <w:r w:rsidRPr="005E1FC1" w:rsidR="00651111">
        <w:t xml:space="preserve">den aktuella </w:t>
      </w:r>
      <w:r w:rsidRPr="005E1FC1">
        <w:t>budgetkalkylen, men det skul</w:t>
      </w:r>
      <w:r w:rsidRPr="005E1FC1" w:rsidR="00167396">
        <w:t xml:space="preserve">le vara till gagn för </w:t>
      </w:r>
      <w:r w:rsidRPr="005E1FC1" w:rsidR="00B817B5">
        <w:t>både stat och kommuner</w:t>
      </w:r>
      <w:r w:rsidRPr="005E1FC1">
        <w:t>, på både kort och lång sikt.</w:t>
      </w:r>
    </w:p>
    <w:p w:rsidRPr="005E1FC1" w:rsidR="006F44BC" w:rsidP="002147F6" w:rsidRDefault="67BADD7D" w14:paraId="1D53D970" w14:textId="4564B4AB">
      <w:pPr>
        <w:pStyle w:val="Rubrik1numrerat"/>
      </w:pPr>
      <w:bookmarkStart w:name="_Toc18362060" w:id="39"/>
      <w:bookmarkStart w:name="_Toc18417100" w:id="40"/>
      <w:bookmarkStart w:name="_Toc20841546" w:id="41"/>
      <w:bookmarkStart w:name="_Toc20846620" w:id="42"/>
      <w:bookmarkStart w:name="_Toc50448416" w:id="43"/>
      <w:r w:rsidRPr="005E1FC1">
        <w:t>Sjukvård och omsorg</w:t>
      </w:r>
      <w:bookmarkEnd w:id="39"/>
      <w:bookmarkEnd w:id="40"/>
      <w:bookmarkEnd w:id="41"/>
      <w:bookmarkEnd w:id="42"/>
      <w:bookmarkEnd w:id="43"/>
    </w:p>
    <w:p w:rsidRPr="005E1FC1" w:rsidR="00865E45" w:rsidP="00581A23" w:rsidRDefault="2600AF63" w14:paraId="170C2DE0" w14:textId="4BBB08C9">
      <w:pPr>
        <w:pStyle w:val="Rubrik2numrerat"/>
        <w:spacing w:before="440"/>
      </w:pPr>
      <w:bookmarkStart w:name="_Toc18417101" w:id="44"/>
      <w:bookmarkStart w:name="_Toc20841547" w:id="45"/>
      <w:bookmarkStart w:name="_Toc20846621" w:id="46"/>
      <w:bookmarkStart w:name="_Toc50448417" w:id="47"/>
      <w:r w:rsidRPr="005E1FC1">
        <w:t>Ett vårdsystem med allt sämre tillgänglighet</w:t>
      </w:r>
      <w:bookmarkEnd w:id="44"/>
      <w:bookmarkEnd w:id="45"/>
      <w:bookmarkEnd w:id="46"/>
      <w:bookmarkEnd w:id="47"/>
    </w:p>
    <w:p w:rsidR="005C2FDB" w:rsidP="00581A23" w:rsidRDefault="00C3180F" w14:paraId="4D16F84A" w14:textId="01F63880">
      <w:pPr>
        <w:pStyle w:val="Normalutanindragellerluft"/>
        <w:rPr>
          <w:rFonts w:eastAsia="Times New Roman"/>
          <w:color w:val="222222"/>
          <w:kern w:val="0"/>
          <w:shd w:val="clear" w:color="auto" w:fill="FFFFFF"/>
          <w:lang w:eastAsia="sv-SE"/>
          <w14:numSpacing w14:val="default"/>
        </w:rPr>
      </w:pPr>
      <w:r w:rsidRPr="005E1FC1">
        <w:t xml:space="preserve">Svensk vård håller hög internationell </w:t>
      </w:r>
      <w:r w:rsidRPr="005E1FC1" w:rsidR="00E379B7">
        <w:t>standard</w:t>
      </w:r>
      <w:r w:rsidRPr="005E1FC1">
        <w:t xml:space="preserve"> vad gäller medicinska resultat</w:t>
      </w:r>
      <w:r w:rsidRPr="005E1FC1" w:rsidR="002A43CB">
        <w:t xml:space="preserve">, men det finns enorma problem vad gäller vårdens kapacitet och tillgänglighet. </w:t>
      </w:r>
      <w:r w:rsidRPr="005E1FC1" w:rsidR="001501AF">
        <w:t>Sverige hamnar numera långt ner i internationell</w:t>
      </w:r>
      <w:r w:rsidRPr="005E1FC1" w:rsidR="00E80455">
        <w:t>a</w:t>
      </w:r>
      <w:r w:rsidRPr="005E1FC1" w:rsidR="001501AF">
        <w:t xml:space="preserve"> j</w:t>
      </w:r>
      <w:r w:rsidR="00C741A1">
        <w:t>ä</w:t>
      </w:r>
      <w:r w:rsidRPr="005E1FC1" w:rsidR="001501AF">
        <w:t>mf</w:t>
      </w:r>
      <w:r w:rsidR="00C741A1">
        <w:t>ö</w:t>
      </w:r>
      <w:r w:rsidRPr="005E1FC1" w:rsidR="001501AF">
        <w:t xml:space="preserve">relser </w:t>
      </w:r>
      <w:r w:rsidR="00C741A1">
        <w:t>ö</w:t>
      </w:r>
      <w:r w:rsidRPr="005E1FC1" w:rsidR="001501AF">
        <w:t>ver antal v</w:t>
      </w:r>
      <w:r w:rsidR="00C741A1">
        <w:t>å</w:t>
      </w:r>
      <w:r w:rsidRPr="005E1FC1" w:rsidR="001501AF">
        <w:t>rdplatser per inv</w:t>
      </w:r>
      <w:r w:rsidR="00C741A1">
        <w:t>å</w:t>
      </w:r>
      <w:r w:rsidRPr="005E1FC1" w:rsidR="001501AF">
        <w:t>nare och ha</w:t>
      </w:r>
      <w:r w:rsidRPr="005E1FC1" w:rsidR="00773557">
        <w:t>r</w:t>
      </w:r>
      <w:r w:rsidRPr="005E1FC1" w:rsidR="001501AF">
        <w:t xml:space="preserve"> enligt </w:t>
      </w:r>
      <w:r w:rsidRPr="005E1FC1" w:rsidR="00F17203">
        <w:t>aktuella siffror</w:t>
      </w:r>
      <w:r w:rsidRPr="005E1FC1" w:rsidR="001501AF">
        <w:t xml:space="preserve"> lägst antal </w:t>
      </w:r>
      <w:r w:rsidRPr="005E1FC1" w:rsidR="00812359">
        <w:t>vård</w:t>
      </w:r>
      <w:r w:rsidRPr="005E1FC1" w:rsidR="001501AF">
        <w:t>platser per 1</w:t>
      </w:r>
      <w:r w:rsidR="0015210E">
        <w:t> </w:t>
      </w:r>
      <w:r w:rsidRPr="005E1FC1" w:rsidR="001501AF">
        <w:t>000 invånare i hela EU</w:t>
      </w:r>
      <w:r w:rsidRPr="005E1FC1" w:rsidR="00C31E06">
        <w:t>.</w:t>
      </w:r>
      <w:r w:rsidRPr="005E1FC1" w:rsidR="003553B3">
        <w:rPr>
          <w:rStyle w:val="Fotnotsreferens"/>
        </w:rPr>
        <w:footnoteReference w:id="7"/>
      </w:r>
      <w:r w:rsidRPr="005E1FC1" w:rsidR="001501AF">
        <w:t xml:space="preserve"> För vårdpersonalen är detta i sig ett arbetsmiljöproblem</w:t>
      </w:r>
      <w:r w:rsidRPr="005E1FC1" w:rsidR="00E94A8D">
        <w:t>.</w:t>
      </w:r>
      <w:r w:rsidRPr="005E1FC1" w:rsidR="001501AF">
        <w:t xml:space="preserve"> </w:t>
      </w:r>
      <w:r w:rsidRPr="005E1FC1" w:rsidR="00E94A8D">
        <w:t>E</w:t>
      </w:r>
      <w:r w:rsidRPr="005E1FC1" w:rsidR="001501AF">
        <w:t xml:space="preserve">nligt en enkät publicerad av Läkarförbundet uppger sex av tio </w:t>
      </w:r>
      <w:r w:rsidRPr="005E1FC1" w:rsidR="001501AF">
        <w:rPr>
          <w:rFonts w:eastAsia="Times New Roman"/>
          <w:color w:val="222222"/>
          <w:shd w:val="clear" w:color="auto" w:fill="FFFFFF"/>
        </w:rPr>
        <w:t>att vårdplatsbristen har negativ inverkan på deras arbete.</w:t>
      </w:r>
      <w:r w:rsidRPr="005E1FC1" w:rsidR="00446ECD">
        <w:rPr>
          <w:rFonts w:eastAsia="Times New Roman"/>
          <w:color w:val="222222"/>
          <w:shd w:val="clear" w:color="auto" w:fill="FFFFFF"/>
        </w:rPr>
        <w:t xml:space="preserve"> </w:t>
      </w:r>
      <w:r w:rsidRPr="005E1FC1" w:rsidR="00446ECD">
        <w:rPr>
          <w:rFonts w:eastAsia="Times New Roman"/>
          <w:color w:val="222222"/>
          <w:kern w:val="0"/>
          <w:shd w:val="clear" w:color="auto" w:fill="FFFFFF"/>
          <w:lang w:eastAsia="sv-SE"/>
          <w14:numSpacing w14:val="default"/>
        </w:rPr>
        <w:t>Samtidigt växer vårdköerna, mellan 2013 och 2017 ökade andelen patienter som har fått vänta mer än 90 dagar på operation från 12 til</w:t>
      </w:r>
      <w:r w:rsidRPr="005E1FC1" w:rsidR="003553B3">
        <w:rPr>
          <w:rFonts w:eastAsia="Times New Roman"/>
          <w:color w:val="222222"/>
          <w:kern w:val="0"/>
          <w:shd w:val="clear" w:color="auto" w:fill="FFFFFF"/>
          <w:lang w:eastAsia="sv-SE"/>
          <w14:numSpacing w14:val="default"/>
        </w:rPr>
        <w:t>l 26 procent</w:t>
      </w:r>
      <w:r w:rsidR="00712D85">
        <w:rPr>
          <w:rFonts w:eastAsia="Times New Roman"/>
          <w:color w:val="222222"/>
          <w:kern w:val="0"/>
          <w:shd w:val="clear" w:color="auto" w:fill="FFFFFF"/>
          <w:lang w:eastAsia="sv-SE"/>
          <w14:numSpacing w14:val="default"/>
        </w:rPr>
        <w:t>,</w:t>
      </w:r>
      <w:r w:rsidRPr="005E1FC1" w:rsidR="00446ECD">
        <w:rPr>
          <w:rFonts w:eastAsia="Times New Roman"/>
          <w:color w:val="222222"/>
          <w:kern w:val="0"/>
          <w:shd w:val="clear" w:color="auto" w:fill="FFFFFF"/>
          <w:lang w:eastAsia="sv-SE"/>
          <w14:numSpacing w14:val="default"/>
        </w:rPr>
        <w:t xml:space="preserve"> och någon ljusning är för närvarande inte i sikte.</w:t>
      </w:r>
      <w:r w:rsidRPr="005E1FC1" w:rsidR="00B60083">
        <w:rPr>
          <w:rStyle w:val="Fotnotsreferens"/>
          <w:rFonts w:eastAsia="Times New Roman"/>
          <w:color w:val="222222"/>
          <w:kern w:val="0"/>
          <w:shd w:val="clear" w:color="auto" w:fill="FFFFFF"/>
          <w:lang w:eastAsia="sv-SE"/>
          <w14:numSpacing w14:val="default"/>
        </w:rPr>
        <w:footnoteReference w:id="8"/>
      </w:r>
      <w:r w:rsidRPr="005E1FC1" w:rsidR="005C2FDB">
        <w:rPr>
          <w:rFonts w:eastAsia="Times New Roman"/>
          <w:color w:val="222222"/>
          <w:kern w:val="0"/>
          <w:shd w:val="clear" w:color="auto" w:fill="FFFFFF"/>
          <w:lang w:eastAsia="sv-SE"/>
          <w14:numSpacing w14:val="default"/>
        </w:rPr>
        <w:t xml:space="preserve"> </w:t>
      </w:r>
    </w:p>
    <w:p w:rsidRPr="008C7350" w:rsidR="008C7350" w:rsidP="008C7350" w:rsidRDefault="008C7350" w14:paraId="5DE240DE" w14:textId="0BAE9B80">
      <w:pPr>
        <w:pStyle w:val="Tabellrubrik"/>
        <w:keepNext/>
        <w:rPr>
          <w:lang w:eastAsia="sv-SE"/>
        </w:rPr>
      </w:pPr>
      <w:r w:rsidRPr="008C7350">
        <w:rPr>
          <w:lang w:eastAsia="sv-SE"/>
        </w:rPr>
        <w:lastRenderedPageBreak/>
        <w:t xml:space="preserve">Figur 3 </w:t>
      </w:r>
      <w:r w:rsidR="002D098E">
        <w:rPr>
          <w:lang w:eastAsia="sv-SE"/>
        </w:rPr>
        <w:t>Antal disponibla vårdplatser per 100 000 invånare inom slutenvården 2017</w:t>
      </w:r>
    </w:p>
    <w:p w:rsidR="00D37DB5" w:rsidP="00BB0891" w:rsidRDefault="00D37DB5" w14:paraId="423BB8B4" w14:textId="58A6B6F4">
      <w:pPr>
        <w:pStyle w:val="Normalutanindragellerluft"/>
        <w:keepNext/>
        <w:spacing w:before="300"/>
      </w:pPr>
      <w:r w:rsidRPr="005E1FC1">
        <w:rPr>
          <w:noProof/>
          <w:lang w:eastAsia="sv-SE"/>
          <w14:numSpacing w14:val="default"/>
        </w:rPr>
        <w:drawing>
          <wp:inline distT="0" distB="0" distL="0" distR="0" wp14:anchorId="7944832A" wp14:editId="75B5C07F">
            <wp:extent cx="5400040" cy="3964868"/>
            <wp:effectExtent l="0" t="0" r="0" b="0"/>
            <wp:docPr id="236" name="Bildobjekt 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72385051_927986040934088_1225532986217201664_n.png" descr=""/>
                    <pic:cNvPicPr/>
                  </pic:nvPicPr>
                  <pic:blipFill rotWithShape="1">
                    <a:blip r:embed="rId14">
                      <a:extLst>
                        <a:ext uri="{28A0092B-C50C-407E-A947-70E740481C1C}">
                          <a14:useLocalDpi xmlns:a14="http://schemas.microsoft.com/office/drawing/2010/main" val="0"/>
                        </a:ext>
                      </a:extLst>
                    </a:blip>
                    <a:srcRect t="3970"/>
                    <a:stretch/>
                  </pic:blipFill>
                  <pic:spPr bwMode="auto">
                    <a:xfrm>
                      <a:off x="0" y="0"/>
                      <a:ext cx="5400040" cy="3964868"/>
                    </a:xfrm>
                    <a:prstGeom prst="rect">
                      <a:avLst/>
                    </a:prstGeom>
                    <a:ln>
                      <a:noFill/>
                    </a:ln>
                    <a:extLst>
                      <a:ext uri="{53640926-AAD7-44D8-BBD7-CCE9431645EC}">
                        <a14:shadowObscured xmlns:a14="http://schemas.microsoft.com/office/drawing/2010/main"/>
                      </a:ext>
                    </a:extLst>
                  </pic:spPr>
                </pic:pic>
              </a:graphicData>
            </a:graphic>
          </wp:inline>
        </w:drawing>
      </w:r>
    </w:p>
    <w:p w:rsidRPr="00FF1A18" w:rsidR="00FF1A18" w:rsidP="0048718A" w:rsidRDefault="00FF1A18" w14:paraId="1DF3A779" w14:textId="0A146FA1">
      <w:pPr>
        <w:pStyle w:val="Klla"/>
        <w:spacing w:before="62"/>
      </w:pPr>
      <w:r w:rsidRPr="00FF1A18">
        <w:t>Sverige har lägst antal vårdplatser per 100 000 invånare i hela EU</w:t>
      </w:r>
      <w:r>
        <w:t>.</w:t>
      </w:r>
      <w:r w:rsidR="00160F55">
        <w:rPr>
          <w:rStyle w:val="Fotnotsreferens"/>
        </w:rPr>
        <w:footnoteReference w:id="9"/>
      </w:r>
    </w:p>
    <w:p w:rsidRPr="005E1FC1" w:rsidR="00A96428" w:rsidP="00581A23" w:rsidRDefault="005C2FDB" w14:paraId="51A60303" w14:textId="0CD7294A">
      <w:pPr>
        <w:pStyle w:val="Normalutanindragellerluft"/>
        <w:spacing w:before="150"/>
        <w:rPr>
          <w:rFonts w:eastAsia="Times New Roman"/>
          <w:lang w:eastAsia="sv-SE"/>
        </w:rPr>
      </w:pPr>
      <w:r w:rsidRPr="005E1FC1">
        <w:rPr>
          <w:rFonts w:eastAsia="Times New Roman"/>
          <w:shd w:val="clear" w:color="auto" w:fill="FFFFFF"/>
          <w:lang w:eastAsia="sv-SE"/>
        </w:rPr>
        <w:t>Den främsta orsaken är personalbrist, i synnerhet utbildade läka</w:t>
      </w:r>
      <w:r w:rsidRPr="005E1FC1" w:rsidR="00B60083">
        <w:rPr>
          <w:rFonts w:eastAsia="Times New Roman"/>
          <w:shd w:val="clear" w:color="auto" w:fill="FFFFFF"/>
          <w:lang w:eastAsia="sv-SE"/>
        </w:rPr>
        <w:t>re och specialistsjuk</w:t>
      </w:r>
      <w:r w:rsidR="0048718A">
        <w:rPr>
          <w:rFonts w:eastAsia="Times New Roman"/>
          <w:shd w:val="clear" w:color="auto" w:fill="FFFFFF"/>
          <w:lang w:eastAsia="sv-SE"/>
        </w:rPr>
        <w:softHyphen/>
      </w:r>
      <w:r w:rsidRPr="005E1FC1" w:rsidR="00B60083">
        <w:rPr>
          <w:rFonts w:eastAsia="Times New Roman"/>
          <w:shd w:val="clear" w:color="auto" w:fill="FFFFFF"/>
          <w:lang w:eastAsia="sv-SE"/>
        </w:rPr>
        <w:t>sköterskor. M</w:t>
      </w:r>
      <w:r w:rsidRPr="005E1FC1">
        <w:rPr>
          <w:rFonts w:eastAsia="Times New Roman"/>
          <w:shd w:val="clear" w:color="auto" w:fill="FFFFFF"/>
          <w:lang w:eastAsia="sv-SE"/>
        </w:rPr>
        <w:t>ånga regioner befinner sig i en ond spiral med uppsägningar och ökande kostnader till följd av ökande andel inhyrd personal.</w:t>
      </w:r>
      <w:r w:rsidRPr="005E1FC1" w:rsidR="00A96428">
        <w:rPr>
          <w:rFonts w:eastAsia="Times New Roman"/>
          <w:shd w:val="clear" w:color="auto" w:fill="FFFFFF"/>
          <w:lang w:eastAsia="sv-SE"/>
        </w:rPr>
        <w:t xml:space="preserve"> </w:t>
      </w:r>
      <w:r w:rsidRPr="005E1FC1">
        <w:rPr>
          <w:rFonts w:eastAsia="Times New Roman"/>
          <w:shd w:val="clear" w:color="auto" w:fill="FFFFFF"/>
          <w:lang w:eastAsia="sv-SE"/>
        </w:rPr>
        <w:t xml:space="preserve">Problematiken bottnar </w:t>
      </w:r>
      <w:r w:rsidRPr="005E1FC1" w:rsidR="00A96428">
        <w:rPr>
          <w:rFonts w:eastAsia="Times New Roman"/>
          <w:shd w:val="clear" w:color="auto" w:fill="FFFFFF"/>
          <w:lang w:eastAsia="sv-SE"/>
        </w:rPr>
        <w:t>delvis i rent</w:t>
      </w:r>
      <w:r w:rsidRPr="005E1FC1" w:rsidR="0043102A">
        <w:rPr>
          <w:rFonts w:eastAsia="Times New Roman"/>
          <w:shd w:val="clear" w:color="auto" w:fill="FFFFFF"/>
          <w:lang w:eastAsia="sv-SE"/>
        </w:rPr>
        <w:t xml:space="preserve"> demografiska </w:t>
      </w:r>
      <w:r w:rsidRPr="005E1FC1" w:rsidR="00A96428">
        <w:rPr>
          <w:rFonts w:eastAsia="Times New Roman"/>
          <w:shd w:val="clear" w:color="auto" w:fill="FFFFFF"/>
          <w:lang w:eastAsia="sv-SE"/>
        </w:rPr>
        <w:t>orsaker</w:t>
      </w:r>
      <w:r w:rsidRPr="005E1FC1" w:rsidR="00AF7931">
        <w:rPr>
          <w:rFonts w:eastAsia="Times New Roman"/>
          <w:shd w:val="clear" w:color="auto" w:fill="FFFFFF"/>
          <w:lang w:eastAsia="sv-SE"/>
        </w:rPr>
        <w:t xml:space="preserve"> och delvis i </w:t>
      </w:r>
      <w:r w:rsidRPr="005E1FC1" w:rsidR="00A96428">
        <w:rPr>
          <w:rFonts w:eastAsia="Times New Roman"/>
          <w:shd w:val="clear" w:color="auto" w:fill="FFFFFF"/>
          <w:lang w:eastAsia="sv-SE"/>
        </w:rPr>
        <w:t>det faktum att medicinska landvinningar kan innebära större bördor för vårdkedjan. Jämförelser med exempelvis Danmark visar dock att nordiska länder har goda möjligheter att hålla jämna steg med utvecklingen och att svensk vård kan förbättras.</w:t>
      </w:r>
    </w:p>
    <w:p w:rsidRPr="005E1FC1" w:rsidR="001501AF" w:rsidP="00580D77" w:rsidRDefault="0043102A" w14:paraId="60FE76E1" w14:textId="02B0F08E">
      <w:pPr>
        <w:rPr>
          <w:rFonts w:eastAsia="Times New Roman"/>
          <w:lang w:eastAsia="sv-SE"/>
        </w:rPr>
      </w:pPr>
      <w:r w:rsidRPr="005E1FC1">
        <w:rPr>
          <w:rFonts w:eastAsia="Times New Roman"/>
          <w:shd w:val="clear" w:color="auto" w:fill="FFFFFF"/>
          <w:lang w:eastAsia="sv-SE"/>
        </w:rPr>
        <w:t>Sverigedemokraternas sjukvårdspolitik genomsyras av ett bevarande av offentlig</w:t>
      </w:r>
      <w:r w:rsidR="003F1E3D">
        <w:rPr>
          <w:rFonts w:eastAsia="Times New Roman"/>
          <w:shd w:val="clear" w:color="auto" w:fill="FFFFFF"/>
          <w:lang w:eastAsia="sv-SE"/>
        </w:rPr>
        <w:softHyphen/>
      </w:r>
      <w:r w:rsidRPr="005E1FC1">
        <w:rPr>
          <w:rFonts w:eastAsia="Times New Roman"/>
          <w:shd w:val="clear" w:color="auto" w:fill="FFFFFF"/>
          <w:lang w:eastAsia="sv-SE"/>
        </w:rPr>
        <w:t>finansierad vård av högsta kvalitet, höjda ambitionsnivåer</w:t>
      </w:r>
      <w:r w:rsidRPr="005E1FC1" w:rsidR="00956D70">
        <w:rPr>
          <w:rFonts w:eastAsia="Times New Roman"/>
          <w:shd w:val="clear" w:color="auto" w:fill="FFFFFF"/>
          <w:lang w:eastAsia="sv-SE"/>
        </w:rPr>
        <w:t xml:space="preserve"> vad gäller tillgänglighet</w:t>
      </w:r>
      <w:r w:rsidRPr="005E1FC1">
        <w:rPr>
          <w:rFonts w:eastAsia="Times New Roman"/>
          <w:shd w:val="clear" w:color="auto" w:fill="FFFFFF"/>
          <w:lang w:eastAsia="sv-SE"/>
        </w:rPr>
        <w:t xml:space="preserve">, stärkt statlig finansiering i kombination med ett </w:t>
      </w:r>
      <w:r w:rsidRPr="005E1FC1" w:rsidR="00A96428">
        <w:rPr>
          <w:rFonts w:eastAsia="Times New Roman"/>
          <w:shd w:val="clear" w:color="auto" w:fill="FFFFFF"/>
          <w:lang w:eastAsia="sv-SE"/>
        </w:rPr>
        <w:t xml:space="preserve">större övergripande statligt ansvar </w:t>
      </w:r>
      <w:r w:rsidRPr="005E1FC1" w:rsidR="008F1B4B">
        <w:rPr>
          <w:rFonts w:eastAsia="Times New Roman"/>
          <w:shd w:val="clear" w:color="auto" w:fill="FFFFFF"/>
          <w:lang w:eastAsia="sv-SE"/>
        </w:rPr>
        <w:t>samt</w:t>
      </w:r>
      <w:r w:rsidRPr="005E1FC1" w:rsidR="00A96428">
        <w:rPr>
          <w:rFonts w:eastAsia="Times New Roman"/>
          <w:shd w:val="clear" w:color="auto" w:fill="FFFFFF"/>
          <w:lang w:eastAsia="sv-SE"/>
        </w:rPr>
        <w:t xml:space="preserve"> bättre samordning mellan </w:t>
      </w:r>
      <w:r w:rsidRPr="005E1FC1" w:rsidR="002B0558">
        <w:rPr>
          <w:rFonts w:eastAsia="Times New Roman"/>
          <w:shd w:val="clear" w:color="auto" w:fill="FFFFFF"/>
          <w:lang w:eastAsia="sv-SE"/>
        </w:rPr>
        <w:t>olika</w:t>
      </w:r>
      <w:r w:rsidRPr="005E1FC1" w:rsidR="00A96428">
        <w:rPr>
          <w:rFonts w:eastAsia="Times New Roman"/>
          <w:shd w:val="clear" w:color="auto" w:fill="FFFFFF"/>
          <w:lang w:eastAsia="sv-SE"/>
        </w:rPr>
        <w:t xml:space="preserve"> regioner.</w:t>
      </w:r>
      <w:r w:rsidRPr="005E1FC1" w:rsidR="00956D70">
        <w:rPr>
          <w:rFonts w:eastAsia="Times New Roman"/>
          <w:shd w:val="clear" w:color="auto" w:fill="FFFFFF"/>
          <w:lang w:eastAsia="sv-SE"/>
        </w:rPr>
        <w:t xml:space="preserve"> I dagens globaliserade samhälle måste också en seriös diskussion föras kring vem som ska ha tillgång till skattefinansierad vård.</w:t>
      </w:r>
    </w:p>
    <w:p w:rsidRPr="005E1FC1" w:rsidR="00633958" w:rsidP="00580D77" w:rsidRDefault="00F17203" w14:paraId="7A3102E6" w14:textId="2CFCDB9A">
      <w:r w:rsidRPr="005E1FC1">
        <w:t>Skattefinansierad</w:t>
      </w:r>
      <w:r w:rsidRPr="005E1FC1" w:rsidR="4F5CCCBD">
        <w:t xml:space="preserve"> sjukvård har endast legitimitet om den kan leva upp till hälso- och sjukvårdslagens ambitioner. Det innebär att tillgängligheten måste förbättras inom många verksamheter över hela landet. Kortare väntetider skulle bidra till ett stärkt förtroende för vården och skulle öka den offentliga hälso- och sjukvårdens legitimitet.</w:t>
      </w:r>
    </w:p>
    <w:p w:rsidR="00CC45C7" w:rsidP="003A31DA" w:rsidRDefault="2600AF63" w14:paraId="4EB491E5" w14:textId="498A6E7A">
      <w:pPr>
        <w:pStyle w:val="Rubrik2numrerat"/>
      </w:pPr>
      <w:bookmarkStart w:name="_Toc18417102" w:id="48"/>
      <w:bookmarkStart w:name="_Toc20841548" w:id="49"/>
      <w:bookmarkStart w:name="_Toc20846622" w:id="50"/>
      <w:bookmarkStart w:name="_Toc50448418" w:id="51"/>
      <w:r w:rsidRPr="005E1FC1">
        <w:lastRenderedPageBreak/>
        <w:t>Höjda ambitioner – kortare köer</w:t>
      </w:r>
      <w:bookmarkEnd w:id="48"/>
      <w:bookmarkEnd w:id="49"/>
      <w:bookmarkEnd w:id="50"/>
      <w:bookmarkEnd w:id="51"/>
    </w:p>
    <w:p w:rsidRPr="00BB6BD1" w:rsidR="00BB6BD1" w:rsidP="00BB6BD1" w:rsidRDefault="00BB6BD1" w14:paraId="5EBD147C" w14:textId="3557AE29">
      <w:pPr>
        <w:pStyle w:val="Normalutanindragellerluft"/>
        <w:spacing w:before="150"/>
      </w:pPr>
      <w:r w:rsidRPr="00BB6BD1">
        <w:rPr>
          <w:b/>
        </w:rPr>
        <w:t>Sverigedemokraternas förslag</w:t>
      </w:r>
      <w:r w:rsidRPr="00BB6BD1">
        <w:t>: Sjukvården tillförs 2,1 miljarder relativt regeringens budget bland annat för att reducera köer och förbättra vidareutbildningen av sjuk</w:t>
      </w:r>
      <w:r w:rsidR="0048718A">
        <w:softHyphen/>
      </w:r>
      <w:r w:rsidRPr="00BB6BD1">
        <w:t>sköterskor.</w:t>
      </w:r>
    </w:p>
    <w:p w:rsidRPr="005E1FC1" w:rsidR="00C70DFE" w:rsidP="00BB6BD1" w:rsidRDefault="67BADD7D" w14:paraId="00238106" w14:textId="178A566D">
      <w:pPr>
        <w:pStyle w:val="Normalutanindragellerluft"/>
        <w:spacing w:before="150"/>
      </w:pPr>
      <w:r w:rsidRPr="005E1FC1">
        <w:t xml:space="preserve">Som patient ska man ha </w:t>
      </w:r>
      <w:r w:rsidRPr="005E1FC1" w:rsidR="00C456C1">
        <w:t>rätt</w:t>
      </w:r>
      <w:r w:rsidRPr="005E1FC1">
        <w:t xml:space="preserve"> att fritt </w:t>
      </w:r>
      <w:r w:rsidRPr="005E1FC1" w:rsidR="00C456C1">
        <w:t>välja</w:t>
      </w:r>
      <w:r w:rsidRPr="005E1FC1">
        <w:t xml:space="preserve"> offentligt finansierad </w:t>
      </w:r>
      <w:r w:rsidRPr="005E1FC1" w:rsidR="00C456C1">
        <w:t>vårdgivare</w:t>
      </w:r>
      <w:r w:rsidRPr="005E1FC1">
        <w:t xml:space="preserve"> </w:t>
      </w:r>
      <w:r w:rsidRPr="005E1FC1" w:rsidR="00C456C1">
        <w:t>för</w:t>
      </w:r>
      <w:r w:rsidRPr="005E1FC1">
        <w:t xml:space="preserve"> operationer och andra behandlingar, som ska levereras i enlighet med vad som redan fastställs av </w:t>
      </w:r>
      <w:r w:rsidRPr="005E1FC1" w:rsidR="00C456C1">
        <w:t>vårdgarantin</w:t>
      </w:r>
      <w:r w:rsidRPr="005E1FC1">
        <w:t>. Om hem</w:t>
      </w:r>
      <w:r w:rsidRPr="005E1FC1" w:rsidR="002B0558">
        <w:t>regionen</w:t>
      </w:r>
      <w:r w:rsidRPr="005E1FC1">
        <w:t xml:space="preserve"> inte kan erbjuda patienten behandling eller operation inom </w:t>
      </w:r>
      <w:r w:rsidRPr="005E1FC1" w:rsidR="00C456C1">
        <w:t>vårdgarantins</w:t>
      </w:r>
      <w:r w:rsidRPr="005E1FC1">
        <w:t xml:space="preserve"> dagar ska </w:t>
      </w:r>
      <w:r w:rsidRPr="005E1FC1" w:rsidR="00E379B7">
        <w:t>vederbörande</w:t>
      </w:r>
      <w:r w:rsidRPr="005E1FC1">
        <w:t xml:space="preserve"> </w:t>
      </w:r>
      <w:r w:rsidRPr="005E1FC1" w:rsidR="00C456C1">
        <w:t>hänvisas</w:t>
      </w:r>
      <w:r w:rsidRPr="005E1FC1">
        <w:t xml:space="preserve"> till en annan offentlig eller privat </w:t>
      </w:r>
      <w:r w:rsidRPr="005E1FC1" w:rsidR="00C456C1">
        <w:t>vårdgivare</w:t>
      </w:r>
      <w:r w:rsidRPr="005E1FC1">
        <w:t xml:space="preserve"> </w:t>
      </w:r>
      <w:r w:rsidRPr="005E1FC1" w:rsidR="00C456C1">
        <w:t>för</w:t>
      </w:r>
      <w:r w:rsidRPr="005E1FC1">
        <w:t xml:space="preserve"> att </w:t>
      </w:r>
      <w:r w:rsidRPr="005E1FC1" w:rsidR="00C456C1">
        <w:t>vårdgarantin</w:t>
      </w:r>
      <w:r w:rsidRPr="005E1FC1">
        <w:t xml:space="preserve"> ska kunna efterlevas. Om behandling eller operation inte kan erbjudas inom </w:t>
      </w:r>
      <w:r w:rsidRPr="005E1FC1" w:rsidR="00C456C1">
        <w:t>vårdgarantins</w:t>
      </w:r>
      <w:r w:rsidRPr="005E1FC1">
        <w:t xml:space="preserve"> ramar inom Sveriges </w:t>
      </w:r>
      <w:r w:rsidRPr="005E1FC1" w:rsidR="00C456C1">
        <w:t>gränser</w:t>
      </w:r>
      <w:r w:rsidRPr="005E1FC1">
        <w:t xml:space="preserve"> ska </w:t>
      </w:r>
      <w:r w:rsidRPr="005E1FC1" w:rsidR="00C456C1">
        <w:t>vårdgivaren</w:t>
      </w:r>
      <w:r w:rsidRPr="005E1FC1">
        <w:t xml:space="preserve"> </w:t>
      </w:r>
      <w:r w:rsidRPr="005E1FC1" w:rsidR="00C456C1">
        <w:t>hänvisa</w:t>
      </w:r>
      <w:r w:rsidRPr="005E1FC1">
        <w:t xml:space="preserve"> och erbjuda patienten </w:t>
      </w:r>
      <w:r w:rsidRPr="005E1FC1" w:rsidR="00C456C1">
        <w:t>vård</w:t>
      </w:r>
      <w:r w:rsidRPr="005E1FC1">
        <w:t xml:space="preserve"> utomlands, vilket inte ska </w:t>
      </w:r>
      <w:r w:rsidRPr="005E1FC1" w:rsidR="00C456C1">
        <w:t>innebära</w:t>
      </w:r>
      <w:r w:rsidRPr="005E1FC1">
        <w:t xml:space="preserve"> </w:t>
      </w:r>
      <w:r w:rsidRPr="005E1FC1" w:rsidR="00C456C1">
        <w:t>några</w:t>
      </w:r>
      <w:r w:rsidRPr="005E1FC1">
        <w:t xml:space="preserve"> extra kostnader </w:t>
      </w:r>
      <w:r w:rsidRPr="005E1FC1" w:rsidR="00C456C1">
        <w:t>för</w:t>
      </w:r>
      <w:r w:rsidRPr="005E1FC1">
        <w:t xml:space="preserve"> patienten. </w:t>
      </w:r>
    </w:p>
    <w:p w:rsidRPr="005E1FC1" w:rsidR="00C70DFE" w:rsidP="003A4352" w:rsidRDefault="00C456C1" w14:paraId="5E50AACC" w14:textId="07F4D2BE">
      <w:r w:rsidRPr="005E1FC1">
        <w:t>Därför</w:t>
      </w:r>
      <w:r w:rsidRPr="005E1FC1" w:rsidR="67BADD7D">
        <w:t xml:space="preserve"> ska samverkansavtal </w:t>
      </w:r>
      <w:r w:rsidRPr="005E1FC1">
        <w:t>upprättas</w:t>
      </w:r>
      <w:r w:rsidRPr="005E1FC1" w:rsidR="002A3C16">
        <w:t xml:space="preserve"> mellan olika </w:t>
      </w:r>
      <w:r w:rsidRPr="005E1FC1">
        <w:t>vårdgivare</w:t>
      </w:r>
      <w:r w:rsidRPr="005E1FC1" w:rsidR="002A3C16">
        <w:t xml:space="preserve"> –</w:t>
      </w:r>
      <w:r w:rsidRPr="005E1FC1" w:rsidR="67BADD7D">
        <w:t xml:space="preserve"> offentliga och privata, svenska och </w:t>
      </w:r>
      <w:r w:rsidRPr="005E1FC1">
        <w:t>utländska</w:t>
      </w:r>
      <w:r w:rsidRPr="005E1FC1" w:rsidR="67BADD7D">
        <w:t>. Hem</w:t>
      </w:r>
      <w:r w:rsidRPr="005E1FC1" w:rsidR="002B0558">
        <w:t>regionen</w:t>
      </w:r>
      <w:r w:rsidRPr="005E1FC1" w:rsidR="67BADD7D">
        <w:t xml:space="preserve"> </w:t>
      </w:r>
      <w:r w:rsidRPr="005E1FC1" w:rsidR="000921CD">
        <w:t>ska ansvara</w:t>
      </w:r>
      <w:r w:rsidRPr="005E1FC1" w:rsidR="00CB3B2A">
        <w:t xml:space="preserve"> fö</w:t>
      </w:r>
      <w:r w:rsidRPr="005E1FC1" w:rsidR="67BADD7D">
        <w:t xml:space="preserve">r kontakterna med den </w:t>
      </w:r>
      <w:r w:rsidRPr="005E1FC1">
        <w:t>hänvisade</w:t>
      </w:r>
      <w:r w:rsidRPr="005E1FC1" w:rsidR="67BADD7D">
        <w:t xml:space="preserve"> </w:t>
      </w:r>
      <w:r w:rsidRPr="005E1FC1">
        <w:t>vårdgivaren</w:t>
      </w:r>
      <w:r w:rsidR="0052638B">
        <w:t>,</w:t>
      </w:r>
      <w:r w:rsidR="0055399D">
        <w:t xml:space="preserve"> för</w:t>
      </w:r>
      <w:r w:rsidRPr="005E1FC1" w:rsidR="67BADD7D">
        <w:t xml:space="preserve"> journaler, transporter, </w:t>
      </w:r>
      <w:r w:rsidRPr="005E1FC1">
        <w:t>uppehälle</w:t>
      </w:r>
      <w:r w:rsidRPr="005E1FC1" w:rsidR="67BADD7D">
        <w:t xml:space="preserve"> och </w:t>
      </w:r>
      <w:r w:rsidR="0055399D">
        <w:t xml:space="preserve">för </w:t>
      </w:r>
      <w:r w:rsidRPr="005E1FC1" w:rsidR="67BADD7D">
        <w:t xml:space="preserve">kontakter med </w:t>
      </w:r>
      <w:r w:rsidRPr="005E1FC1">
        <w:t>utländska</w:t>
      </w:r>
      <w:r w:rsidRPr="005E1FC1" w:rsidR="67BADD7D">
        <w:t xml:space="preserve"> </w:t>
      </w:r>
      <w:r w:rsidRPr="005E1FC1">
        <w:t>vårdgivare</w:t>
      </w:r>
      <w:r w:rsidRPr="005E1FC1" w:rsidR="67BADD7D">
        <w:t xml:space="preserve">. Givetvis </w:t>
      </w:r>
      <w:r w:rsidRPr="005E1FC1">
        <w:t>är</w:t>
      </w:r>
      <w:r w:rsidRPr="005E1FC1" w:rsidR="67BADD7D">
        <w:t xml:space="preserve"> den </w:t>
      </w:r>
      <w:r w:rsidRPr="005E1FC1">
        <w:t>långsiktiga</w:t>
      </w:r>
      <w:r w:rsidRPr="005E1FC1" w:rsidR="67BADD7D">
        <w:t xml:space="preserve"> </w:t>
      </w:r>
      <w:r w:rsidRPr="005E1FC1">
        <w:t>målsättningen</w:t>
      </w:r>
      <w:r w:rsidRPr="005E1FC1" w:rsidR="67BADD7D">
        <w:t xml:space="preserve"> att </w:t>
      </w:r>
      <w:r w:rsidRPr="005E1FC1">
        <w:t>vård</w:t>
      </w:r>
      <w:r w:rsidRPr="005E1FC1" w:rsidR="67BADD7D">
        <w:t xml:space="preserve"> utomlands endast ska vara </w:t>
      </w:r>
      <w:r w:rsidRPr="005E1FC1">
        <w:t>nödvändigt</w:t>
      </w:r>
      <w:r w:rsidRPr="005E1FC1" w:rsidR="67BADD7D">
        <w:t xml:space="preserve"> i u</w:t>
      </w:r>
      <w:r w:rsidRPr="005E1FC1" w:rsidR="00E13B6C">
        <w:t>ndantagsfall.</w:t>
      </w:r>
    </w:p>
    <w:p w:rsidRPr="005E1FC1" w:rsidR="00C70DFE" w:rsidP="003A4352" w:rsidRDefault="67BADD7D" w14:paraId="451B3F8E" w14:textId="4B785866">
      <w:r w:rsidRPr="005E1FC1">
        <w:t xml:space="preserve">Genom att </w:t>
      </w:r>
      <w:r w:rsidRPr="005E1FC1" w:rsidR="00C456C1">
        <w:t>tillföra</w:t>
      </w:r>
      <w:r w:rsidRPr="005E1FC1">
        <w:t xml:space="preserve"> resurser och ta tillvara </w:t>
      </w:r>
      <w:r w:rsidRPr="005E1FC1" w:rsidR="00C456C1">
        <w:t>tillgänglig</w:t>
      </w:r>
      <w:r w:rsidRPr="005E1FC1">
        <w:t xml:space="preserve"> kapacitet ska nio av tio patienter som </w:t>
      </w:r>
      <w:r w:rsidRPr="005E1FC1" w:rsidR="00C456C1">
        <w:t>vä</w:t>
      </w:r>
      <w:r w:rsidRPr="005E1FC1">
        <w:t xml:space="preserve">ntar </w:t>
      </w:r>
      <w:r w:rsidRPr="005E1FC1" w:rsidR="00C456C1">
        <w:t>p</w:t>
      </w:r>
      <w:r w:rsidRPr="005E1FC1" w:rsidR="00B607A7">
        <w:t>å</w:t>
      </w:r>
      <w:r w:rsidRPr="005E1FC1">
        <w:t xml:space="preserve"> behandling vara </w:t>
      </w:r>
      <w:r w:rsidRPr="005E1FC1" w:rsidR="00C456C1">
        <w:t>på</w:t>
      </w:r>
      <w:r w:rsidRPr="005E1FC1">
        <w:t xml:space="preserve"> </w:t>
      </w:r>
      <w:r w:rsidRPr="005E1FC1" w:rsidR="00C456C1">
        <w:t>rätt</w:t>
      </w:r>
      <w:r w:rsidRPr="005E1FC1">
        <w:t xml:space="preserve"> sida om </w:t>
      </w:r>
      <w:r w:rsidRPr="005E1FC1" w:rsidR="00C456C1">
        <w:t>vårdgarantins</w:t>
      </w:r>
      <w:r w:rsidRPr="005E1FC1">
        <w:t xml:space="preserve"> </w:t>
      </w:r>
      <w:r w:rsidRPr="005E1FC1" w:rsidR="00C456C1">
        <w:t>tidsgräns</w:t>
      </w:r>
      <w:r w:rsidRPr="005E1FC1">
        <w:t xml:space="preserve"> under 202</w:t>
      </w:r>
      <w:r w:rsidRPr="005E1FC1" w:rsidR="008C5033">
        <w:t>1</w:t>
      </w:r>
      <w:r w:rsidRPr="005E1FC1" w:rsidR="00E24257">
        <w:t>.</w:t>
      </w:r>
      <w:r w:rsidRPr="005E1FC1">
        <w:t xml:space="preserve"> </w:t>
      </w:r>
      <w:r w:rsidRPr="005E1FC1" w:rsidR="00E24257">
        <w:t>S</w:t>
      </w:r>
      <w:r w:rsidRPr="005E1FC1">
        <w:t>enast 202</w:t>
      </w:r>
      <w:r w:rsidRPr="005E1FC1" w:rsidR="008C5033">
        <w:t>3</w:t>
      </w:r>
      <w:r w:rsidRPr="005E1FC1">
        <w:t xml:space="preserve"> ska vårdgarantin gälla fullt ut. Vid </w:t>
      </w:r>
      <w:r w:rsidRPr="005E1FC1" w:rsidR="003A5B7D">
        <w:t>särskilt</w:t>
      </w:r>
      <w:r w:rsidRPr="005E1FC1">
        <w:t xml:space="preserve"> allvarliga sjukdomar, </w:t>
      </w:r>
      <w:r w:rsidRPr="005E1FC1" w:rsidR="00C456C1">
        <w:t>såsom</w:t>
      </w:r>
      <w:r w:rsidRPr="005E1FC1">
        <w:t xml:space="preserve"> </w:t>
      </w:r>
      <w:r w:rsidRPr="005E1FC1" w:rsidR="00C456C1">
        <w:t>hjärt</w:t>
      </w:r>
      <w:r w:rsidRPr="005E1FC1">
        <w:t>- och k</w:t>
      </w:r>
      <w:r w:rsidRPr="005E1FC1" w:rsidR="00C456C1">
        <w:t>ä</w:t>
      </w:r>
      <w:r w:rsidRPr="005E1FC1">
        <w:t xml:space="preserve">rlsjukdomar, cancer och </w:t>
      </w:r>
      <w:r w:rsidRPr="005E1FC1" w:rsidR="00E967F4">
        <w:t>andra akuta tillstånd</w:t>
      </w:r>
      <w:r w:rsidRPr="005E1FC1">
        <w:t xml:space="preserve">, ska maximal </w:t>
      </w:r>
      <w:r w:rsidRPr="005E1FC1" w:rsidR="00C456C1">
        <w:t>väntetid</w:t>
      </w:r>
      <w:r w:rsidRPr="005E1FC1">
        <w:t xml:space="preserve"> vara 14 dagar. Utvecklingen i </w:t>
      </w:r>
      <w:r w:rsidRPr="005E1FC1" w:rsidR="00C456C1">
        <w:t>våra</w:t>
      </w:r>
      <w:r w:rsidRPr="005E1FC1">
        <w:t xml:space="preserve"> </w:t>
      </w:r>
      <w:r w:rsidRPr="005E1FC1" w:rsidR="00C456C1">
        <w:t>grannländer</w:t>
      </w:r>
      <w:r w:rsidRPr="005E1FC1">
        <w:t xml:space="preserve"> visar att detta inte </w:t>
      </w:r>
      <w:r w:rsidRPr="005E1FC1" w:rsidR="00C456C1">
        <w:t>är</w:t>
      </w:r>
      <w:r w:rsidRPr="005E1FC1">
        <w:t xml:space="preserve"> </w:t>
      </w:r>
      <w:r w:rsidRPr="005E1FC1" w:rsidR="00C456C1">
        <w:t>någon</w:t>
      </w:r>
      <w:r w:rsidRPr="005E1FC1">
        <w:t xml:space="preserve"> utopi, </w:t>
      </w:r>
      <w:r w:rsidRPr="005E1FC1" w:rsidR="00D670CD">
        <w:t xml:space="preserve">utan </w:t>
      </w:r>
      <w:r w:rsidRPr="005E1FC1">
        <w:t xml:space="preserve">snarare en </w:t>
      </w:r>
      <w:r w:rsidRPr="005E1FC1" w:rsidR="00C456C1">
        <w:t>fråga</w:t>
      </w:r>
      <w:r w:rsidRPr="005E1FC1">
        <w:t xml:space="preserve"> om prioriteringar. Rent konkret ska </w:t>
      </w:r>
      <w:r w:rsidRPr="005E1FC1" w:rsidR="002B0558">
        <w:t xml:space="preserve">detta uppnås genom att regionerna </w:t>
      </w:r>
      <w:r w:rsidRPr="005E1FC1">
        <w:t>tillförs mer resurser, samt genom förbättrad samordning.</w:t>
      </w:r>
    </w:p>
    <w:p w:rsidRPr="005E1FC1" w:rsidR="00C70DFE" w:rsidP="003A4352" w:rsidRDefault="67BADD7D" w14:paraId="480BFEF1" w14:textId="20D34545">
      <w:r w:rsidRPr="005E1FC1">
        <w:t>God kompetensförsörjning handlar i lika hög grad om att locka nya personer till utbildningar som att befintlig personal ska välja att stanna kvar och att förmå personal som lämnat sitt yrke att återvända. En förstärkning av resurserna skulle ge regionerna bättre förutsättningar att vara attraktiva som arbetsgivare, både vad gäller löner och arbetsvillkor. Brist på specialistkompetens skapar flaskhalsar och bidrar till långa väntetider. Ett konkret exempel är att antalet specialistsjuksköterskor länge har minskat samtidigt som vårdbehoven har ökat. Trots att flera regioner har erbjudit lön under heltidsstudier har lönenivån inte varit hög nog för att förmå tillräckligt många att anta erbjudandet. Sverigedemokraterna förordar ett statligt finansierat kompetenslyft, med full lön för sjuksköterskor som vill vidareutbilda sig.</w:t>
      </w:r>
    </w:p>
    <w:p w:rsidRPr="005E1FC1" w:rsidR="00C70DFE" w:rsidP="003A4352" w:rsidRDefault="67BADD7D" w14:paraId="48D4D5BB" w14:textId="7FC13029">
      <w:r w:rsidRPr="005E1FC1">
        <w:t>Alla yrkeskategorier från undersköterska till specialistläkare ska följa en nationell utbildningsplan vars examen ger en yrkeslegitimation. Detta bidrar till att ge respektive yrke en hög status och minskar därigenom personalomsättningen samtidigt som patient</w:t>
      </w:r>
      <w:r w:rsidR="0048718A">
        <w:softHyphen/>
      </w:r>
      <w:r w:rsidRPr="005E1FC1">
        <w:t>säkerheten och vårdkvaliteten förbättras. För den enskilde arbetstagaren innebär legitimationen dessutom en starkare förhandlingsposition gentemot arbetsgivaren.</w:t>
      </w:r>
    </w:p>
    <w:p w:rsidRPr="005E1FC1" w:rsidR="00F17203" w:rsidP="003A4352" w:rsidRDefault="67BADD7D" w14:paraId="3DE8307E" w14:textId="1D07448B">
      <w:r w:rsidRPr="005E1FC1">
        <w:t>Samtidigt måste vården säkerställa vårdpersonalens arbetsvillkor, utbildning och karriärmöjligheter samt upprätthålla och vid behov skärpa krav på kvalifikationer och uppförande. All vårdpersonal måste, till exempel, kunna uttrycka sig på klar och tydlig svenska.</w:t>
      </w:r>
    </w:p>
    <w:p w:rsidR="008C5033" w:rsidP="003A31DA" w:rsidRDefault="2600AF63" w14:paraId="17107E84" w14:textId="26360D33">
      <w:pPr>
        <w:pStyle w:val="Rubrik2numrerat"/>
      </w:pPr>
      <w:bookmarkStart w:name="_Toc18417104" w:id="52"/>
      <w:bookmarkStart w:name="_Toc20841549" w:id="53"/>
      <w:bookmarkStart w:name="_Toc20846623" w:id="54"/>
      <w:bookmarkStart w:name="_Toc50448419" w:id="55"/>
      <w:r w:rsidRPr="005E1FC1">
        <w:lastRenderedPageBreak/>
        <w:t>Psykisk ohälsa</w:t>
      </w:r>
      <w:bookmarkEnd w:id="52"/>
      <w:bookmarkEnd w:id="53"/>
      <w:bookmarkEnd w:id="54"/>
      <w:bookmarkEnd w:id="55"/>
    </w:p>
    <w:p w:rsidRPr="00BB6BD1" w:rsidR="00BB6BD1" w:rsidP="00BB6BD1" w:rsidRDefault="00BB6BD1" w14:paraId="02A53652" w14:textId="41C06182">
      <w:pPr>
        <w:pStyle w:val="Normalutanindragellerluft"/>
        <w:spacing w:before="150"/>
      </w:pPr>
      <w:r w:rsidRPr="00BB6BD1">
        <w:rPr>
          <w:b/>
        </w:rPr>
        <w:t>Sverigedemokraternas förslag</w:t>
      </w:r>
      <w:r w:rsidRPr="00BB6BD1">
        <w:t>: Psykiatrin tillförs 500 miljoner.</w:t>
      </w:r>
    </w:p>
    <w:p w:rsidRPr="00581A23" w:rsidR="00633958" w:rsidP="00BB6BD1" w:rsidRDefault="00BB6569" w14:paraId="01CFDC04" w14:textId="316189DC">
      <w:pPr>
        <w:pStyle w:val="Normalutanindragellerluft"/>
        <w:spacing w:before="150"/>
      </w:pPr>
      <w:r w:rsidRPr="00581A23">
        <w:t xml:space="preserve">Statistik </w:t>
      </w:r>
      <w:r w:rsidR="00C741A1">
        <w:t>ö</w:t>
      </w:r>
      <w:r w:rsidRPr="00581A23">
        <w:t>ver oh</w:t>
      </w:r>
      <w:r w:rsidR="00C741A1">
        <w:t>ä</w:t>
      </w:r>
      <w:r w:rsidRPr="00581A23">
        <w:t>lsotalen i Sverige indikerar ett trendbrott avseende psykisk oh</w:t>
      </w:r>
      <w:r w:rsidR="00C741A1">
        <w:t>ä</w:t>
      </w:r>
      <w:r w:rsidRPr="00581A23">
        <w:t>lsa. Sedan 2015 m</w:t>
      </w:r>
      <w:r w:rsidR="00C741A1">
        <w:t>ä</w:t>
      </w:r>
      <w:r w:rsidRPr="00581A23">
        <w:t xml:space="preserve">rks en klar </w:t>
      </w:r>
      <w:r w:rsidR="00C741A1">
        <w:t>ö</w:t>
      </w:r>
      <w:r w:rsidRPr="00581A23">
        <w:t>kning av gruppen som k</w:t>
      </w:r>
      <w:r w:rsidR="00C741A1">
        <w:t>ä</w:t>
      </w:r>
      <w:r w:rsidRPr="00581A23">
        <w:t>nner ett nedsatt psykiskt v</w:t>
      </w:r>
      <w:r w:rsidR="00C741A1">
        <w:t>ä</w:t>
      </w:r>
      <w:r w:rsidRPr="00581A23">
        <w:t>lbefin</w:t>
      </w:r>
      <w:r w:rsidR="0048718A">
        <w:softHyphen/>
      </w:r>
      <w:r w:rsidRPr="00581A23">
        <w:t xml:space="preserve">nande. </w:t>
      </w:r>
      <w:r w:rsidRPr="00581A23" w:rsidR="00424AFC">
        <w:t>Ökningen</w:t>
      </w:r>
      <w:r w:rsidRPr="00581A23">
        <w:t xml:space="preserve"> </w:t>
      </w:r>
      <w:r w:rsidRPr="00581A23" w:rsidR="00424AFC">
        <w:t>är</w:t>
      </w:r>
      <w:r w:rsidRPr="00581A23">
        <w:t xml:space="preserve"> mest markant i gruppen 16–29 </w:t>
      </w:r>
      <w:r w:rsidR="00C741A1">
        <w:t>å</w:t>
      </w:r>
      <w:r w:rsidRPr="00581A23">
        <w:t>r</w:t>
      </w:r>
      <w:r w:rsidRPr="00581A23" w:rsidR="00424AFC">
        <w:t>.</w:t>
      </w:r>
      <w:r w:rsidRPr="00581A23">
        <w:t xml:space="preserve"> </w:t>
      </w:r>
      <w:r w:rsidRPr="00581A23" w:rsidR="00424AFC">
        <w:t>I</w:t>
      </w:r>
      <w:r w:rsidRPr="00581A23">
        <w:t xml:space="preserve"> denna grupp har andelen kvinnor som upplever nedsatt psykiskt v</w:t>
      </w:r>
      <w:r w:rsidR="00C741A1">
        <w:t>ä</w:t>
      </w:r>
      <w:r w:rsidRPr="00581A23">
        <w:t>lbefinna</w:t>
      </w:r>
      <w:r w:rsidRPr="00581A23" w:rsidR="00890FB7">
        <w:t>nde, enligt en undersökning från 2018, n</w:t>
      </w:r>
      <w:r w:rsidR="00C741A1">
        <w:t>å</w:t>
      </w:r>
      <w:r w:rsidRPr="00581A23" w:rsidR="00890FB7">
        <w:t>tt alarmerande 33 procen</w:t>
      </w:r>
      <w:r w:rsidRPr="00581A23" w:rsidR="001745B8">
        <w:t>t</w:t>
      </w:r>
      <w:r w:rsidRPr="00581A23" w:rsidR="00424AFC">
        <w:t>.</w:t>
      </w:r>
      <w:r w:rsidRPr="00581A23" w:rsidR="003553B3">
        <w:rPr>
          <w:vertAlign w:val="superscript"/>
        </w:rPr>
        <w:footnoteReference w:id="10"/>
      </w:r>
      <w:r w:rsidRPr="00581A23">
        <w:t xml:space="preserve"> </w:t>
      </w:r>
      <w:r w:rsidRPr="00581A23" w:rsidR="00D0640B">
        <w:t>Man ser också en oroande ökning av förskrivning av ångestdämpande läkemedel till barn och unga, ofta genom primärvården eller andra vårdgivare som inte är specialiserade inom psykiatri.</w:t>
      </w:r>
      <w:r w:rsidRPr="00581A23" w:rsidR="00633958">
        <w:t xml:space="preserve"> </w:t>
      </w:r>
    </w:p>
    <w:p w:rsidRPr="005E1FC1" w:rsidR="00633958" w:rsidP="003A4352" w:rsidRDefault="4F5CCCBD" w14:paraId="4237A9AD" w14:textId="05F2853B">
      <w:r w:rsidRPr="005E1FC1">
        <w:t xml:space="preserve">Detta är ett tilltagande folkhälsoproblem, som inte får den uppmärksamhet </w:t>
      </w:r>
      <w:r w:rsidRPr="005E1FC1" w:rsidR="00885BE4">
        <w:t>som är påkallat</w:t>
      </w:r>
      <w:r w:rsidRPr="005E1FC1">
        <w:t>. Tvärtom har psykvården över tid prioriterats ned och blivit något av en budget</w:t>
      </w:r>
      <w:r w:rsidR="0048718A">
        <w:softHyphen/>
      </w:r>
      <w:r w:rsidRPr="005E1FC1">
        <w:t>regulator till förmån för andra behov</w:t>
      </w:r>
      <w:r w:rsidRPr="005E1FC1" w:rsidR="00633958">
        <w:t xml:space="preserve">. </w:t>
      </w:r>
    </w:p>
    <w:p w:rsidRPr="005E1FC1" w:rsidR="00BB6569" w:rsidP="003A4352" w:rsidRDefault="4F5CCCBD" w14:paraId="5E1291E4" w14:textId="5CAA35F6">
      <w:r w:rsidRPr="005E1FC1">
        <w:t>F</w:t>
      </w:r>
      <w:r w:rsidR="00C741A1">
        <w:t>ö</w:t>
      </w:r>
      <w:r w:rsidRPr="005E1FC1">
        <w:t xml:space="preserve">r att vända denna negativa utveckling </w:t>
      </w:r>
      <w:r w:rsidRPr="005E1FC1" w:rsidR="00A061E1">
        <w:t>föreslår</w:t>
      </w:r>
      <w:r w:rsidRPr="005E1FC1">
        <w:t xml:space="preserve"> Sverigedemokraterna ett omfattan</w:t>
      </w:r>
      <w:r w:rsidR="0048718A">
        <w:softHyphen/>
      </w:r>
      <w:r w:rsidRPr="005E1FC1">
        <w:t xml:space="preserve">de </w:t>
      </w:r>
      <w:r w:rsidR="00C741A1">
        <w:t>å</w:t>
      </w:r>
      <w:r w:rsidRPr="005E1FC1">
        <w:t>tg</w:t>
      </w:r>
      <w:r w:rsidR="00C741A1">
        <w:t>ä</w:t>
      </w:r>
      <w:r w:rsidRPr="005E1FC1">
        <w:t>rdspaket för att utarbeta och verkst</w:t>
      </w:r>
      <w:r w:rsidR="00C741A1">
        <w:t>ä</w:t>
      </w:r>
      <w:r w:rsidRPr="005E1FC1">
        <w:t>lla f</w:t>
      </w:r>
      <w:r w:rsidR="00C741A1">
        <w:t>ö</w:t>
      </w:r>
      <w:r w:rsidRPr="005E1FC1">
        <w:t>rslag inom omr</w:t>
      </w:r>
      <w:r w:rsidR="00C741A1">
        <w:t>å</w:t>
      </w:r>
      <w:r w:rsidRPr="005E1FC1">
        <w:t>det psykisk oh</w:t>
      </w:r>
      <w:r w:rsidR="00C741A1">
        <w:t>ä</w:t>
      </w:r>
      <w:r w:rsidRPr="005E1FC1">
        <w:t>lsa. Mer specifikt ska arbetet rikta in sig på suicidprevention, forskning om psykisk ohälsa i dagens samhälle, åtgärder för att minska sjukskrivning till följd av psykisk ohälsa samt andra typer av förebyggande arbete. Samarbetet mellan kommuner och regioner ska stärkas, vilket också ingår i satsningen.</w:t>
      </w:r>
    </w:p>
    <w:p w:rsidR="00BD0821" w:rsidP="003A31DA" w:rsidRDefault="00CC45C7" w14:paraId="06A7219F" w14:textId="1721A4A2">
      <w:pPr>
        <w:pStyle w:val="Rubrik2numrerat"/>
      </w:pPr>
      <w:bookmarkStart w:name="_Toc20841550" w:id="56"/>
      <w:bookmarkStart w:name="_Toc20846624" w:id="57"/>
      <w:bookmarkStart w:name="_Toc50448420" w:id="58"/>
      <w:r w:rsidRPr="005E1FC1">
        <w:t>Tandvårdsreform</w:t>
      </w:r>
      <w:bookmarkStart w:name="_Toc18417105" w:id="59"/>
      <w:bookmarkEnd w:id="56"/>
      <w:bookmarkEnd w:id="57"/>
      <w:bookmarkEnd w:id="58"/>
    </w:p>
    <w:p w:rsidRPr="00BB6BD1" w:rsidR="00BB6BD1" w:rsidP="00BB6BD1" w:rsidRDefault="00BB6BD1" w14:paraId="00B5A137" w14:textId="262234BB">
      <w:pPr>
        <w:pStyle w:val="Normalutanindragellerluft"/>
        <w:spacing w:before="150"/>
      </w:pPr>
      <w:r w:rsidRPr="00BB6BD1">
        <w:rPr>
          <w:b/>
        </w:rPr>
        <w:t>Sverigedemokraternas förslag</w:t>
      </w:r>
      <w:r w:rsidRPr="00BB6BD1">
        <w:t>: Ökning av årligt bidrag från 600 kronor per år till 900 kronor per år för pensionärer, vilket belastar riksbudgeten med 400 miljoner.</w:t>
      </w:r>
    </w:p>
    <w:p w:rsidRPr="005E1FC1" w:rsidR="00D0640B" w:rsidP="00BB6BD1" w:rsidRDefault="00D0640B" w14:paraId="7590A4C1" w14:textId="11598D26">
      <w:pPr>
        <w:pStyle w:val="Normalutanindragellerluft"/>
        <w:spacing w:before="150"/>
      </w:pPr>
      <w:r w:rsidRPr="005E1FC1">
        <w:t>Jämfört med sjukvården lägger tandvården ofta en väsentligt större ekonomisk börda på den enskilde patienten. Detta medför ofta stora problem för fattigpensionärer, som i många fall helt enkelt inte har råd med tandvård, vilket håller på att bli en socioekono</w:t>
      </w:r>
      <w:r w:rsidR="0048718A">
        <w:softHyphen/>
      </w:r>
      <w:r w:rsidRPr="005E1FC1">
        <w:t>misk markör</w:t>
      </w:r>
      <w:r w:rsidRPr="005E1FC1" w:rsidR="00C51E6F">
        <w:t xml:space="preserve"> i Sverige</w:t>
      </w:r>
      <w:r w:rsidRPr="005E1FC1">
        <w:t xml:space="preserve">. </w:t>
      </w:r>
    </w:p>
    <w:p w:rsidRPr="005E1FC1" w:rsidR="005D0ED5" w:rsidP="003A4352" w:rsidRDefault="00D0640B" w14:paraId="524E278D" w14:textId="3388A866">
      <w:r w:rsidRPr="005E1FC1">
        <w:t>I dagsläget är tandvårdsbidraget utformat i olika intervaller, beroende på ålders</w:t>
      </w:r>
      <w:r w:rsidR="0048718A">
        <w:softHyphen/>
      </w:r>
      <w:r w:rsidRPr="005E1FC1">
        <w:t xml:space="preserve">grupp. Systemet ska därför justeras så att alla ålderspensionärer från 65 år medges 900 </w:t>
      </w:r>
      <w:r w:rsidRPr="005E1FC1" w:rsidR="005F4E82">
        <w:t>kronor</w:t>
      </w:r>
      <w:r w:rsidRPr="005E1FC1">
        <w:t xml:space="preserve"> per år i stället för 600</w:t>
      </w:r>
      <w:r w:rsidRPr="005E1FC1" w:rsidR="00F46E8B">
        <w:t xml:space="preserve"> kronor</w:t>
      </w:r>
      <w:r w:rsidRPr="005E1FC1">
        <w:t>. Reformen syftar ytterst till att äldre inte ska behöva lägga en lika stor del av sin disponibla inkomst på tandvård som är fallet i dag. Förslaget skulle få en positiv effekt för drygt 800 000 äldre.</w:t>
      </w:r>
    </w:p>
    <w:p w:rsidR="005D0ED5" w:rsidP="003A31DA" w:rsidRDefault="00B2347A" w14:paraId="0232D2D9" w14:textId="0AAE4554">
      <w:pPr>
        <w:pStyle w:val="Rubrik2numrerat"/>
      </w:pPr>
      <w:bookmarkStart w:name="_Toc20841551" w:id="60"/>
      <w:bookmarkStart w:name="_Toc20846625" w:id="61"/>
      <w:bookmarkStart w:name="_Toc50448421" w:id="62"/>
      <w:bookmarkEnd w:id="59"/>
      <w:r w:rsidRPr="005E1FC1">
        <w:t>En miljard till Sveriges äldreomsorg</w:t>
      </w:r>
      <w:bookmarkEnd w:id="60"/>
      <w:bookmarkEnd w:id="61"/>
      <w:bookmarkEnd w:id="62"/>
    </w:p>
    <w:p w:rsidRPr="00BB6BD1" w:rsidR="00BB6BD1" w:rsidP="00BB6BD1" w:rsidRDefault="00BB6BD1" w14:paraId="5AA66B49" w14:textId="1AD374FC">
      <w:pPr>
        <w:pStyle w:val="Normalutanindragellerluft"/>
        <w:spacing w:before="150"/>
      </w:pPr>
      <w:r w:rsidRPr="00BB6BD1">
        <w:rPr>
          <w:b/>
        </w:rPr>
        <w:t>Sverigedemokraternas förslag</w:t>
      </w:r>
      <w:r w:rsidRPr="00BB6BD1">
        <w:t>: En miljard tillförs åtgärder för förbättrad äldrevård, varav hälften förs över från regeringens investeringsstöd till särskilda boenden.</w:t>
      </w:r>
    </w:p>
    <w:p w:rsidRPr="005E1FC1" w:rsidR="00B2347A" w:rsidP="00BB6BD1" w:rsidRDefault="00B2347A" w14:paraId="48D64141" w14:textId="2635EF75">
      <w:pPr>
        <w:pStyle w:val="Normalutanindragellerluft"/>
        <w:spacing w:before="150"/>
      </w:pPr>
      <w:r w:rsidRPr="005E1FC1">
        <w:t>Välfärden ska sträcka sig genom livets alla skeenden. Tyvärr brister omsorgens kvalitet på många äldreboenden när kommunerna tvingas till prioriteringar. I princip är detta en kommunal fråga</w:t>
      </w:r>
      <w:r w:rsidR="00885238">
        <w:t>,</w:t>
      </w:r>
      <w:r w:rsidRPr="005E1FC1">
        <w:t xml:space="preserve"> och situationen skulle förbättras genom Sverigedemokraternas tillskott till kommunerna.</w:t>
      </w:r>
    </w:p>
    <w:p w:rsidRPr="005E1FC1" w:rsidR="00B2347A" w:rsidP="00FE6554" w:rsidRDefault="00B2347A" w14:paraId="22400080" w14:textId="5E922B29">
      <w:r w:rsidRPr="005E1FC1">
        <w:t xml:space="preserve">Därutöver satsar Sverigedemokraterna en miljard på en lång rad åtgärder för att förbättra situationen på äldreboenden, varav hälften, 500 miljoner, dras från regeringens </w:t>
      </w:r>
      <w:r w:rsidRPr="005E1FC1">
        <w:lastRenderedPageBreak/>
        <w:t>investeringsstöd till särskilda boenden. Denna miljardsatsning fokuserar på bättre matlagning, bemanning dygnet runt, äldrevårdscentraler samt ett tillskott för modernare arbetstider för personalen.</w:t>
      </w:r>
    </w:p>
    <w:p w:rsidRPr="005E1FC1" w:rsidR="00B2347A" w:rsidP="003A31DA" w:rsidRDefault="00B2347A" w14:paraId="6A374A84" w14:textId="0AD08821">
      <w:pPr>
        <w:pStyle w:val="Rubrik2numrerat"/>
      </w:pPr>
      <w:bookmarkStart w:name="_Toc20841552" w:id="63"/>
      <w:bookmarkStart w:name="_Toc20846626" w:id="64"/>
      <w:bookmarkStart w:name="_Toc50448422" w:id="65"/>
      <w:r w:rsidRPr="005E1FC1">
        <w:t>Medborgarskapets betydelse för vård i Sverige</w:t>
      </w:r>
      <w:bookmarkEnd w:id="63"/>
      <w:bookmarkEnd w:id="64"/>
      <w:bookmarkEnd w:id="65"/>
    </w:p>
    <w:p w:rsidRPr="005E1FC1" w:rsidR="00141E61" w:rsidP="00FE6554" w:rsidRDefault="67BADD7D" w14:paraId="5144A417" w14:textId="73371972">
      <w:pPr>
        <w:pStyle w:val="Normalutanindragellerluft"/>
      </w:pPr>
      <w:r w:rsidRPr="005E1FC1">
        <w:t>I en tid n</w:t>
      </w:r>
      <w:r w:rsidR="00C741A1">
        <w:t>ä</w:t>
      </w:r>
      <w:r w:rsidRPr="005E1FC1">
        <w:t>r m</w:t>
      </w:r>
      <w:r w:rsidR="00C741A1">
        <w:t>ä</w:t>
      </w:r>
      <w:r w:rsidRPr="005E1FC1">
        <w:t>nniskor r</w:t>
      </w:r>
      <w:r w:rsidR="00C741A1">
        <w:t>ö</w:t>
      </w:r>
      <w:r w:rsidRPr="005E1FC1">
        <w:t xml:space="preserve">r sig mer </w:t>
      </w:r>
      <w:r w:rsidR="00C741A1">
        <w:t>ö</w:t>
      </w:r>
      <w:r w:rsidRPr="005E1FC1">
        <w:t>ver gr</w:t>
      </w:r>
      <w:r w:rsidR="00C741A1">
        <w:t>ä</w:t>
      </w:r>
      <w:r w:rsidRPr="005E1FC1">
        <w:t>nserna finns anledning att tydligg</w:t>
      </w:r>
      <w:r w:rsidR="00C741A1">
        <w:t>ö</w:t>
      </w:r>
      <w:r w:rsidRPr="005E1FC1">
        <w:t>ra att v</w:t>
      </w:r>
      <w:r w:rsidR="00C741A1">
        <w:t>ä</w:t>
      </w:r>
      <w:r w:rsidRPr="005E1FC1">
        <w:t>lf</w:t>
      </w:r>
      <w:r w:rsidR="00C741A1">
        <w:t>ä</w:t>
      </w:r>
      <w:r w:rsidRPr="005E1FC1">
        <w:t>rdsinstitutioner i f</w:t>
      </w:r>
      <w:r w:rsidR="005E5361">
        <w:t>ö</w:t>
      </w:r>
      <w:r w:rsidRPr="005E1FC1">
        <w:t xml:space="preserve">rsta hand </w:t>
      </w:r>
      <w:r w:rsidRPr="005E1FC1" w:rsidR="000C312C">
        <w:t xml:space="preserve">ska </w:t>
      </w:r>
      <w:r w:rsidRPr="005E1FC1">
        <w:t>finnas till f</w:t>
      </w:r>
      <w:r w:rsidR="00C741A1">
        <w:t>ö</w:t>
      </w:r>
      <w:r w:rsidRPr="005E1FC1">
        <w:t>r landets egna medborg</w:t>
      </w:r>
      <w:r w:rsidRPr="005E1FC1" w:rsidR="003F3FAE">
        <w:t>are, vilket implicerar att icke</w:t>
      </w:r>
      <w:r w:rsidRPr="005E1FC1">
        <w:t xml:space="preserve"> medborgare generellt sett inte har samma tillg</w:t>
      </w:r>
      <w:r w:rsidR="00C741A1">
        <w:t>å</w:t>
      </w:r>
      <w:r w:rsidRPr="005E1FC1">
        <w:t>ng till de svenska v</w:t>
      </w:r>
      <w:r w:rsidR="00C741A1">
        <w:t>ä</w:t>
      </w:r>
      <w:r w:rsidRPr="005E1FC1">
        <w:t>lf</w:t>
      </w:r>
      <w:r w:rsidR="00C741A1">
        <w:t>ä</w:t>
      </w:r>
      <w:r w:rsidRPr="005E1FC1">
        <w:t>rdssystemen. Samtidigt b</w:t>
      </w:r>
      <w:r w:rsidR="00C741A1">
        <w:t>ö</w:t>
      </w:r>
      <w:r w:rsidRPr="005E1FC1">
        <w:t>r man skilja mellan personer som kommer till Sverige f</w:t>
      </w:r>
      <w:r w:rsidR="00C741A1">
        <w:t>ö</w:t>
      </w:r>
      <w:r w:rsidRPr="005E1FC1">
        <w:t>r att arbeta och personer som befinner sig</w:t>
      </w:r>
      <w:r w:rsidRPr="005E1FC1" w:rsidR="003F3FAE">
        <w:t xml:space="preserve"> i Sverige av andra sk</w:t>
      </w:r>
      <w:r w:rsidR="00C741A1">
        <w:t>ä</w:t>
      </w:r>
      <w:r w:rsidRPr="005E1FC1" w:rsidR="003F3FAE">
        <w:t>l. Icke</w:t>
      </w:r>
      <w:r w:rsidRPr="005E1FC1" w:rsidR="00BD7065">
        <w:t>-</w:t>
      </w:r>
      <w:r w:rsidRPr="005E1FC1">
        <w:t>medborgare, som uppeh</w:t>
      </w:r>
      <w:r w:rsidR="00C741A1">
        <w:t>å</w:t>
      </w:r>
      <w:r w:rsidRPr="005E1FC1">
        <w:t>ller sig i Sverige utan att arbeta, b</w:t>
      </w:r>
      <w:r w:rsidR="00C741A1">
        <w:t>ö</w:t>
      </w:r>
      <w:r w:rsidRPr="005E1FC1">
        <w:t>r inte ha full r</w:t>
      </w:r>
      <w:r w:rsidR="00C741A1">
        <w:t>ä</w:t>
      </w:r>
      <w:r w:rsidRPr="005E1FC1">
        <w:t>tt till den svenska sjukvården, en diskussion som dock b</w:t>
      </w:r>
      <w:r w:rsidR="00C741A1">
        <w:t>ö</w:t>
      </w:r>
      <w:r w:rsidRPr="005E1FC1">
        <w:t>r f</w:t>
      </w:r>
      <w:r w:rsidR="00C741A1">
        <w:t>ö</w:t>
      </w:r>
      <w:r w:rsidRPr="005E1FC1">
        <w:t>ras utifr</w:t>
      </w:r>
      <w:r w:rsidR="00C741A1">
        <w:t>å</w:t>
      </w:r>
      <w:r w:rsidRPr="005E1FC1">
        <w:t xml:space="preserve">n noggranna </w:t>
      </w:r>
      <w:r w:rsidR="00C741A1">
        <w:t>ö</w:t>
      </w:r>
      <w:r w:rsidRPr="005E1FC1">
        <w:t>verv</w:t>
      </w:r>
      <w:r w:rsidR="00C741A1">
        <w:t>ä</w:t>
      </w:r>
      <w:r w:rsidRPr="005E1FC1">
        <w:t xml:space="preserve">ganden. </w:t>
      </w:r>
    </w:p>
    <w:p w:rsidRPr="005E1FC1" w:rsidR="00141E61" w:rsidP="00FE6554" w:rsidRDefault="67BADD7D" w14:paraId="500C3259" w14:textId="59092B49">
      <w:pPr>
        <w:rPr>
          <w:rFonts w:ascii="Times New Roman" w:hAnsi="Times New Roman"/>
        </w:rPr>
      </w:pPr>
      <w:r w:rsidRPr="005E1FC1">
        <w:t>F</w:t>
      </w:r>
      <w:r w:rsidR="00C741A1">
        <w:t>ö</w:t>
      </w:r>
      <w:r w:rsidRPr="005E1FC1">
        <w:t>r medborgare i EU/EES-l</w:t>
      </w:r>
      <w:r w:rsidR="00C741A1">
        <w:t>ä</w:t>
      </w:r>
      <w:r w:rsidRPr="005E1FC1">
        <w:t>nder samt dem med ett bl</w:t>
      </w:r>
      <w:r w:rsidR="00C741A1">
        <w:t>å</w:t>
      </w:r>
      <w:r w:rsidRPr="005E1FC1">
        <w:t>kortstillst</w:t>
      </w:r>
      <w:r w:rsidR="00C741A1">
        <w:t>å</w:t>
      </w:r>
      <w:r w:rsidRPr="005E1FC1">
        <w:t>nd f</w:t>
      </w:r>
      <w:r w:rsidR="00C741A1">
        <w:t>ö</w:t>
      </w:r>
      <w:r w:rsidRPr="005E1FC1">
        <w:t>r arbete g</w:t>
      </w:r>
      <w:r w:rsidR="00C741A1">
        <w:t>ä</w:t>
      </w:r>
      <w:r w:rsidRPr="005E1FC1">
        <w:t>ller i stort samma r</w:t>
      </w:r>
      <w:r w:rsidR="00C741A1">
        <w:t>ä</w:t>
      </w:r>
      <w:r w:rsidRPr="005E1FC1">
        <w:t>ttigheter som för svenska medborgare. Vad g</w:t>
      </w:r>
      <w:r w:rsidR="00C741A1">
        <w:t>ä</w:t>
      </w:r>
      <w:r w:rsidRPr="005E1FC1">
        <w:t>ller akutsjukv</w:t>
      </w:r>
      <w:r w:rsidR="00C741A1">
        <w:t>å</w:t>
      </w:r>
      <w:r w:rsidRPr="005E1FC1">
        <w:t>rd ska grundregeln vara att ingen ska nekas akut v</w:t>
      </w:r>
      <w:r w:rsidR="00C741A1">
        <w:t>å</w:t>
      </w:r>
      <w:r w:rsidRPr="005E1FC1">
        <w:t>rd p</w:t>
      </w:r>
      <w:r w:rsidR="00C741A1">
        <w:t>å</w:t>
      </w:r>
      <w:r w:rsidRPr="005E1FC1">
        <w:t xml:space="preserve"> grund av bristande betalnings</w:t>
      </w:r>
      <w:r w:rsidR="003F1E3D">
        <w:softHyphen/>
      </w:r>
      <w:r w:rsidRPr="005E1FC1">
        <w:t>f</w:t>
      </w:r>
      <w:r w:rsidR="005E5361">
        <w:t>ö</w:t>
      </w:r>
      <w:r w:rsidRPr="005E1FC1">
        <w:t>rm</w:t>
      </w:r>
      <w:r w:rsidR="00C741A1">
        <w:t>å</w:t>
      </w:r>
      <w:r w:rsidRPr="005E1FC1">
        <w:t>ga och att patients</w:t>
      </w:r>
      <w:r w:rsidR="00C741A1">
        <w:t>ä</w:t>
      </w:r>
      <w:r w:rsidRPr="005E1FC1">
        <w:t xml:space="preserve">kerheten aldrig ska vara hotad. Det </w:t>
      </w:r>
      <w:r w:rsidR="00C741A1">
        <w:t>ä</w:t>
      </w:r>
      <w:r w:rsidRPr="005E1FC1">
        <w:t>r den behandlande l</w:t>
      </w:r>
      <w:r w:rsidR="00C741A1">
        <w:t>ä</w:t>
      </w:r>
      <w:r w:rsidRPr="005E1FC1">
        <w:t>karen, tandl</w:t>
      </w:r>
      <w:r w:rsidR="005E5361">
        <w:t>ä</w:t>
      </w:r>
      <w:r w:rsidRPr="005E1FC1">
        <w:t>karen eller annan ansvarig v</w:t>
      </w:r>
      <w:r w:rsidR="00C741A1">
        <w:t>å</w:t>
      </w:r>
      <w:r w:rsidRPr="005E1FC1">
        <w:t>rdpersonal</w:t>
      </w:r>
      <w:r w:rsidRPr="005E1FC1">
        <w:rPr>
          <w:rFonts w:ascii="Times New Roman" w:hAnsi="Times New Roman"/>
        </w:rPr>
        <w:t xml:space="preserve"> som i det enskilda fallet f</w:t>
      </w:r>
      <w:r w:rsidR="00C741A1">
        <w:rPr>
          <w:rFonts w:ascii="Times New Roman" w:hAnsi="Times New Roman"/>
        </w:rPr>
        <w:t>å</w:t>
      </w:r>
      <w:r w:rsidRPr="005E1FC1">
        <w:rPr>
          <w:rFonts w:ascii="Times New Roman" w:hAnsi="Times New Roman"/>
        </w:rPr>
        <w:t>r avg</w:t>
      </w:r>
      <w:r w:rsidR="00C741A1">
        <w:rPr>
          <w:rFonts w:ascii="Times New Roman" w:hAnsi="Times New Roman"/>
        </w:rPr>
        <w:t>ö</w:t>
      </w:r>
      <w:r w:rsidRPr="005E1FC1">
        <w:rPr>
          <w:rFonts w:ascii="Times New Roman" w:hAnsi="Times New Roman"/>
        </w:rPr>
        <w:t>ra vilka insatser som m</w:t>
      </w:r>
      <w:r w:rsidR="00C741A1">
        <w:rPr>
          <w:rFonts w:ascii="Times New Roman" w:hAnsi="Times New Roman"/>
        </w:rPr>
        <w:t>å</w:t>
      </w:r>
      <w:r w:rsidRPr="005E1FC1">
        <w:rPr>
          <w:rFonts w:ascii="Times New Roman" w:hAnsi="Times New Roman"/>
        </w:rPr>
        <w:t xml:space="preserve">ste </w:t>
      </w:r>
      <w:r w:rsidRPr="005E1FC1" w:rsidR="00D0640B">
        <w:rPr>
          <w:rFonts w:ascii="Times New Roman" w:hAnsi="Times New Roman"/>
        </w:rPr>
        <w:t>utföras</w:t>
      </w:r>
      <w:r w:rsidRPr="005E1FC1">
        <w:rPr>
          <w:rFonts w:ascii="Times New Roman" w:hAnsi="Times New Roman"/>
        </w:rPr>
        <w:t xml:space="preserve">. </w:t>
      </w:r>
    </w:p>
    <w:p w:rsidRPr="005E1FC1" w:rsidR="00E72593" w:rsidP="00FE6554" w:rsidRDefault="67BADD7D" w14:paraId="43C43393" w14:textId="1CB1105F">
      <w:r w:rsidRPr="005E1FC1">
        <w:t>Avseende vuxna med tillf</w:t>
      </w:r>
      <w:r w:rsidR="00C741A1">
        <w:t>ä</w:t>
      </w:r>
      <w:r w:rsidRPr="005E1FC1">
        <w:t>lligt eller permanent uppeh</w:t>
      </w:r>
      <w:r w:rsidR="00C741A1">
        <w:t>å</w:t>
      </w:r>
      <w:r w:rsidRPr="005E1FC1">
        <w:t>llstillst</w:t>
      </w:r>
      <w:r w:rsidR="00C741A1">
        <w:t>å</w:t>
      </w:r>
      <w:r w:rsidRPr="005E1FC1">
        <w:t>nd inneb</w:t>
      </w:r>
      <w:r w:rsidR="00C741A1">
        <w:t>ä</w:t>
      </w:r>
      <w:r w:rsidRPr="005E1FC1">
        <w:t>r Sverige</w:t>
      </w:r>
      <w:r w:rsidR="0048718A">
        <w:softHyphen/>
      </w:r>
      <w:r w:rsidRPr="005E1FC1">
        <w:t>demokraternas politik fri tillg</w:t>
      </w:r>
      <w:r w:rsidR="00C741A1">
        <w:t>å</w:t>
      </w:r>
      <w:r w:rsidRPr="005E1FC1">
        <w:t>ng till akutv</w:t>
      </w:r>
      <w:r w:rsidR="00C741A1">
        <w:t>å</w:t>
      </w:r>
      <w:r w:rsidRPr="005E1FC1">
        <w:t xml:space="preserve">rd </w:t>
      </w:r>
      <w:r w:rsidRPr="005E1FC1" w:rsidR="000C312C">
        <w:t>samt v</w:t>
      </w:r>
      <w:r w:rsidR="00C741A1">
        <w:t>å</w:t>
      </w:r>
      <w:r w:rsidRPr="005E1FC1" w:rsidR="000C312C">
        <w:t>rd som inte kan anst</w:t>
      </w:r>
      <w:r w:rsidR="00C741A1">
        <w:t>å</w:t>
      </w:r>
      <w:r w:rsidRPr="005E1FC1" w:rsidR="000C312C">
        <w:t>. M</w:t>
      </w:r>
      <w:r w:rsidRPr="005E1FC1">
        <w:t xml:space="preserve">an </w:t>
      </w:r>
      <w:r w:rsidRPr="005E1FC1" w:rsidR="00891C7F">
        <w:t>bör kunna</w:t>
      </w:r>
      <w:r w:rsidRPr="005E1FC1" w:rsidR="000C312C">
        <w:t xml:space="preserve"> </w:t>
      </w:r>
      <w:r w:rsidRPr="005E1FC1">
        <w:t xml:space="preserve">kvalificera sig </w:t>
      </w:r>
      <w:r w:rsidRPr="005E1FC1" w:rsidR="000C312C">
        <w:t xml:space="preserve">till fullständig tillgång till vård </w:t>
      </w:r>
      <w:r w:rsidRPr="005E1FC1">
        <w:t xml:space="preserve">genom att ha arbetat motsvarande heltid under </w:t>
      </w:r>
      <w:r w:rsidRPr="005E1FC1" w:rsidR="000C312C">
        <w:t>de senaste tv</w:t>
      </w:r>
      <w:r w:rsidR="00C741A1">
        <w:t>å</w:t>
      </w:r>
      <w:r w:rsidRPr="005E1FC1" w:rsidR="000C312C">
        <w:t xml:space="preserve"> </w:t>
      </w:r>
      <w:r w:rsidR="00C741A1">
        <w:t>å</w:t>
      </w:r>
      <w:r w:rsidRPr="005E1FC1" w:rsidR="000C312C">
        <w:t xml:space="preserve">ren, </w:t>
      </w:r>
      <w:r w:rsidRPr="005E1FC1">
        <w:t>genom att teckna en f</w:t>
      </w:r>
      <w:r w:rsidR="00C741A1">
        <w:t>ö</w:t>
      </w:r>
      <w:r w:rsidRPr="005E1FC1">
        <w:t>rs</w:t>
      </w:r>
      <w:r w:rsidR="00C741A1">
        <w:t>ä</w:t>
      </w:r>
      <w:r w:rsidRPr="005E1FC1">
        <w:t xml:space="preserve">kring eller </w:t>
      </w:r>
      <w:r w:rsidRPr="005E1FC1" w:rsidR="000C312C">
        <w:t xml:space="preserve">genom att </w:t>
      </w:r>
      <w:r w:rsidRPr="005E1FC1">
        <w:t>betala sj</w:t>
      </w:r>
      <w:r w:rsidR="00C741A1">
        <w:t>ä</w:t>
      </w:r>
      <w:r w:rsidRPr="005E1FC1">
        <w:t>lv via l</w:t>
      </w:r>
      <w:r w:rsidR="00C741A1">
        <w:t>å</w:t>
      </w:r>
      <w:r w:rsidRPr="005E1FC1">
        <w:t>n. F</w:t>
      </w:r>
      <w:r w:rsidR="00C741A1">
        <w:t>ö</w:t>
      </w:r>
      <w:r w:rsidRPr="005E1FC1">
        <w:t>r asyls</w:t>
      </w:r>
      <w:r w:rsidR="00C741A1">
        <w:t>ö</w:t>
      </w:r>
      <w:r w:rsidRPr="005E1FC1">
        <w:t xml:space="preserve">kande vuxna och barn </w:t>
      </w:r>
      <w:r w:rsidRPr="005E1FC1" w:rsidR="00807719">
        <w:t xml:space="preserve">bör </w:t>
      </w:r>
      <w:r w:rsidRPr="005E1FC1">
        <w:t>akut v</w:t>
      </w:r>
      <w:r w:rsidR="00C741A1">
        <w:t>å</w:t>
      </w:r>
      <w:r w:rsidRPr="005E1FC1">
        <w:t>rd</w:t>
      </w:r>
      <w:r w:rsidRPr="005E1FC1" w:rsidR="00807719">
        <w:t xml:space="preserve"> erbjudas.</w:t>
      </w:r>
      <w:r w:rsidRPr="005E1FC1">
        <w:t xml:space="preserve"> </w:t>
      </w:r>
      <w:r w:rsidRPr="005E1FC1" w:rsidR="00807719">
        <w:t>Övriga</w:t>
      </w:r>
      <w:r w:rsidRPr="005E1FC1">
        <w:t xml:space="preserve"> v</w:t>
      </w:r>
      <w:r w:rsidR="00C741A1">
        <w:t>å</w:t>
      </w:r>
      <w:r w:rsidRPr="005E1FC1">
        <w:t xml:space="preserve">rdinsatser </w:t>
      </w:r>
      <w:r w:rsidRPr="005E1FC1" w:rsidR="00807719">
        <w:t>bör</w:t>
      </w:r>
      <w:r w:rsidRPr="005E1FC1">
        <w:t xml:space="preserve"> finansieras p</w:t>
      </w:r>
      <w:r w:rsidR="00C741A1">
        <w:t>å</w:t>
      </w:r>
      <w:r w:rsidRPr="005E1FC1">
        <w:t xml:space="preserve"> egen hand genom f</w:t>
      </w:r>
      <w:r w:rsidR="00C741A1">
        <w:t>ö</w:t>
      </w:r>
      <w:r w:rsidRPr="005E1FC1">
        <w:t>rs</w:t>
      </w:r>
      <w:r w:rsidR="00C741A1">
        <w:t>ä</w:t>
      </w:r>
      <w:r w:rsidRPr="005E1FC1">
        <w:t>kring eller l</w:t>
      </w:r>
      <w:r w:rsidR="00C741A1">
        <w:t>å</w:t>
      </w:r>
      <w:r w:rsidRPr="005E1FC1">
        <w:t>n.</w:t>
      </w:r>
    </w:p>
    <w:p w:rsidRPr="005E1FC1" w:rsidR="00F368BF" w:rsidP="00FE6554" w:rsidRDefault="00807719" w14:paraId="2D90BD09" w14:textId="4FCE7619">
      <w:r w:rsidRPr="005E1FC1">
        <w:t>I</w:t>
      </w:r>
      <w:r w:rsidRPr="005E1FC1" w:rsidR="67BADD7D">
        <w:t xml:space="preserve">llegala migranter </w:t>
      </w:r>
      <w:r w:rsidRPr="005E1FC1">
        <w:t>bör endast beredas</w:t>
      </w:r>
      <w:r w:rsidRPr="005E1FC1" w:rsidR="67BADD7D">
        <w:t xml:space="preserve"> akut v</w:t>
      </w:r>
      <w:r w:rsidR="00C741A1">
        <w:t>å</w:t>
      </w:r>
      <w:r w:rsidRPr="005E1FC1" w:rsidR="67BADD7D">
        <w:t>rd</w:t>
      </w:r>
      <w:r w:rsidRPr="005E1FC1">
        <w:t xml:space="preserve"> med eget retroaktivt </w:t>
      </w:r>
      <w:r w:rsidRPr="005E1FC1" w:rsidR="67BADD7D">
        <w:t>betalnings</w:t>
      </w:r>
      <w:r w:rsidR="003F1E3D">
        <w:softHyphen/>
      </w:r>
      <w:r w:rsidRPr="005E1FC1" w:rsidR="67BADD7D">
        <w:t>ansvar.</w:t>
      </w:r>
    </w:p>
    <w:p w:rsidRPr="005E1FC1" w:rsidR="007F46E7" w:rsidP="002147F6" w:rsidRDefault="67BADD7D" w14:paraId="0DC56B1D" w14:textId="422DB042">
      <w:pPr>
        <w:pStyle w:val="Rubrik1numrerat"/>
      </w:pPr>
      <w:bookmarkStart w:name="_Toc18362061" w:id="66"/>
      <w:bookmarkStart w:name="_Toc18417106" w:id="67"/>
      <w:bookmarkStart w:name="_Toc20841553" w:id="68"/>
      <w:bookmarkStart w:name="_Toc20846627" w:id="69"/>
      <w:bookmarkStart w:name="_Toc50448423" w:id="70"/>
      <w:r w:rsidRPr="005E1FC1">
        <w:t>Lag och ordning</w:t>
      </w:r>
      <w:bookmarkStart w:name="_Toc11240685" w:id="71"/>
      <w:bookmarkEnd w:id="66"/>
      <w:bookmarkEnd w:id="67"/>
      <w:bookmarkEnd w:id="68"/>
      <w:bookmarkEnd w:id="69"/>
      <w:bookmarkEnd w:id="70"/>
    </w:p>
    <w:p w:rsidRPr="005E1FC1" w:rsidR="00694D08" w:rsidP="00FE6554" w:rsidRDefault="2600AF63" w14:paraId="18AF50D1" w14:textId="7C3FF360">
      <w:pPr>
        <w:pStyle w:val="Rubrik2numrerat"/>
        <w:spacing w:before="440"/>
      </w:pPr>
      <w:bookmarkStart w:name="_Toc18417107" w:id="72"/>
      <w:bookmarkStart w:name="_Toc20841554" w:id="73"/>
      <w:bookmarkStart w:name="_Toc20846628" w:id="74"/>
      <w:bookmarkStart w:name="_Toc50448424" w:id="75"/>
      <w:r w:rsidRPr="005E1FC1">
        <w:t>En av statens kärnuppgifter</w:t>
      </w:r>
      <w:bookmarkEnd w:id="72"/>
      <w:bookmarkEnd w:id="73"/>
      <w:bookmarkEnd w:id="74"/>
      <w:bookmarkEnd w:id="75"/>
    </w:p>
    <w:p w:rsidRPr="005E1FC1" w:rsidR="00E72593" w:rsidP="00FE6554" w:rsidRDefault="4F5CCCBD" w14:paraId="7E9CCCCF" w14:textId="32CAF9AC">
      <w:pPr>
        <w:pStyle w:val="Normalutanindragellerluft"/>
      </w:pPr>
      <w:r w:rsidRPr="005E1FC1">
        <w:t xml:space="preserve">Att upprätthålla lag och ordning tillhör statens kärnuppgifter och måste prioriteras mycket högt. Dit rättsstaten inte når </w:t>
      </w:r>
      <w:r w:rsidR="00BD4807">
        <w:t xml:space="preserve">där </w:t>
      </w:r>
      <w:r w:rsidRPr="005E1FC1">
        <w:t>tar andra, informella strukturer över</w:t>
      </w:r>
      <w:r w:rsidR="00BD4807">
        <w:t>,</w:t>
      </w:r>
      <w:r w:rsidRPr="005E1FC1">
        <w:t xml:space="preserve"> och den enskildes rätt till skydd och säkerhet blir en angelägenhet för olika självutnämnda aktörer, vilket uppenbart är en grogrund för organiserad brottslighet.</w:t>
      </w:r>
      <w:r w:rsidRPr="005E1FC1" w:rsidR="000B1BB0">
        <w:t xml:space="preserve"> </w:t>
      </w:r>
    </w:p>
    <w:p w:rsidR="001C2490" w:rsidP="00FE6554" w:rsidRDefault="4F5CCCBD" w14:paraId="58BBFD80" w14:textId="57A1071D">
      <w:r w:rsidRPr="005E1FC1">
        <w:t>För närvarande håller en situation på att cementeras, där ett sextiotal områden klassificeras som antingen ”utsatta”, ”riskområden” eller ”särskilt utsatta”, vilket innebär att polis, ambulans, räddningstjänst och andra viktiga samhällsfunktioner inte kan fungera normalt.</w:t>
      </w:r>
      <w:r w:rsidRPr="005E1FC1" w:rsidR="006F1DD4">
        <w:rPr>
          <w:rStyle w:val="Fotnotsreferens"/>
        </w:rPr>
        <w:footnoteReference w:id="11"/>
      </w:r>
      <w:r w:rsidRPr="005E1FC1" w:rsidR="000B1BB0">
        <w:t xml:space="preserve"> </w:t>
      </w:r>
    </w:p>
    <w:p w:rsidRPr="005E1FC1" w:rsidR="00050D01" w:rsidP="00050D01" w:rsidRDefault="00050D01" w14:paraId="579AB8BA" w14:textId="5D3FE6C9">
      <w:pPr>
        <w:pStyle w:val="Tabellrubrik"/>
        <w:keepNext/>
      </w:pPr>
      <w:r w:rsidRPr="00050D01">
        <w:lastRenderedPageBreak/>
        <w:t xml:space="preserve">Figur 4 </w:t>
      </w:r>
      <w:r w:rsidR="00CF2FB2">
        <w:t>Utsatthet för sexualbrott, kvinnor i % av befolkningen (16–84 år)</w:t>
      </w:r>
    </w:p>
    <w:p w:rsidR="001C2490" w:rsidP="00FE6554" w:rsidRDefault="001C2490" w14:paraId="20382E1D" w14:textId="438EE4E1">
      <w:pPr>
        <w:pStyle w:val="Normalutanindragellerluft"/>
        <w:keepNext/>
        <w:spacing w:before="300"/>
      </w:pPr>
      <w:r w:rsidRPr="005E1FC1">
        <w:rPr>
          <w:noProof/>
          <w:lang w:eastAsia="sv-SE"/>
          <w14:numSpacing w14:val="default"/>
        </w:rPr>
        <w:drawing>
          <wp:inline distT="0" distB="0" distL="0" distR="0" wp14:anchorId="7C95B768" wp14:editId="4B4F7D83">
            <wp:extent cx="5400040" cy="2610569"/>
            <wp:effectExtent l="0" t="0" r="0" b="0"/>
            <wp:docPr id="27" name="Bildobjekt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71185101_511539572980422_8359295896176820224_n.png" descr=""/>
                    <pic:cNvPicPr/>
                  </pic:nvPicPr>
                  <pic:blipFill rotWithShape="1">
                    <a:blip r:embed="rId15">
                      <a:extLst>
                        <a:ext uri="{28A0092B-C50C-407E-A947-70E740481C1C}">
                          <a14:useLocalDpi xmlns:a14="http://schemas.microsoft.com/office/drawing/2010/main" val="0"/>
                        </a:ext>
                      </a:extLst>
                    </a:blip>
                    <a:srcRect t="6777"/>
                    <a:stretch/>
                  </pic:blipFill>
                  <pic:spPr bwMode="auto">
                    <a:xfrm>
                      <a:off x="0" y="0"/>
                      <a:ext cx="5400040" cy="2610569"/>
                    </a:xfrm>
                    <a:prstGeom prst="rect">
                      <a:avLst/>
                    </a:prstGeom>
                    <a:ln>
                      <a:noFill/>
                    </a:ln>
                    <a:extLst>
                      <a:ext uri="{53640926-AAD7-44D8-BBD7-CCE9431645EC}">
                        <a14:shadowObscured xmlns:a14="http://schemas.microsoft.com/office/drawing/2010/main"/>
                      </a:ext>
                    </a:extLst>
                  </pic:spPr>
                </pic:pic>
              </a:graphicData>
            </a:graphic>
          </wp:inline>
        </w:drawing>
      </w:r>
    </w:p>
    <w:p w:rsidRPr="009F478F" w:rsidR="009F478F" w:rsidP="0048718A" w:rsidRDefault="009F478F" w14:paraId="174541C6" w14:textId="1CE9D1E9">
      <w:pPr>
        <w:pStyle w:val="Klla"/>
        <w:spacing w:before="125"/>
      </w:pPr>
      <w:r w:rsidRPr="009F478F">
        <w:t>Kraftig ökning av andelen kvinnor som uppger att de utsatts för sexualbrott</w:t>
      </w:r>
      <w:r>
        <w:t>.</w:t>
      </w:r>
      <w:r>
        <w:rPr>
          <w:rStyle w:val="Fotnotsreferens"/>
        </w:rPr>
        <w:footnoteReference w:id="12"/>
      </w:r>
    </w:p>
    <w:p w:rsidRPr="005E1FC1" w:rsidR="00812359" w:rsidP="00FE6554" w:rsidRDefault="4F5CCCBD" w14:paraId="15F7CBE8" w14:textId="2FB61415">
      <w:pPr>
        <w:pStyle w:val="Normalutanindragellerluft"/>
        <w:spacing w:before="150"/>
      </w:pPr>
      <w:r w:rsidRPr="005E1FC1">
        <w:t xml:space="preserve">Enligt Brottsförebyggande rådet ökar brott mot enskild person, antalet </w:t>
      </w:r>
      <w:r w:rsidRPr="005E1FC1" w:rsidR="006F1DD4">
        <w:t>skottlossningar</w:t>
      </w:r>
      <w:r w:rsidRPr="005E1FC1">
        <w:t xml:space="preserve"> blir fler och andelen kvinnor som utsätts för sexualbrott skjuter i höjden</w:t>
      </w:r>
      <w:r w:rsidRPr="005E1FC1" w:rsidR="008B4B76">
        <w:t>.</w:t>
      </w:r>
      <w:r w:rsidRPr="005E1FC1">
        <w:t xml:space="preserve"> </w:t>
      </w:r>
      <w:r w:rsidRPr="005E1FC1" w:rsidR="008B4B76">
        <w:t>D</w:t>
      </w:r>
      <w:r w:rsidRPr="005E1FC1">
        <w:t>etta i en situation där tekniska framsteg</w:t>
      </w:r>
      <w:r w:rsidRPr="005E1FC1" w:rsidR="008C6D3C">
        <w:t>, exempelvis övervakningskameror,</w:t>
      </w:r>
      <w:r w:rsidRPr="005E1FC1">
        <w:t xml:space="preserve"> faktiskt har potentiale</w:t>
      </w:r>
      <w:r w:rsidRPr="005E1FC1" w:rsidR="008C6D3C">
        <w:t xml:space="preserve">n att </w:t>
      </w:r>
      <w:r w:rsidRPr="005E1FC1" w:rsidR="00F355BB">
        <w:t>stävja</w:t>
      </w:r>
      <w:r w:rsidRPr="005E1FC1" w:rsidR="008C6D3C">
        <w:t xml:space="preserve"> grov brottslighet.</w:t>
      </w:r>
    </w:p>
    <w:p w:rsidRPr="005E1FC1" w:rsidR="00E72593" w:rsidP="00FE6554" w:rsidRDefault="4F5CCCBD" w14:paraId="4CC299B0" w14:textId="772D3B13">
      <w:r w:rsidRPr="005E1FC1">
        <w:t>Denna utveckling är intimt förknippad med Sveriges misslyckade migrations- och integrationspolitik i kombination med att rättsväsendets resurser och befogenheter inte håller jämna steg med behoven.</w:t>
      </w:r>
      <w:r w:rsidRPr="005E1FC1" w:rsidR="008C6D3C">
        <w:t xml:space="preserve"> </w:t>
      </w:r>
    </w:p>
    <w:p w:rsidRPr="005E1FC1" w:rsidR="00045BD6" w:rsidP="00FE6554" w:rsidRDefault="008C6D3C" w14:paraId="2EAB8BCC" w14:textId="76717665">
      <w:r w:rsidRPr="005E1FC1">
        <w:t>P</w:t>
      </w:r>
      <w:r w:rsidRPr="005E1FC1" w:rsidR="4F5CCCBD">
        <w:t>roblematik</w:t>
      </w:r>
      <w:r w:rsidRPr="005E1FC1">
        <w:t>en</w:t>
      </w:r>
      <w:r w:rsidRPr="005E1FC1" w:rsidR="4F5CCCBD">
        <w:t xml:space="preserve"> är komplex och har både sociala och kulturella dimensioner. Den långsiktiga lösningen ligger i en kombination av utbildning, socialpolitik, nationell sammanhållning och inte minst en verklighetsförankrad migrationspolitik. Det mest akuta behovet är dock lag och ordning, vilket </w:t>
      </w:r>
      <w:r w:rsidRPr="005E1FC1" w:rsidR="000C312C">
        <w:t>åtminstone delvis</w:t>
      </w:r>
      <w:r w:rsidRPr="005E1FC1" w:rsidR="4F5CCCBD">
        <w:t xml:space="preserve"> är en resursfråga.</w:t>
      </w:r>
    </w:p>
    <w:p w:rsidR="00045BD6" w:rsidP="003A31DA" w:rsidRDefault="2600AF63" w14:paraId="515193EA" w14:textId="47ACF616">
      <w:pPr>
        <w:pStyle w:val="Rubrik2numrerat"/>
      </w:pPr>
      <w:bookmarkStart w:name="_Toc18417108" w:id="76"/>
      <w:bookmarkStart w:name="_Toc20841555" w:id="77"/>
      <w:bookmarkStart w:name="_Toc20846629" w:id="78"/>
      <w:bookmarkStart w:name="_Toc50448425" w:id="79"/>
      <w:r w:rsidRPr="005E1FC1">
        <w:t>Mer resurser till Polismyndigheten</w:t>
      </w:r>
      <w:bookmarkEnd w:id="76"/>
      <w:bookmarkEnd w:id="77"/>
      <w:bookmarkEnd w:id="78"/>
      <w:bookmarkEnd w:id="79"/>
    </w:p>
    <w:p w:rsidRPr="008538D0" w:rsidR="008538D0" w:rsidP="008538D0" w:rsidRDefault="008538D0" w14:paraId="516995F7" w14:textId="202D24BF">
      <w:pPr>
        <w:pStyle w:val="Normalutanindragellerluft"/>
        <w:spacing w:before="150"/>
      </w:pPr>
      <w:r w:rsidRPr="00417949">
        <w:rPr>
          <w:b/>
        </w:rPr>
        <w:t>Sverigedemokraternas förslag</w:t>
      </w:r>
      <w:r w:rsidRPr="008538D0">
        <w:t>: Förstärk Polismyndighetens finansiering med 2,7 miljarder 2020, 2,9 miljarder 2021 och 4,7 miljarder 2022 relativt regeringens förslag.</w:t>
      </w:r>
    </w:p>
    <w:p w:rsidR="00E72593" w:rsidP="008538D0" w:rsidRDefault="4F5CCCBD" w14:paraId="22183636" w14:textId="3E95811D">
      <w:pPr>
        <w:pStyle w:val="Normalutanindragellerluft"/>
        <w:spacing w:before="150"/>
      </w:pPr>
      <w:r w:rsidRPr="005E1FC1">
        <w:t xml:space="preserve">Sverige har en iögonenfallande låg polistäthet på </w:t>
      </w:r>
      <w:r w:rsidRPr="005E1FC1" w:rsidR="002F4C36">
        <w:t>ungefär 200</w:t>
      </w:r>
      <w:r w:rsidRPr="005E1FC1">
        <w:t xml:space="preserve"> poliser per 100 000 invånare, att jämföra med EU-snittet på 3</w:t>
      </w:r>
      <w:r w:rsidRPr="005E1FC1" w:rsidR="002F4C36">
        <w:t>50</w:t>
      </w:r>
      <w:r w:rsidRPr="005E1FC1" w:rsidR="003553B3">
        <w:t xml:space="preserve"> poliser per 100 000 invånare</w:t>
      </w:r>
      <w:r w:rsidRPr="005E1FC1" w:rsidR="00841D43">
        <w:t>.</w:t>
      </w:r>
      <w:r w:rsidRPr="005E1FC1" w:rsidR="003553B3">
        <w:rPr>
          <w:rStyle w:val="Fotnotsreferens"/>
        </w:rPr>
        <w:footnoteReference w:id="13"/>
      </w:r>
      <w:r w:rsidRPr="005E1FC1">
        <w:t xml:space="preserve"> </w:t>
      </w:r>
      <w:r w:rsidRPr="005E1FC1" w:rsidR="00D0640B">
        <w:t>Just nu föreligger ett odiskutabelt behov av betydligt fler poliser ute i verkligheten, vilket i realiteten endast kan uppnås genom att mer resurser tillförs Polismyndigheten. Det ligger utanför politikens område att i detalj reglera löner eller det exakta antalet poliser, men den resursförstärkning som Sverigedemokraterna föreslår bör innebära betydande lönepåslag för poliser i yttre tjänst</w:t>
      </w:r>
      <w:r w:rsidRPr="005E1FC1" w:rsidR="00107993">
        <w:t>.</w:t>
      </w:r>
      <w:r w:rsidRPr="005E1FC1" w:rsidR="00D0640B">
        <w:t xml:space="preserve"> </w:t>
      </w:r>
      <w:r w:rsidRPr="005E1FC1" w:rsidR="00107993">
        <w:t>Det är</w:t>
      </w:r>
      <w:r w:rsidRPr="005E1FC1" w:rsidR="00D0640B">
        <w:t xml:space="preserve"> i sin tur en förutsättning för att kunna anställa fler poliser. Flera tusen personer med polisutbildning arbetar idag i andra branscher</w:t>
      </w:r>
      <w:r w:rsidR="00A6469D">
        <w:t>,</w:t>
      </w:r>
      <w:r w:rsidRPr="005E1FC1" w:rsidR="00D0640B">
        <w:t xml:space="preserve"> och ett lönepåslag bör kunna locka tillbaka en andel av dessa. Att tumma på antagnings</w:t>
      </w:r>
      <w:r w:rsidR="003F1E3D">
        <w:softHyphen/>
      </w:r>
      <w:r w:rsidRPr="005E1FC1" w:rsidR="00D0640B">
        <w:t>kraven är dock inte en lämplig åtgärd för att kunna utbilda fler poliser</w:t>
      </w:r>
      <w:r w:rsidRPr="005E1FC1" w:rsidR="00445A11">
        <w:t>.</w:t>
      </w:r>
      <w:r w:rsidRPr="005E1FC1" w:rsidR="00D0640B">
        <w:t xml:space="preserve"> </w:t>
      </w:r>
      <w:r w:rsidRPr="005E1FC1" w:rsidR="00445A11">
        <w:t>I</w:t>
      </w:r>
      <w:r w:rsidRPr="005E1FC1" w:rsidR="00D0640B">
        <w:t>stället måste</w:t>
      </w:r>
      <w:r w:rsidRPr="005E1FC1" w:rsidR="006E0420">
        <w:t xml:space="preserve"> alltså yrkets attraktionskraft</w:t>
      </w:r>
      <w:r w:rsidRPr="005E1FC1" w:rsidR="00D0640B">
        <w:t xml:space="preserve"> vad gäller lön </w:t>
      </w:r>
      <w:r w:rsidRPr="005E1FC1" w:rsidR="00E72593">
        <w:t>och arbetsvillkor förbättras.</w:t>
      </w:r>
    </w:p>
    <w:p w:rsidRPr="009911E6" w:rsidR="009911E6" w:rsidP="009911E6" w:rsidRDefault="009911E6" w14:paraId="5BF01180" w14:textId="2AB7F811">
      <w:pPr>
        <w:pStyle w:val="Tabellrubrik"/>
        <w:keepNext/>
      </w:pPr>
      <w:r w:rsidRPr="009911E6">
        <w:lastRenderedPageBreak/>
        <w:t xml:space="preserve">Figur 5 </w:t>
      </w:r>
      <w:r w:rsidR="00B62F99">
        <w:t>Antal poliser per 100 000 invånare för några EU-länder 2017</w:t>
      </w:r>
    </w:p>
    <w:p w:rsidR="001C2490" w:rsidP="00FE6554" w:rsidRDefault="001C2490" w14:paraId="486DEBDF" w14:textId="5B7C1EE0">
      <w:pPr>
        <w:pStyle w:val="Normalutanindragellerluft"/>
        <w:keepNext/>
        <w:spacing w:before="300"/>
      </w:pPr>
      <w:r w:rsidRPr="005E1FC1">
        <w:rPr>
          <w:noProof/>
          <w:lang w:eastAsia="sv-SE"/>
          <w14:numSpacing w14:val="default"/>
        </w:rPr>
        <w:drawing>
          <wp:inline distT="0" distB="0" distL="0" distR="0" wp14:anchorId="30AF0336" wp14:editId="7287B6C9">
            <wp:extent cx="5400040" cy="2754402"/>
            <wp:effectExtent l="0" t="0" r="0" b="8255"/>
            <wp:docPr id="205" name="Bildobjekt 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71483081_2461728654105763_4677309291894407168_n.png" descr=""/>
                    <pic:cNvPicPr/>
                  </pic:nvPicPr>
                  <pic:blipFill rotWithShape="1">
                    <a:blip r:embed="rId16">
                      <a:extLst>
                        <a:ext uri="{28A0092B-C50C-407E-A947-70E740481C1C}">
                          <a14:useLocalDpi xmlns:a14="http://schemas.microsoft.com/office/drawing/2010/main" val="0"/>
                        </a:ext>
                      </a:extLst>
                    </a:blip>
                    <a:srcRect t="4772"/>
                    <a:stretch/>
                  </pic:blipFill>
                  <pic:spPr bwMode="auto">
                    <a:xfrm>
                      <a:off x="0" y="0"/>
                      <a:ext cx="5400040" cy="2754402"/>
                    </a:xfrm>
                    <a:prstGeom prst="rect">
                      <a:avLst/>
                    </a:prstGeom>
                    <a:ln>
                      <a:noFill/>
                    </a:ln>
                    <a:extLst>
                      <a:ext uri="{53640926-AAD7-44D8-BBD7-CCE9431645EC}">
                        <a14:shadowObscured xmlns:a14="http://schemas.microsoft.com/office/drawing/2010/main"/>
                      </a:ext>
                    </a:extLst>
                  </pic:spPr>
                </pic:pic>
              </a:graphicData>
            </a:graphic>
          </wp:inline>
        </w:drawing>
      </w:r>
    </w:p>
    <w:p w:rsidRPr="00CF2FB2" w:rsidR="00CF2FB2" w:rsidP="0048718A" w:rsidRDefault="00CF2FB2" w14:paraId="1E5370A4" w14:textId="0D5981FF">
      <w:pPr>
        <w:pStyle w:val="Klla"/>
        <w:spacing w:before="62"/>
      </w:pPr>
      <w:r w:rsidRPr="00CF2FB2">
        <w:t>Sverige har ett relativt lågt antal poliser per 100 000 invånare</w:t>
      </w:r>
      <w:r>
        <w:t>.</w:t>
      </w:r>
    </w:p>
    <w:p w:rsidRPr="005E1FC1" w:rsidR="00E72593" w:rsidP="00FE6554" w:rsidRDefault="00D0640B" w14:paraId="3E743839" w14:textId="0886FBD2">
      <w:pPr>
        <w:pStyle w:val="Normalutanindragellerluft"/>
        <w:spacing w:before="150"/>
      </w:pPr>
      <w:r w:rsidRPr="005E1FC1">
        <w:t xml:space="preserve">Dessutom behöver polisens utrustning förbättras och moderniseras. Det handlar dels om den utrustning poliserna själva bär, såsom skyddsvästar, kommunikationsutrustning och förstärkningsvapen, </w:t>
      </w:r>
      <w:r w:rsidRPr="005E1FC1" w:rsidR="00250DED">
        <w:t>dels</w:t>
      </w:r>
      <w:r w:rsidRPr="005E1FC1">
        <w:t xml:space="preserve"> </w:t>
      </w:r>
      <w:r w:rsidR="00A6469D">
        <w:t xml:space="preserve">om </w:t>
      </w:r>
      <w:r w:rsidRPr="005E1FC1">
        <w:t xml:space="preserve">kostnader för utvecklade </w:t>
      </w:r>
      <w:r w:rsidR="00A6469D">
        <w:t>it</w:t>
      </w:r>
      <w:r w:rsidRPr="005E1FC1">
        <w:t>-system och utökad kamera</w:t>
      </w:r>
      <w:r w:rsidR="003F1E3D">
        <w:softHyphen/>
      </w:r>
      <w:r w:rsidRPr="005E1FC1">
        <w:t>bevakning.</w:t>
      </w:r>
      <w:r w:rsidRPr="005E1FC1" w:rsidR="4F5CCCBD">
        <w:t xml:space="preserve"> </w:t>
      </w:r>
    </w:p>
    <w:p w:rsidRPr="005E1FC1" w:rsidR="00F355BB" w:rsidP="00FE6554" w:rsidRDefault="4F5CCCBD" w14:paraId="19384B0C" w14:textId="20E7821B">
      <w:r w:rsidRPr="005E1FC1">
        <w:t xml:space="preserve">Sverigedemokraterna anser </w:t>
      </w:r>
      <w:r w:rsidRPr="005E1FC1" w:rsidR="00450B39">
        <w:t>dessutom</w:t>
      </w:r>
      <w:r w:rsidRPr="005E1FC1">
        <w:t xml:space="preserve"> att beredskapspolisen ska återinföras för att kunna sättas in vid extraordinära händelser och budgeterar för detta.</w:t>
      </w:r>
    </w:p>
    <w:p w:rsidR="0075683F" w:rsidP="003A31DA" w:rsidRDefault="0075683F" w14:paraId="53C36005" w14:textId="1717333E">
      <w:pPr>
        <w:pStyle w:val="Rubrik2numrerat"/>
      </w:pPr>
      <w:bookmarkStart w:name="_Toc20841556" w:id="80"/>
      <w:bookmarkStart w:name="_Toc20846630" w:id="81"/>
      <w:bookmarkStart w:name="_Toc50448426" w:id="82"/>
      <w:r w:rsidRPr="005E1FC1">
        <w:t xml:space="preserve">Sveriges </w:t>
      </w:r>
      <w:r w:rsidR="00A6469D">
        <w:t>D</w:t>
      </w:r>
      <w:r w:rsidRPr="005E1FC1">
        <w:t xml:space="preserve">omstolar och </w:t>
      </w:r>
      <w:r w:rsidR="00A6469D">
        <w:t>K</w:t>
      </w:r>
      <w:r w:rsidRPr="005E1FC1">
        <w:t>riminalvården</w:t>
      </w:r>
      <w:bookmarkEnd w:id="80"/>
      <w:bookmarkEnd w:id="81"/>
      <w:bookmarkEnd w:id="82"/>
    </w:p>
    <w:p w:rsidRPr="00CE5490" w:rsidR="00CE5490" w:rsidP="00CE5490" w:rsidRDefault="00CE5490" w14:paraId="23FA29C1" w14:textId="1A687EBE">
      <w:pPr>
        <w:pStyle w:val="Normalutanindragellerluft"/>
        <w:spacing w:before="150"/>
      </w:pPr>
      <w:r w:rsidRPr="00CE5490">
        <w:rPr>
          <w:b/>
        </w:rPr>
        <w:t>Sverigedemokraternas förslag</w:t>
      </w:r>
      <w:r w:rsidRPr="00CE5490">
        <w:t xml:space="preserve">: En sammanlagd satsning på 2,5 miljarder 2020, relativt regeringens förslag, på Sveriges </w:t>
      </w:r>
      <w:r w:rsidR="00A6469D">
        <w:t>D</w:t>
      </w:r>
      <w:r w:rsidRPr="00CE5490">
        <w:t xml:space="preserve">omstolar och </w:t>
      </w:r>
      <w:r w:rsidR="00A6469D">
        <w:t>K</w:t>
      </w:r>
      <w:r w:rsidRPr="00CE5490">
        <w:t>riminalvården. Detta ökar till 3,0 miljarder 2021 och 3,3 miljarder 2022.</w:t>
      </w:r>
    </w:p>
    <w:p w:rsidRPr="005E1FC1" w:rsidR="00E72593" w:rsidP="00CE5490" w:rsidRDefault="4F5CCCBD" w14:paraId="406EC1DF" w14:textId="3D51FCC0">
      <w:pPr>
        <w:pStyle w:val="Normalutanindragellerluft"/>
        <w:spacing w:before="150"/>
      </w:pPr>
      <w:r w:rsidRPr="005E1FC1">
        <w:t>Åklagarmyndigheten är redan hårt belastad av nuvarande ärendehantering. En satsning på fler poliser kan under en övergångsperiod medföra att antalet ärenden ökar</w:t>
      </w:r>
      <w:r w:rsidRPr="005E1FC1" w:rsidR="00770A10">
        <w:t xml:space="preserve"> ytterligare</w:t>
      </w:r>
      <w:r w:rsidRPr="005E1FC1">
        <w:t>, vilket i sin tur ställer krav på hela rättsapparaten. Sverigedemokraternas målsättning är dessutom att rättskedjans handläggningstider i möjlig mån ska kortas ned</w:t>
      </w:r>
      <w:r w:rsidR="008F1A83">
        <w:t>,</w:t>
      </w:r>
      <w:r w:rsidRPr="005E1FC1">
        <w:t xml:space="preserve"> och sammantaget måste rättsväsendets ekonomiska förutsättningar anpassas till denna höjda ambitionsnivå.</w:t>
      </w:r>
      <w:r w:rsidRPr="005E1FC1" w:rsidR="000B1BB0">
        <w:t xml:space="preserve"> </w:t>
      </w:r>
    </w:p>
    <w:p w:rsidR="0048718A" w:rsidP="00FE6554" w:rsidRDefault="4F5CCCBD" w14:paraId="41BF9AEC" w14:textId="71B3B192">
      <w:r w:rsidRPr="005E1FC1">
        <w:t xml:space="preserve">Även </w:t>
      </w:r>
      <w:r w:rsidRPr="005E1FC1" w:rsidR="009E1433">
        <w:t>K</w:t>
      </w:r>
      <w:r w:rsidRPr="005E1FC1">
        <w:t xml:space="preserve">riminalvården är i akut behov </w:t>
      </w:r>
      <w:r w:rsidR="008F1A83">
        <w:t xml:space="preserve">av </w:t>
      </w:r>
      <w:r w:rsidRPr="005E1FC1">
        <w:t>stärkt finansiering. Anstalts- och häktes</w:t>
      </w:r>
      <w:r w:rsidR="0048718A">
        <w:softHyphen/>
      </w:r>
      <w:r w:rsidRPr="005E1FC1">
        <w:t>platser har åtminstone periodvis varit överbelagda</w:t>
      </w:r>
      <w:r w:rsidR="008F1A83">
        <w:t>,</w:t>
      </w:r>
      <w:r w:rsidRPr="005E1FC1">
        <w:t xml:space="preserve"> och aktuella straffskärpningar kommer att förvärra situationen. Medel krävs för en skyndsam utbyggnation av nationella anstalter</w:t>
      </w:r>
      <w:r w:rsidR="008F1A83">
        <w:t>,</w:t>
      </w:r>
      <w:r w:rsidRPr="005E1FC1">
        <w:t xml:space="preserve"> och vid behov ska platser kunna hyras utomlands. Även transport</w:t>
      </w:r>
      <w:r w:rsidR="003F1E3D">
        <w:softHyphen/>
      </w:r>
      <w:r w:rsidRPr="005E1FC1">
        <w:t xml:space="preserve">verksamheten behöver förbättras. </w:t>
      </w:r>
    </w:p>
    <w:p w:rsidR="0048718A" w:rsidRDefault="0048718A" w14:paraId="15B02E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C2290" w:rsidP="003A31DA" w:rsidRDefault="2600AF63" w14:paraId="28C633CB" w14:textId="1DF4FF34">
      <w:pPr>
        <w:pStyle w:val="Rubrik2numrerat"/>
      </w:pPr>
      <w:bookmarkStart w:name="_Toc18417110" w:id="83"/>
      <w:bookmarkStart w:name="_Toc20841557" w:id="84"/>
      <w:bookmarkStart w:name="_Toc20846631" w:id="85"/>
      <w:bookmarkStart w:name="_Toc50448427" w:id="86"/>
      <w:r w:rsidRPr="005E1FC1">
        <w:lastRenderedPageBreak/>
        <w:t>Säkerhetspolisen</w:t>
      </w:r>
      <w:bookmarkEnd w:id="83"/>
      <w:bookmarkEnd w:id="84"/>
      <w:bookmarkEnd w:id="85"/>
      <w:bookmarkEnd w:id="86"/>
    </w:p>
    <w:p w:rsidRPr="00ED734B" w:rsidR="00ED734B" w:rsidP="00464D6A" w:rsidRDefault="00ED734B" w14:paraId="5AEF2350" w14:textId="4DA75D9E">
      <w:pPr>
        <w:pStyle w:val="Normalutanindragellerluft"/>
        <w:spacing w:before="150"/>
      </w:pPr>
      <w:r w:rsidRPr="00464D6A">
        <w:rPr>
          <w:b/>
        </w:rPr>
        <w:t>Sverigedemokraternas förslag</w:t>
      </w:r>
      <w:r w:rsidRPr="00ED734B">
        <w:t>: Stärk Säkerhetspolisens finansiering med 210 miljoner.</w:t>
      </w:r>
    </w:p>
    <w:p w:rsidRPr="005E1FC1" w:rsidR="00E72593" w:rsidP="00464D6A" w:rsidRDefault="00807794" w14:paraId="19D38FDC" w14:textId="17FBEAD2">
      <w:pPr>
        <w:pStyle w:val="Normalutanindragellerluft"/>
        <w:spacing w:before="150"/>
      </w:pPr>
      <w:r w:rsidRPr="005E1FC1">
        <w:t>Sedan 2015 har hundratals européer fallit offer för terrorattacker</w:t>
      </w:r>
      <w:r w:rsidR="003D7CFC">
        <w:t>,</w:t>
      </w:r>
      <w:r w:rsidRPr="005E1FC1">
        <w:t xml:space="preserve"> och Sverige har inte varit</w:t>
      </w:r>
      <w:r w:rsidRPr="005E1FC1" w:rsidR="00AD2F91">
        <w:t xml:space="preserve"> förskonat. Oavsett förövarnas politiska åskådning är </w:t>
      </w:r>
      <w:r w:rsidRPr="005E1FC1" w:rsidR="006213E0">
        <w:t xml:space="preserve">enskilda </w:t>
      </w:r>
      <w:r w:rsidRPr="005E1FC1" w:rsidR="00AD2F91">
        <w:t>terrordåd svåra</w:t>
      </w:r>
      <w:r w:rsidRPr="005E1FC1" w:rsidR="006213E0">
        <w:t>, ibland omöjliga,</w:t>
      </w:r>
      <w:r w:rsidRPr="005E1FC1" w:rsidR="00AD2F91">
        <w:t xml:space="preserve"> att förutse</w:t>
      </w:r>
      <w:r w:rsidRPr="005E1FC1" w:rsidR="00E25F9A">
        <w:t>.</w:t>
      </w:r>
      <w:r w:rsidRPr="005E1FC1" w:rsidR="00AD2F91">
        <w:t xml:space="preserve"> </w:t>
      </w:r>
      <w:r w:rsidRPr="005E1FC1" w:rsidR="00E25F9A">
        <w:t>F</w:t>
      </w:r>
      <w:r w:rsidRPr="005E1FC1" w:rsidR="00AD2F91">
        <w:t xml:space="preserve">örekomsten av återvändande fanatiker från Islamiska staten måste </w:t>
      </w:r>
      <w:r w:rsidRPr="005E1FC1" w:rsidR="00E25F9A">
        <w:t xml:space="preserve">emellertid </w:t>
      </w:r>
      <w:r w:rsidRPr="005E1FC1" w:rsidR="00AD2F91">
        <w:t xml:space="preserve">betraktas som en </w:t>
      </w:r>
      <w:r w:rsidRPr="005E1FC1" w:rsidR="006213E0">
        <w:t>särskild</w:t>
      </w:r>
      <w:r w:rsidRPr="005E1FC1" w:rsidR="00AD2F91">
        <w:t xml:space="preserve"> risk. Det är också mycket allvarligt att vissa områden i Sverige de facto har utgjort en rekryteringsbas för Islamiska staten, vilket innebär att </w:t>
      </w:r>
      <w:r w:rsidRPr="005E1FC1" w:rsidR="006213E0">
        <w:t>Sverige indirekt utgör en säkerhetsrisk för andra länder.</w:t>
      </w:r>
      <w:r w:rsidRPr="005E1FC1" w:rsidR="000B1BB0">
        <w:t xml:space="preserve"> </w:t>
      </w:r>
    </w:p>
    <w:p w:rsidRPr="005E1FC1" w:rsidR="00C3242B" w:rsidP="00FE6554" w:rsidRDefault="006213E0" w14:paraId="3C8AE2B0" w14:textId="39C2D638">
      <w:r w:rsidRPr="005E1FC1">
        <w:t>A</w:t>
      </w:r>
      <w:r w:rsidRPr="005E1FC1" w:rsidR="00DB1C72">
        <w:t xml:space="preserve">rbetet mot terrorism och </w:t>
      </w:r>
      <w:r w:rsidRPr="005E1FC1" w:rsidR="001B2E54">
        <w:t>bevakningen av radikala, våldsbenägna miljöer</w:t>
      </w:r>
      <w:r w:rsidRPr="005E1FC1" w:rsidR="00DB1C72">
        <w:t xml:space="preserve"> </w:t>
      </w:r>
      <w:r w:rsidRPr="005E1FC1">
        <w:t>måste alltså</w:t>
      </w:r>
      <w:r w:rsidRPr="005E1FC1" w:rsidR="00DB1C72">
        <w:t xml:space="preserve"> prioritera</w:t>
      </w:r>
      <w:r w:rsidRPr="005E1FC1">
        <w:t>s.</w:t>
      </w:r>
      <w:bookmarkStart w:name="_Toc18362062" w:id="87"/>
      <w:bookmarkStart w:name="_Toc18417112" w:id="88"/>
    </w:p>
    <w:p w:rsidRPr="005E1FC1" w:rsidR="00FF39E6" w:rsidP="002147F6" w:rsidRDefault="2600AF63" w14:paraId="6B3D8AC4" w14:textId="6CD41D7C">
      <w:pPr>
        <w:pStyle w:val="Rubrik1numrerat"/>
      </w:pPr>
      <w:bookmarkStart w:name="_Toc20841558" w:id="89"/>
      <w:bookmarkStart w:name="_Toc20846632" w:id="90"/>
      <w:bookmarkStart w:name="_Toc50448428" w:id="91"/>
      <w:r w:rsidRPr="005E1FC1">
        <w:t>Transporter</w:t>
      </w:r>
      <w:bookmarkEnd w:id="89"/>
      <w:bookmarkEnd w:id="90"/>
      <w:bookmarkEnd w:id="87"/>
      <w:bookmarkEnd w:id="88"/>
      <w:bookmarkEnd w:id="91"/>
    </w:p>
    <w:p w:rsidRPr="005E1FC1" w:rsidR="000B1BB0" w:rsidP="00FE6554" w:rsidRDefault="2600AF63" w14:paraId="29F2EB44" w14:textId="22EDB211">
      <w:pPr>
        <w:pStyle w:val="Normalutanindragellerluft"/>
      </w:pPr>
      <w:r w:rsidRPr="005E1FC1">
        <w:t xml:space="preserve">Ingen ifrågasätter att bränsle ska beskattas och att vägtrafiken ska bidra med intäkter till statens kassa, inte minst för att infrastrukturen måste finansieras. I den svenska debatten har dock en mycket skruvad diskussion uppstått, </w:t>
      </w:r>
      <w:r w:rsidRPr="005E1FC1" w:rsidR="00565169">
        <w:t>där</w:t>
      </w:r>
      <w:r w:rsidRPr="005E1FC1">
        <w:t xml:space="preserve"> i synnerhet bil- och flygtransporter </w:t>
      </w:r>
      <w:r w:rsidRPr="005E1FC1" w:rsidR="00565169">
        <w:t xml:space="preserve">utmålas </w:t>
      </w:r>
      <w:r w:rsidRPr="005E1FC1">
        <w:t>som skadliga för miljön och samhället. Transporter ger definitivt upphov till koldioxidutsläpp, men diskussionen har fått besynnerliga proportioner. Man kan miss</w:t>
      </w:r>
      <w:r w:rsidR="0048718A">
        <w:softHyphen/>
      </w:r>
      <w:r w:rsidRPr="005E1FC1">
        <w:t xml:space="preserve">tänka att miljödebatten ses som en ursäkt att utkräva allt högre skatter från landets bilister och flygresenärer, pengar som sedan förs över till annat </w:t>
      </w:r>
      <w:r w:rsidRPr="005E1FC1" w:rsidR="00852AD5">
        <w:t>politikerna</w:t>
      </w:r>
      <w:r w:rsidRPr="005E1FC1">
        <w:t xml:space="preserve"> vill prioritera</w:t>
      </w:r>
      <w:r w:rsidRPr="005E1FC1" w:rsidR="00D0640B">
        <w:t>.</w:t>
      </w:r>
    </w:p>
    <w:p w:rsidRPr="005E1FC1" w:rsidR="00D92E95" w:rsidP="00FE6554" w:rsidRDefault="2600AF63" w14:paraId="5866081B" w14:textId="196FC91F">
      <w:r w:rsidRPr="005E1FC1">
        <w:t>Sverigedemokraterna har en annan linje. Samtliga transportslag, inklusive bil och flyg, är viktiga för att samhället ska fungera. Att ensidigt beskatta vissa trafikslag slår onödigt hårt mot strävsamma människor i alla samhällsskikt, inte minst på landsbygden.</w:t>
      </w:r>
    </w:p>
    <w:p w:rsidRPr="005E1FC1" w:rsidR="00FB77C3" w:rsidP="00FE6554" w:rsidRDefault="2600AF63" w14:paraId="797ABFDB" w14:textId="415AEB97">
      <w:r w:rsidRPr="005E1FC1">
        <w:t>En politik för sänkt pris på bensin och diesel gynnar för det första en stor andel svenskar utanför stadskärnorna, som är beroende av bilen i sin vardag. Buss och tåg är också viktiga transportmedel och ska inte nedprioriteras, men Sverigedemokraterna förordar en transportvänlig politik för både stad och landsbygd.</w:t>
      </w:r>
    </w:p>
    <w:p w:rsidRPr="005E1FC1" w:rsidR="0001161E" w:rsidP="00FE6554" w:rsidRDefault="2600AF63" w14:paraId="28BAAA8E" w14:textId="13D50B72">
      <w:r w:rsidRPr="005E1FC1">
        <w:t xml:space="preserve">Förvisso kan många transporter på sikt ställas om till exempelvis el- och vätgasdrift. Denna övergång ska dock genomföras i harmoni med vad som är tekniskt, ekonomiskt och även miljömässigt rimligt. Att alltför snabbt driva fram en extremt stor efterfrågan på exempelvis batterier kan få oönskade miljöeffekter i de områden där råvarorna bryts. </w:t>
      </w:r>
      <w:r w:rsidRPr="005E1FC1" w:rsidR="007E1160">
        <w:t>Framförallt</w:t>
      </w:r>
      <w:r w:rsidRPr="005E1FC1">
        <w:t xml:space="preserve"> ska</w:t>
      </w:r>
      <w:r w:rsidRPr="005E1FC1" w:rsidR="007E1160">
        <w:t xml:space="preserve"> inte</w:t>
      </w:r>
      <w:r w:rsidRPr="005E1FC1">
        <w:t xml:space="preserve"> svensk landsbygd offras till förmån för orealistiska koldioxidmål, som inte ens </w:t>
      </w:r>
      <w:r w:rsidRPr="005E1FC1" w:rsidR="0038218C">
        <w:t>om de nåddes skulle åstadkomma</w:t>
      </w:r>
      <w:r w:rsidRPr="005E1FC1">
        <w:t xml:space="preserve"> någon mätbar global effekt. Därför står </w:t>
      </w:r>
      <w:r w:rsidRPr="005E1FC1" w:rsidR="00852AD5">
        <w:t>Sverigedemokraterna</w:t>
      </w:r>
      <w:r w:rsidRPr="005E1FC1">
        <w:t xml:space="preserve"> inte bakom det så kallade 2030-målet, </w:t>
      </w:r>
      <w:r w:rsidRPr="005E1FC1" w:rsidR="00670BEA">
        <w:t>som</w:t>
      </w:r>
      <w:r w:rsidRPr="005E1FC1">
        <w:t xml:space="preserve"> är orealistiskt och riskerar att stimulera till åtgärder som är </w:t>
      </w:r>
      <w:r w:rsidRPr="005E1FC1" w:rsidR="00852AD5">
        <w:t>suboptimala</w:t>
      </w:r>
      <w:r w:rsidRPr="005E1FC1">
        <w:t xml:space="preserve"> ur både miljömässig och ekono</w:t>
      </w:r>
      <w:r w:rsidR="0048718A">
        <w:softHyphen/>
      </w:r>
      <w:r w:rsidRPr="005E1FC1">
        <w:t>misk synvinkel.</w:t>
      </w:r>
    </w:p>
    <w:p w:rsidR="0073226F" w:rsidP="003A31DA" w:rsidRDefault="4F5CCCBD" w14:paraId="35F8EE57" w14:textId="66BFCC4B">
      <w:pPr>
        <w:pStyle w:val="Rubrik2numrerat"/>
      </w:pPr>
      <w:bookmarkStart w:name="_Toc18362063" w:id="92"/>
      <w:bookmarkStart w:name="_Toc18417113" w:id="93"/>
      <w:bookmarkStart w:name="_Toc20841559" w:id="94"/>
      <w:bookmarkStart w:name="_Toc20846633" w:id="95"/>
      <w:bookmarkStart w:name="_Toc50448429" w:id="96"/>
      <w:r w:rsidRPr="005E1FC1">
        <w:t>Sänkt skatt på bensin och diesel</w:t>
      </w:r>
      <w:bookmarkEnd w:id="92"/>
      <w:bookmarkEnd w:id="93"/>
      <w:bookmarkEnd w:id="94"/>
      <w:bookmarkEnd w:id="95"/>
      <w:bookmarkEnd w:id="96"/>
    </w:p>
    <w:p w:rsidRPr="00AE7B17" w:rsidR="00AE7B17" w:rsidP="00AE7B17" w:rsidRDefault="00AE7B17" w14:paraId="670D4C42" w14:textId="1056906A">
      <w:pPr>
        <w:pStyle w:val="Normalutanindragellerluft"/>
        <w:spacing w:before="150"/>
      </w:pPr>
      <w:r w:rsidRPr="00AE7B17">
        <w:rPr>
          <w:b/>
        </w:rPr>
        <w:t>Sverigedemokraternas förslag</w:t>
      </w:r>
      <w:r w:rsidRPr="00AE7B17">
        <w:t>: Sänk skatten på bensin och diesel med en krona rela</w:t>
      </w:r>
      <w:r>
        <w:softHyphen/>
      </w:r>
      <w:r w:rsidRPr="00AE7B17">
        <w:t>tivt 2019 års nivå – alltså 1,13 kronor lägre än regeringens förslag. Sverigedemokraterna motsätter sig hela indexuppräkningen under budgetperioden.</w:t>
      </w:r>
    </w:p>
    <w:p w:rsidRPr="005E1FC1" w:rsidR="00D0640B" w:rsidP="00AE7B17" w:rsidRDefault="00D0640B" w14:paraId="30075A38" w14:textId="268A4760">
      <w:pPr>
        <w:pStyle w:val="Normalutanindragellerluft"/>
        <w:spacing w:before="150"/>
      </w:pPr>
      <w:r w:rsidRPr="005E1FC1">
        <w:lastRenderedPageBreak/>
        <w:t xml:space="preserve">Den nuvarande regeringen ökar bensinpriset varje år genom en indexering, baserad enbart på </w:t>
      </w:r>
      <w:r w:rsidRPr="005E1FC1" w:rsidR="00A306A8">
        <w:t xml:space="preserve">konsumentprisindex, </w:t>
      </w:r>
      <w:r w:rsidRPr="005E1FC1">
        <w:t>KPI</w:t>
      </w:r>
      <w:r w:rsidRPr="005E1FC1" w:rsidR="00A306A8">
        <w:t>,</w:t>
      </w:r>
      <w:r w:rsidRPr="005E1FC1">
        <w:t xml:space="preserve"> och en överindexering på KPI +2 procent. Den sammantagna effekten av detta, även om man delvis kompenserar med en mindre skattesänkning just detta år, är att bensin- och dieselpriser byggs upp till skyhöga nivåer. Detta drabbar givetvis dem som har långt att pendla till jobbat och dem som bor utanför tätort utan rimliga kollektiva transportsätt. Effekten är mest kännbar för socioekonomiskt svagare grupper, </w:t>
      </w:r>
      <w:r w:rsidRPr="005E1FC1" w:rsidR="00FF39E6">
        <w:t>vilket betyder</w:t>
      </w:r>
      <w:r w:rsidRPr="005E1FC1">
        <w:t xml:space="preserve"> att regeringen har gjort bilen till en klassfråga. </w:t>
      </w:r>
    </w:p>
    <w:p w:rsidRPr="005E1FC1" w:rsidR="000B1BB0" w:rsidP="00FE6554" w:rsidRDefault="00D0640B" w14:paraId="371675B2" w14:textId="503CD05B">
      <w:r w:rsidRPr="005E1FC1">
        <w:t xml:space="preserve">Sverigedemokraterna motsätter sig varje höjning av skatten på bensin och diesel under budgetperioden och finansierar dessutom en skattesänkning om 1 </w:t>
      </w:r>
      <w:r w:rsidRPr="005E1FC1" w:rsidR="001E3A8C">
        <w:t>krona</w:t>
      </w:r>
      <w:r w:rsidRPr="005E1FC1">
        <w:t xml:space="preserve"> per liter bränsle. Det summeras 1,13 </w:t>
      </w:r>
      <w:r w:rsidRPr="005E1FC1" w:rsidR="001E3A8C">
        <w:t>krona</w:t>
      </w:r>
      <w:r w:rsidRPr="005E1FC1">
        <w:t xml:space="preserve"> per liter lägre ä</w:t>
      </w:r>
      <w:r w:rsidR="003D7CFC">
        <w:t>n</w:t>
      </w:r>
      <w:r w:rsidRPr="005E1FC1">
        <w:t xml:space="preserve"> regeringens förslag</w:t>
      </w:r>
      <w:r w:rsidR="003D7CFC">
        <w:t>,</w:t>
      </w:r>
      <w:r w:rsidRPr="005E1FC1">
        <w:t xml:space="preserve"> och skillnaden ökar under budgetperioden</w:t>
      </w:r>
      <w:r w:rsidRPr="005E1FC1" w:rsidR="00EF3CF3">
        <w:t>.</w:t>
      </w:r>
      <w:r w:rsidRPr="005E1FC1" w:rsidR="00CD64C0">
        <w:rPr>
          <w:rStyle w:val="Fotnotsreferens"/>
        </w:rPr>
        <w:footnoteReference w:id="14"/>
      </w:r>
      <w:r w:rsidRPr="005E1FC1" w:rsidR="00CD64C0">
        <w:t xml:space="preserve"> </w:t>
      </w:r>
    </w:p>
    <w:p w:rsidR="005C1F5E" w:rsidP="003A31DA" w:rsidRDefault="4F5CCCBD" w14:paraId="68D0A482" w14:textId="04337937">
      <w:pPr>
        <w:pStyle w:val="Rubrik2numrerat"/>
      </w:pPr>
      <w:bookmarkStart w:name="_Toc18362064" w:id="97"/>
      <w:bookmarkStart w:name="_Toc18417114" w:id="98"/>
      <w:bookmarkStart w:name="_Toc20841560" w:id="99"/>
      <w:bookmarkStart w:name="_Toc20846634" w:id="100"/>
      <w:bookmarkStart w:name="_Toc50448430" w:id="101"/>
      <w:r w:rsidRPr="005E1FC1">
        <w:t>Nej till miljöskadlig biodiesel</w:t>
      </w:r>
      <w:bookmarkEnd w:id="97"/>
      <w:bookmarkEnd w:id="98"/>
      <w:bookmarkEnd w:id="99"/>
      <w:bookmarkEnd w:id="100"/>
      <w:bookmarkEnd w:id="101"/>
    </w:p>
    <w:p w:rsidRPr="00AE7B17" w:rsidR="00AE7B17" w:rsidP="00AE7B17" w:rsidRDefault="00AE7B17" w14:paraId="45BDE269" w14:textId="4B43E5FA">
      <w:pPr>
        <w:pStyle w:val="Normalutanindragellerluft"/>
        <w:spacing w:before="150"/>
      </w:pPr>
      <w:r w:rsidRPr="00AE7B17">
        <w:rPr>
          <w:b/>
        </w:rPr>
        <w:t>Sverigedemokraternas förslag</w:t>
      </w:r>
      <w:r w:rsidRPr="00AE7B17">
        <w:t>: Sänkt reduktionsplikt till 5 procent för diesel och 2</w:t>
      </w:r>
      <w:r w:rsidR="003D7CFC">
        <w:t> </w:t>
      </w:r>
      <w:r w:rsidRPr="00AE7B17">
        <w:t>procent för bensin. Detta sänker ytterligare priset vid pump.</w:t>
      </w:r>
    </w:p>
    <w:p w:rsidRPr="005E1FC1" w:rsidR="00D0640B" w:rsidP="00AE7B17" w:rsidRDefault="00D0640B" w14:paraId="13E70BB7" w14:textId="526FB472">
      <w:pPr>
        <w:pStyle w:val="Normalutanindragellerluft"/>
        <w:spacing w:before="150"/>
      </w:pPr>
      <w:r w:rsidRPr="005E1FC1">
        <w:t>Svenska regeringar, både Alliansen och det rödgröna blocket, för sedan ett antal år en politik som går ut på en gradvis ökande inblandning av biodrivmedel i bränslemixen. Detta kan närmast tjäna som typexempel på en politik som möjligen kan se bra ut på pappret och som tillfredsställer politiska mål, men som i verkligheten i bästa fall är ineffektiv och i värsta fall kontraproduktiv</w:t>
      </w:r>
      <w:r w:rsidRPr="005E1FC1" w:rsidR="00FF39E6">
        <w:t>.</w:t>
      </w:r>
      <w:r w:rsidRPr="005E1FC1">
        <w:t xml:space="preserve"> </w:t>
      </w:r>
      <w:r w:rsidRPr="005E1FC1" w:rsidR="00FF39E6">
        <w:t>Den är</w:t>
      </w:r>
      <w:r w:rsidRPr="005E1FC1">
        <w:t xml:space="preserve"> dessutom kostsam för konsumenter och skattebetalare.</w:t>
      </w:r>
    </w:p>
    <w:p w:rsidRPr="00FE6554" w:rsidR="003C4CA6" w:rsidP="00FE6554" w:rsidRDefault="4F5CCCBD" w14:paraId="0222DC80" w14:textId="5BFB5D3A">
      <w:r w:rsidRPr="005E1FC1">
        <w:t xml:space="preserve">I denna diskussion bör man ha i åtanke att det finns drivmedel </w:t>
      </w:r>
      <w:r w:rsidRPr="005E1FC1" w:rsidR="008F7099">
        <w:t xml:space="preserve">baserade på avfall och restprodukter </w:t>
      </w:r>
      <w:r w:rsidRPr="005E1FC1">
        <w:t>som har en acceptabel miljöprestanda, medan drivmedel baserade på jordbruksråvaror i ett större perspektiv snarare bidrar till högre nettoutsläpp av växthus</w:t>
      </w:r>
      <w:r w:rsidR="003F1E3D">
        <w:softHyphen/>
      </w:r>
      <w:r w:rsidRPr="005E1FC1">
        <w:t>gaser</w:t>
      </w:r>
      <w:r w:rsidRPr="005E1FC1" w:rsidR="00FF39E6">
        <w:t>. Detta gäller</w:t>
      </w:r>
      <w:r w:rsidRPr="005E1FC1">
        <w:t xml:space="preserve"> </w:t>
      </w:r>
      <w:r w:rsidRPr="005E1FC1" w:rsidR="008F7099">
        <w:t>i</w:t>
      </w:r>
      <w:r w:rsidRPr="005E1FC1">
        <w:t xml:space="preserve"> synnerhet om man tar hänsyn till så kallad förändrad markanvänd</w:t>
      </w:r>
      <w:r w:rsidR="003F1E3D">
        <w:softHyphen/>
      </w:r>
      <w:r w:rsidRPr="005E1FC1">
        <w:t>ning</w:t>
      </w:r>
      <w:r w:rsidRPr="005E1FC1" w:rsidR="00FF39E6">
        <w:t>, en slutsats som stöds av f</w:t>
      </w:r>
      <w:r w:rsidRPr="005E1FC1" w:rsidR="003C4CA6">
        <w:t>orskare vid Chalmers och Princeton University</w:t>
      </w:r>
      <w:r w:rsidRPr="005E1FC1" w:rsidR="00FF39E6">
        <w:t>.</w:t>
      </w:r>
      <w:r w:rsidRPr="005E1FC1" w:rsidR="00C81BC7">
        <w:rPr>
          <w:rStyle w:val="Fotnotsreferens"/>
        </w:rPr>
        <w:footnoteReference w:id="15"/>
      </w:r>
    </w:p>
    <w:p w:rsidRPr="005E1FC1" w:rsidR="000B1BB0" w:rsidP="00FE6554" w:rsidRDefault="2600AF63" w14:paraId="7502C45B" w14:textId="0A170644">
      <w:r w:rsidRPr="005E1FC1">
        <w:t>Sverigedemokraterna förespr</w:t>
      </w:r>
      <w:r w:rsidRPr="005E1FC1" w:rsidR="00EF3CF3">
        <w:t>åkar en lägre reduktionsplikt,</w:t>
      </w:r>
      <w:r w:rsidRPr="005E1FC1">
        <w:t xml:space="preserve"> 5</w:t>
      </w:r>
      <w:r w:rsidRPr="005E1FC1" w:rsidR="00A306A8">
        <w:t> </w:t>
      </w:r>
      <w:r w:rsidRPr="005E1FC1">
        <w:t xml:space="preserve">procent </w:t>
      </w:r>
      <w:r w:rsidRPr="005E1FC1" w:rsidR="00EF3CF3">
        <w:t>för diesel och 2</w:t>
      </w:r>
      <w:r w:rsidR="003D7CFC">
        <w:t> </w:t>
      </w:r>
      <w:r w:rsidRPr="005E1FC1" w:rsidR="00EF3CF3">
        <w:t xml:space="preserve">procent för bensin, jämfört med regeringens </w:t>
      </w:r>
      <w:r w:rsidRPr="005E1FC1" w:rsidR="005C1F5E">
        <w:t>21</w:t>
      </w:r>
      <w:r w:rsidRPr="005E1FC1" w:rsidR="00A306A8">
        <w:t> </w:t>
      </w:r>
      <w:r w:rsidRPr="005E1FC1" w:rsidR="00EF3CF3">
        <w:t xml:space="preserve">procent för diesel och </w:t>
      </w:r>
      <w:r w:rsidRPr="005E1FC1" w:rsidR="005C1F5E">
        <w:t>4,1</w:t>
      </w:r>
      <w:r w:rsidRPr="005E1FC1" w:rsidR="00A306A8">
        <w:t> </w:t>
      </w:r>
      <w:r w:rsidRPr="005E1FC1" w:rsidR="00EF3CF3">
        <w:t xml:space="preserve">procent för bensin. Detta </w:t>
      </w:r>
      <w:r w:rsidRPr="005E1FC1" w:rsidR="008F7099">
        <w:t>banar väg</w:t>
      </w:r>
      <w:r w:rsidRPr="005E1FC1" w:rsidR="00EF3CF3">
        <w:t xml:space="preserve"> för ett starkare miljöfokus</w:t>
      </w:r>
      <w:r w:rsidRPr="005E1FC1" w:rsidR="008F7099">
        <w:t xml:space="preserve"> med högre krav</w:t>
      </w:r>
      <w:r w:rsidRPr="005E1FC1" w:rsidR="00EF3CF3">
        <w:t xml:space="preserve">, så att man kan fortsätta att använda inhemskt producerade biodrivmedel med hög miljöprestanda, medan </w:t>
      </w:r>
      <w:r w:rsidRPr="005E1FC1" w:rsidR="008F7099">
        <w:t xml:space="preserve">miljömässigt </w:t>
      </w:r>
      <w:r w:rsidRPr="005E1FC1" w:rsidR="00EF3CF3">
        <w:t>sämre, importerade alternativ kan exkluderas från den svenska drivmedelsmarknaden.</w:t>
      </w:r>
      <w:r w:rsidRPr="005E1FC1" w:rsidR="008F7099">
        <w:t xml:space="preserve"> Samtidigt slopas samtliga skattenedsättningar för biodrivmedel och beskattningen för diesel miljöklass 1 och diesel miljöklass 3 likställs, vilket är budgetförstärkande åtgärder</w:t>
      </w:r>
      <w:r w:rsidRPr="005E1FC1" w:rsidR="00CD64C0">
        <w:t>.</w:t>
      </w:r>
      <w:r w:rsidRPr="005E1FC1" w:rsidR="008F7099">
        <w:rPr>
          <w:rStyle w:val="Fotnotsreferens"/>
        </w:rPr>
        <w:footnoteReference w:id="16"/>
      </w:r>
    </w:p>
    <w:p w:rsidRPr="005E1FC1" w:rsidR="00EF3CF3" w:rsidP="00FE6554" w:rsidRDefault="00EF3CF3" w14:paraId="29E1EB0E" w14:textId="324A816F">
      <w:r w:rsidRPr="005E1FC1">
        <w:t>Det är svårt att exakt uppskatta effekten på drivmedelspriset vid pum</w:t>
      </w:r>
      <w:r w:rsidRPr="005E1FC1" w:rsidR="00ED5678">
        <w:t>p</w:t>
      </w:r>
      <w:r w:rsidRPr="005E1FC1" w:rsidR="008F7099">
        <w:t xml:space="preserve"> av en reformerad reduktionsplikt</w:t>
      </w:r>
      <w:r w:rsidRPr="005E1FC1" w:rsidR="00ED5678">
        <w:t xml:space="preserve">, i synnerhet om man tar hänsyn till marknadseffekter. Men givet den uppenbart fördyrande effekten av inblandning, som krävs idag, skulle Sverigedemokraternas förslag kunna sänka priset med ytterligare upp till </w:t>
      </w:r>
      <w:r w:rsidR="00814547">
        <w:t>1</w:t>
      </w:r>
      <w:r w:rsidRPr="005E1FC1" w:rsidR="00ED5678">
        <w:t xml:space="preserve"> krona</w:t>
      </w:r>
      <w:r w:rsidRPr="005E1FC1" w:rsidR="00CD64C0">
        <w:t xml:space="preserve"> per liter</w:t>
      </w:r>
      <w:r w:rsidRPr="005E1FC1" w:rsidR="00ED5678">
        <w:t>.</w:t>
      </w:r>
      <w:r w:rsidRPr="005E1FC1" w:rsidR="008F7099">
        <w:t xml:space="preserve"> </w:t>
      </w:r>
    </w:p>
    <w:p w:rsidR="00C82039" w:rsidP="003A31DA" w:rsidRDefault="2600AF63" w14:paraId="219DEFEF" w14:textId="20A3AF29">
      <w:pPr>
        <w:pStyle w:val="Rubrik2numrerat"/>
      </w:pPr>
      <w:bookmarkStart w:name="_Toc18362065" w:id="102"/>
      <w:bookmarkStart w:name="_Toc18417115" w:id="103"/>
      <w:bookmarkStart w:name="_Toc20841561" w:id="104"/>
      <w:bookmarkStart w:name="_Toc20846635" w:id="105"/>
      <w:bookmarkStart w:name="_Toc50448431" w:id="106"/>
      <w:r w:rsidRPr="005E1FC1">
        <w:lastRenderedPageBreak/>
        <w:t>Höjd milersättning</w:t>
      </w:r>
      <w:bookmarkEnd w:id="102"/>
      <w:bookmarkEnd w:id="103"/>
      <w:bookmarkEnd w:id="104"/>
      <w:bookmarkEnd w:id="105"/>
      <w:bookmarkEnd w:id="106"/>
    </w:p>
    <w:p w:rsidRPr="00AE7B17" w:rsidR="00AE7B17" w:rsidP="00AE7B17" w:rsidRDefault="00AE7B17" w14:paraId="428389A4" w14:textId="57200713">
      <w:pPr>
        <w:pStyle w:val="Normalutanindragellerluft"/>
        <w:spacing w:before="150"/>
      </w:pPr>
      <w:r w:rsidRPr="00AE7B17">
        <w:rPr>
          <w:b/>
        </w:rPr>
        <w:t>Sverigedemokraternas förslag</w:t>
      </w:r>
      <w:r w:rsidRPr="00AE7B17">
        <w:t>: Höj milersättningen från nuvarande 18,50 kronor per mil till 23,50 kronor per mil.</w:t>
      </w:r>
    </w:p>
    <w:p w:rsidRPr="005E1FC1" w:rsidR="00093A61" w:rsidP="00AE7B17" w:rsidRDefault="00B3739D" w14:paraId="1659350B" w14:textId="30B4BDB6">
      <w:pPr>
        <w:pStyle w:val="Normalutanindragellerluft"/>
        <w:spacing w:before="150"/>
      </w:pPr>
      <w:r w:rsidRPr="005E1FC1">
        <w:t xml:space="preserve">Skattefri milersättning för privat bil i tjänsten ligger för närvarande på 18,50 </w:t>
      </w:r>
      <w:r w:rsidRPr="005E1FC1" w:rsidR="001E3A8C">
        <w:t>kronor</w:t>
      </w:r>
      <w:r w:rsidRPr="005E1FC1" w:rsidR="00D0640B">
        <w:t xml:space="preserve"> per </w:t>
      </w:r>
      <w:r w:rsidRPr="005E1FC1">
        <w:t xml:space="preserve">mil. Denna ersättning avser att täcka kostnader för bensin och andra drivmedel, slitage, underhåll och service. Ersättningen har </w:t>
      </w:r>
      <w:r w:rsidRPr="005E1FC1" w:rsidR="00093A61">
        <w:t xml:space="preserve">legat på </w:t>
      </w:r>
      <w:r w:rsidRPr="005E1FC1">
        <w:t>denna nivå</w:t>
      </w:r>
      <w:r w:rsidRPr="005E1FC1" w:rsidR="00093A61">
        <w:t xml:space="preserve"> sedan 2007, då det ökade med </w:t>
      </w:r>
      <w:r w:rsidR="005E51AE">
        <w:t>50</w:t>
      </w:r>
      <w:r w:rsidRPr="005E1FC1" w:rsidR="00093A61">
        <w:t xml:space="preserve"> öre. </w:t>
      </w:r>
      <w:r w:rsidRPr="005E1FC1" w:rsidR="00752E29">
        <w:t xml:space="preserve">Inflationen har sedan dess urholkat beloppet med mer än 10 procent. Dessutom har </w:t>
      </w:r>
      <w:r w:rsidRPr="005E1FC1">
        <w:t>skatten på drivmedel ökat betydligt, vilket sammantaget innebär att milersättningen har urholkats över tid</w:t>
      </w:r>
      <w:r w:rsidRPr="005E1FC1" w:rsidR="00F1371A">
        <w:t xml:space="preserve">. Löntagare med stora avstånd till arbetsplatsen bör </w:t>
      </w:r>
      <w:r w:rsidRPr="005E1FC1">
        <w:t xml:space="preserve">nu </w:t>
      </w:r>
      <w:r w:rsidRPr="005E1FC1" w:rsidR="00F1371A">
        <w:t xml:space="preserve">kompenseras för detta genom en </w:t>
      </w:r>
      <w:r w:rsidRPr="005E1FC1">
        <w:t>avvägd</w:t>
      </w:r>
      <w:r w:rsidRPr="005E1FC1" w:rsidR="00F1371A">
        <w:t xml:space="preserve"> höjning av milersättningen.</w:t>
      </w:r>
      <w:r w:rsidRPr="005E1FC1" w:rsidR="00D8300A">
        <w:rPr>
          <w:rStyle w:val="Fotnotsreferens"/>
        </w:rPr>
        <w:footnoteReference w:id="17"/>
      </w:r>
      <w:r w:rsidRPr="005E1FC1" w:rsidR="00F1371A">
        <w:t xml:space="preserve"> </w:t>
      </w:r>
    </w:p>
    <w:p w:rsidR="00D5529B" w:rsidP="003A31DA" w:rsidRDefault="2600AF63" w14:paraId="66C4F55D" w14:textId="4B4438EF">
      <w:pPr>
        <w:pStyle w:val="Rubrik2numrerat"/>
      </w:pPr>
      <w:bookmarkStart w:name="_Toc18417116" w:id="107"/>
      <w:bookmarkStart w:name="_Toc20841562" w:id="108"/>
      <w:bookmarkStart w:name="_Toc20846636" w:id="109"/>
      <w:bookmarkStart w:name="_Toc50448432" w:id="110"/>
      <w:r w:rsidRPr="005E1FC1">
        <w:t>Nej till försämrat reseavdrag</w:t>
      </w:r>
      <w:bookmarkEnd w:id="107"/>
      <w:bookmarkEnd w:id="108"/>
      <w:bookmarkEnd w:id="109"/>
      <w:bookmarkEnd w:id="110"/>
    </w:p>
    <w:p w:rsidRPr="00AE7B17" w:rsidR="00AE7B17" w:rsidP="00AE7B17" w:rsidRDefault="00AE7B17" w14:paraId="1349194B" w14:textId="5853A8BC">
      <w:pPr>
        <w:pStyle w:val="Normalutanindragellerluft"/>
        <w:spacing w:before="150"/>
      </w:pPr>
      <w:r w:rsidRPr="00AE7B17">
        <w:rPr>
          <w:b/>
        </w:rPr>
        <w:t>Sverigedemokraternas förslag</w:t>
      </w:r>
      <w:r w:rsidRPr="00AE7B17">
        <w:t>: Nej till föreslagna förändringar av befintligt rese</w:t>
      </w:r>
      <w:r>
        <w:softHyphen/>
      </w:r>
      <w:r w:rsidRPr="00AE7B17">
        <w:t>avdrag.</w:t>
      </w:r>
    </w:p>
    <w:p w:rsidRPr="005E1FC1" w:rsidR="001115FD" w:rsidP="00AE7B17" w:rsidRDefault="2600AF63" w14:paraId="2099249F" w14:textId="2A0CFCB3">
      <w:pPr>
        <w:pStyle w:val="Normalutanindragellerluft"/>
        <w:spacing w:before="150"/>
      </w:pPr>
      <w:r w:rsidRPr="005E1FC1">
        <w:t>I januariöverenskommelsen föreslås att befintligt regelverk för reseavdrag ska försämras. Enligt förslag som presenterats av</w:t>
      </w:r>
      <w:r w:rsidR="005E51AE">
        <w:t xml:space="preserve"> </w:t>
      </w:r>
      <w:r w:rsidRPr="005E1FC1">
        <w:t xml:space="preserve">den så kallade reseavdragskommittén (dock inte ännu i regeringens budgetförslag) kan omkring 150 000–200 000 bilpendlare förlora sina avdrag. Sverigedemokraterna motsätter </w:t>
      </w:r>
      <w:r w:rsidRPr="005E1FC1" w:rsidR="00FF39E6">
        <w:t xml:space="preserve">sig </w:t>
      </w:r>
      <w:r w:rsidRPr="005E1FC1">
        <w:t xml:space="preserve">varje försämring av reseavdraget som medför fördyringar för personer </w:t>
      </w:r>
      <w:r w:rsidRPr="005E1FC1" w:rsidR="00996ABC">
        <w:t xml:space="preserve">boende utanför tätorter </w:t>
      </w:r>
      <w:r w:rsidRPr="005E1FC1">
        <w:t>med lån</w:t>
      </w:r>
      <w:r w:rsidRPr="005E1FC1" w:rsidR="00996ABC">
        <w:t>ga resor till arbetsplatsen</w:t>
      </w:r>
      <w:r w:rsidRPr="005E1FC1">
        <w:t xml:space="preserve">. </w:t>
      </w:r>
    </w:p>
    <w:p w:rsidR="00752E29" w:rsidP="003A31DA" w:rsidRDefault="67BADD7D" w14:paraId="7E30073F" w14:textId="244DE26F">
      <w:pPr>
        <w:pStyle w:val="Rubrik2numrerat"/>
      </w:pPr>
      <w:bookmarkStart w:name="_Toc20841563" w:id="111"/>
      <w:bookmarkStart w:name="_Toc20846637" w:id="112"/>
      <w:bookmarkStart w:name="_Toc50448433" w:id="113"/>
      <w:r w:rsidRPr="005E1FC1">
        <w:t xml:space="preserve">Nej till </w:t>
      </w:r>
      <w:r w:rsidRPr="005E1FC1" w:rsidR="003C0034">
        <w:t>b</w:t>
      </w:r>
      <w:r w:rsidRPr="005E1FC1">
        <w:t>onus</w:t>
      </w:r>
      <w:r w:rsidR="00AF2594">
        <w:t>–</w:t>
      </w:r>
      <w:r w:rsidRPr="005E1FC1">
        <w:t>malus</w:t>
      </w:r>
      <w:bookmarkEnd w:id="111"/>
      <w:bookmarkEnd w:id="112"/>
      <w:bookmarkEnd w:id="113"/>
    </w:p>
    <w:p w:rsidRPr="00AE7B17" w:rsidR="00AE7B17" w:rsidP="00AE7B17" w:rsidRDefault="00AE7B17" w14:paraId="4ED3B63B" w14:textId="703248F8">
      <w:pPr>
        <w:pStyle w:val="Normalutanindragellerluft"/>
        <w:spacing w:before="150"/>
      </w:pPr>
      <w:r w:rsidRPr="00AE7B17">
        <w:rPr>
          <w:b/>
        </w:rPr>
        <w:t>Sverigedemokraternas förslag</w:t>
      </w:r>
      <w:r w:rsidRPr="00AE7B17">
        <w:t>: Avskaffa bonus</w:t>
      </w:r>
      <w:r w:rsidR="00AF2594">
        <w:t>–</w:t>
      </w:r>
      <w:r w:rsidRPr="00AE7B17">
        <w:t>malus-systemet för personbilar.</w:t>
      </w:r>
    </w:p>
    <w:p w:rsidRPr="005E1FC1" w:rsidR="00720BDF" w:rsidP="00AE7B17" w:rsidRDefault="00DA1E11" w14:paraId="77CF2DE8" w14:textId="3D6E7EE7">
      <w:pPr>
        <w:pStyle w:val="Normalutanindragellerluft"/>
        <w:spacing w:before="150"/>
        <w:rPr>
          <w:rFonts w:eastAsia="Calibri"/>
        </w:rPr>
      </w:pPr>
      <w:r w:rsidRPr="005E1FC1">
        <w:rPr>
          <w:rFonts w:eastAsia="Calibri"/>
        </w:rPr>
        <w:t>Bonus</w:t>
      </w:r>
      <w:r w:rsidR="00AF2594">
        <w:rPr>
          <w:rFonts w:eastAsia="Calibri"/>
        </w:rPr>
        <w:t>–</w:t>
      </w:r>
      <w:r w:rsidRPr="005E1FC1" w:rsidR="67BADD7D">
        <w:rPr>
          <w:rFonts w:eastAsia="Calibri"/>
        </w:rPr>
        <w:t xml:space="preserve">malus </w:t>
      </w:r>
      <w:r w:rsidRPr="005E1FC1" w:rsidR="00720BDF">
        <w:rPr>
          <w:rFonts w:eastAsia="Calibri"/>
        </w:rPr>
        <w:t xml:space="preserve">innebär i korthet att tyngre fordon beläggs med högre skatt, pengar som sedan subventionerar inköp av </w:t>
      </w:r>
      <w:r w:rsidRPr="005E1FC1" w:rsidR="00B3739D">
        <w:rPr>
          <w:rFonts w:eastAsia="Calibri"/>
        </w:rPr>
        <w:t xml:space="preserve">exklusiva </w:t>
      </w:r>
      <w:r w:rsidRPr="005E1FC1" w:rsidR="00720BDF">
        <w:rPr>
          <w:rFonts w:eastAsia="Calibri"/>
        </w:rPr>
        <w:t xml:space="preserve">miljöbilar. </w:t>
      </w:r>
      <w:r w:rsidRPr="005E1FC1" w:rsidR="003C0034">
        <w:rPr>
          <w:rFonts w:eastAsia="Calibri"/>
        </w:rPr>
        <w:t>Inverkan på koldioxidutsläpp är begränsad</w:t>
      </w:r>
      <w:r w:rsidR="0044436C">
        <w:rPr>
          <w:rFonts w:eastAsia="Calibri"/>
        </w:rPr>
        <w:t>,</w:t>
      </w:r>
      <w:r w:rsidRPr="005E1FC1" w:rsidR="003C0034">
        <w:rPr>
          <w:rFonts w:eastAsia="Calibri"/>
        </w:rPr>
        <w:t xml:space="preserve"> och det bör framhållas att elektrifieringen av bilflottan fortgår även utan subventioner. I realiteten innebär</w:t>
      </w:r>
      <w:r w:rsidRPr="005E1FC1" w:rsidR="00720BDF">
        <w:rPr>
          <w:rFonts w:eastAsia="Calibri"/>
        </w:rPr>
        <w:t xml:space="preserve"> </w:t>
      </w:r>
      <w:r w:rsidRPr="005E1FC1" w:rsidR="003C0034">
        <w:rPr>
          <w:rFonts w:eastAsia="Calibri"/>
        </w:rPr>
        <w:t>bonus</w:t>
      </w:r>
      <w:r w:rsidR="00AF2594">
        <w:rPr>
          <w:rFonts w:eastAsia="Calibri"/>
        </w:rPr>
        <w:t>–</w:t>
      </w:r>
      <w:r w:rsidRPr="005E1FC1" w:rsidR="003C0034">
        <w:rPr>
          <w:rFonts w:eastAsia="Calibri"/>
        </w:rPr>
        <w:t xml:space="preserve">malus att pengar överförs från familjer, ofta på landsbygden, som behöver något </w:t>
      </w:r>
      <w:r w:rsidRPr="005E1FC1" w:rsidR="00D0640B">
        <w:rPr>
          <w:rFonts w:eastAsia="Calibri"/>
        </w:rPr>
        <w:t>större</w:t>
      </w:r>
      <w:r w:rsidRPr="005E1FC1" w:rsidR="003C0034">
        <w:rPr>
          <w:rFonts w:eastAsia="Calibri"/>
        </w:rPr>
        <w:t xml:space="preserve"> fordon till </w:t>
      </w:r>
      <w:r w:rsidRPr="005E1FC1" w:rsidR="00D0640B">
        <w:rPr>
          <w:rFonts w:eastAsia="Calibri"/>
        </w:rPr>
        <w:t>höginkomsttagare i tätort.</w:t>
      </w:r>
    </w:p>
    <w:p w:rsidRPr="005E1FC1" w:rsidR="003C0034" w:rsidP="00D12C49" w:rsidRDefault="003C0034" w14:paraId="5319ADA4" w14:textId="18C89099">
      <w:pPr>
        <w:rPr>
          <w:rFonts w:eastAsia="Calibri"/>
        </w:rPr>
      </w:pPr>
      <w:r w:rsidRPr="005E1FC1">
        <w:rPr>
          <w:rFonts w:eastAsia="Calibri"/>
        </w:rPr>
        <w:t>Problemet är att skattehöjningen för många bilägare bli högst kännbar, det handlar om tusentals kronor per år, beroende på bilmodell</w:t>
      </w:r>
      <w:r w:rsidR="00A9210F">
        <w:rPr>
          <w:rFonts w:eastAsia="Calibri"/>
        </w:rPr>
        <w:t>.</w:t>
      </w:r>
      <w:r w:rsidRPr="005E1FC1">
        <w:rPr>
          <w:rStyle w:val="Fotnotsreferens"/>
          <w:rFonts w:eastAsia="Calibri" w:asciiTheme="majorHAnsi" w:hAnsiTheme="majorHAnsi" w:cstheme="majorBidi"/>
        </w:rPr>
        <w:footnoteReference w:id="18"/>
      </w:r>
      <w:r w:rsidRPr="005E1FC1" w:rsidR="00D0640B">
        <w:rPr>
          <w:rFonts w:eastAsia="Calibri"/>
        </w:rPr>
        <w:t xml:space="preserve"> Bonus</w:t>
      </w:r>
      <w:r w:rsidR="00AF2594">
        <w:rPr>
          <w:rFonts w:eastAsia="Calibri"/>
        </w:rPr>
        <w:t>–</w:t>
      </w:r>
      <w:r w:rsidRPr="005E1FC1">
        <w:rPr>
          <w:rFonts w:eastAsia="Calibri"/>
        </w:rPr>
        <w:t>malus ska ses i en större kontext, där regeringen konsekvent lägger allt större pålagor på bilister i glesbygd.</w:t>
      </w:r>
    </w:p>
    <w:p w:rsidR="00BA32FA" w:rsidP="003A31DA" w:rsidRDefault="4F5CCCBD" w14:paraId="14D187DF" w14:textId="679A59D1">
      <w:pPr>
        <w:pStyle w:val="Rubrik2numrerat"/>
      </w:pPr>
      <w:bookmarkStart w:name="_Toc18362066" w:id="114"/>
      <w:bookmarkStart w:name="_Toc18417117" w:id="115"/>
      <w:bookmarkStart w:name="_Toc20841564" w:id="116"/>
      <w:bookmarkStart w:name="_Toc20846638" w:id="117"/>
      <w:bookmarkStart w:name="_Toc50448434" w:id="118"/>
      <w:r w:rsidRPr="005E1FC1">
        <w:t xml:space="preserve">Satsningar på </w:t>
      </w:r>
      <w:bookmarkEnd w:id="114"/>
      <w:bookmarkEnd w:id="115"/>
      <w:r w:rsidRPr="005E1FC1" w:rsidR="00D0640B">
        <w:t>infrastruktur</w:t>
      </w:r>
      <w:bookmarkEnd w:id="116"/>
      <w:bookmarkEnd w:id="117"/>
      <w:bookmarkEnd w:id="118"/>
    </w:p>
    <w:p w:rsidRPr="007D502E" w:rsidR="007D502E" w:rsidP="007D502E" w:rsidRDefault="007D502E" w14:paraId="27749D17" w14:textId="7DFC64A4">
      <w:pPr>
        <w:pStyle w:val="Normalutanindragellerluft"/>
        <w:spacing w:before="150"/>
      </w:pPr>
      <w:r w:rsidRPr="007D502E">
        <w:rPr>
          <w:b/>
        </w:rPr>
        <w:t>Sverigedemokraternas förslag</w:t>
      </w:r>
      <w:r w:rsidRPr="007D502E">
        <w:t>: Tillför 2 miljarder för satsningar på infrastruktur.</w:t>
      </w:r>
    </w:p>
    <w:p w:rsidRPr="005E1FC1" w:rsidR="005D383F" w:rsidP="007D502E" w:rsidRDefault="008B6836" w14:paraId="6FE43692" w14:textId="53072C86">
      <w:pPr>
        <w:pStyle w:val="Normalutanindragellerluft"/>
        <w:spacing w:before="150"/>
      </w:pPr>
      <w:r w:rsidRPr="005E1FC1">
        <w:t>Sverigedemokraternas strategi för en heltäckande infrastruktur omfattar samtliga trafikslag. Tyvärr har infrastrukturen i Sverige under en längre tid använts som budgetregulator</w:t>
      </w:r>
      <w:r w:rsidR="0044436C">
        <w:t>,</w:t>
      </w:r>
      <w:r w:rsidRPr="005E1FC1">
        <w:t xml:space="preserve"> och behoven av underhåll och nya satsningar är betydande. </w:t>
      </w:r>
      <w:r w:rsidRPr="005E1FC1" w:rsidR="00453B7D">
        <w:t xml:space="preserve">Som första </w:t>
      </w:r>
      <w:r w:rsidRPr="005E1FC1" w:rsidR="00453B7D">
        <w:lastRenderedPageBreak/>
        <w:t>parti i riksdagen markerade Sverigedemokraterna att denna situation inte motiverar en extremt dyr satsning på snabbjärnvägar, ett olönsamt prestigeprojekt som saknar underlag i form av resenärer och som riskerar att tränga undan nödvändigt underhåll på de befintliga väg- och järnvägsnäten.</w:t>
      </w:r>
      <w:r w:rsidRPr="005E1FC1" w:rsidR="0056484E">
        <w:rPr>
          <w:rStyle w:val="Fotnotsreferens"/>
        </w:rPr>
        <w:footnoteReference w:id="19"/>
      </w:r>
      <w:r w:rsidRPr="005E1FC1" w:rsidR="00453B7D">
        <w:t xml:space="preserve"> </w:t>
      </w:r>
    </w:p>
    <w:p w:rsidRPr="005E1FC1" w:rsidR="004C5C01" w:rsidP="00D12C49" w:rsidRDefault="2600AF63" w14:paraId="6B6D695D" w14:textId="6B48CDFE">
      <w:pPr>
        <w:rPr>
          <w:i/>
        </w:rPr>
      </w:pPr>
      <w:r w:rsidRPr="005E1FC1">
        <w:t>Sverigedemokraterna förespråkar införandet av en marknadspott för investeringar utöver den ordinarie budgetramen. Marknadspotten, som Trafikverket ges mandat att använda, syftar till att snabbt kunna nyttjas för att bygga bort uppkomna flaskhalsar som står i vägen för betydande investeringar inom näringslivet. Förslaget ligger i linje med vad som tidigare</w:t>
      </w:r>
      <w:r w:rsidR="0044436C">
        <w:t xml:space="preserve"> har</w:t>
      </w:r>
      <w:r w:rsidRPr="005E1FC1">
        <w:t xml:space="preserve"> lyfts fram av Näringslivets Transportråd.</w:t>
      </w:r>
      <w:r w:rsidRPr="005E1FC1" w:rsidR="004C5C01">
        <w:t xml:space="preserve"> Sammanlagt satsas 2</w:t>
      </w:r>
      <w:r w:rsidR="0044436C">
        <w:t> </w:t>
      </w:r>
      <w:r w:rsidRPr="005E1FC1" w:rsidR="004C5C01">
        <w:t>miljarder, relativt regeringens budgetförslag, på väg och järnväg, vilket inkluderar stärkt underhåll såväl som nyinvesteringar.</w:t>
      </w:r>
    </w:p>
    <w:p w:rsidRPr="005E1FC1" w:rsidR="001204AA" w:rsidP="00D12C49" w:rsidRDefault="00A3544F" w14:paraId="39720F3D" w14:textId="6F24E303">
      <w:pPr>
        <w:rPr>
          <w:i/>
        </w:rPr>
      </w:pPr>
      <w:r w:rsidRPr="005E1FC1">
        <w:t>I satsningen ingår medel för farledsfördjupningar för att svenska hamnar, exempel</w:t>
      </w:r>
      <w:r w:rsidR="0048718A">
        <w:softHyphen/>
      </w:r>
      <w:r w:rsidRPr="005E1FC1">
        <w:t xml:space="preserve">vis i Göteborg, ska kunna ta emot nyare </w:t>
      </w:r>
      <w:r w:rsidRPr="005E1FC1" w:rsidR="00FF39E6">
        <w:t>och mer</w:t>
      </w:r>
      <w:r w:rsidRPr="005E1FC1">
        <w:t xml:space="preserve"> djupgående fartyg.</w:t>
      </w:r>
    </w:p>
    <w:p w:rsidR="001204AA" w:rsidP="003A31DA" w:rsidRDefault="2600AF63" w14:paraId="56A213E0" w14:textId="3FBB3FFD">
      <w:pPr>
        <w:pStyle w:val="Rubrik2numrerat"/>
      </w:pPr>
      <w:bookmarkStart w:name="_Toc20841565" w:id="119"/>
      <w:bookmarkStart w:name="_Toc20846639" w:id="120"/>
      <w:bookmarkStart w:name="_Toc50448435" w:id="121"/>
      <w:r w:rsidRPr="005E1FC1">
        <w:t>Satsning på sjöfarten</w:t>
      </w:r>
      <w:bookmarkEnd w:id="119"/>
      <w:bookmarkEnd w:id="120"/>
      <w:bookmarkEnd w:id="121"/>
    </w:p>
    <w:p w:rsidRPr="0077042B" w:rsidR="007D502E" w:rsidP="0077042B" w:rsidRDefault="0077042B" w14:paraId="0D92B570" w14:textId="46F0C5CB">
      <w:pPr>
        <w:pStyle w:val="Normalutanindragellerluft"/>
        <w:spacing w:before="150"/>
      </w:pPr>
      <w:r w:rsidRPr="0077042B">
        <w:rPr>
          <w:b/>
        </w:rPr>
        <w:t>Sverigedemokraternas förslag</w:t>
      </w:r>
      <w:r w:rsidRPr="0077042B">
        <w:t xml:space="preserve">: Sjöfartsverket tillförs 500 miljoner 2020, vilket ökas till 750 miljoner 2021 och </w:t>
      </w:r>
      <w:r w:rsidR="001E3A57">
        <w:t>1</w:t>
      </w:r>
      <w:r w:rsidRPr="0077042B">
        <w:t xml:space="preserve"> miljard 2022.</w:t>
      </w:r>
    </w:p>
    <w:p w:rsidRPr="005E1FC1" w:rsidR="008B6836" w:rsidP="0077042B" w:rsidRDefault="2600AF63" w14:paraId="3017696D" w14:textId="47F68F4F">
      <w:pPr>
        <w:pStyle w:val="Normalutanindragellerluft"/>
        <w:spacing w:before="150"/>
      </w:pPr>
      <w:r w:rsidRPr="005E1FC1">
        <w:t>I en situation där både väg- och järnvägsnätet är överbelastat ter det sig naturligt att föra över fler transporter till sjöfart, som utgör ett viktigt komplement för tunga godstrans</w:t>
      </w:r>
      <w:r w:rsidR="0048718A">
        <w:softHyphen/>
      </w:r>
      <w:r w:rsidRPr="005E1FC1">
        <w:t>porter. Problemet är att Sverige är ett av få länder som tillämpar farledsavgifter</w:t>
      </w:r>
      <w:r w:rsidR="009D28B4">
        <w:t>,</w:t>
      </w:r>
      <w:r w:rsidRPr="005E1FC1">
        <w:t xml:space="preserve"> och medan Finland har sänkt sina avgifter så ha</w:t>
      </w:r>
      <w:r w:rsidRPr="005E1FC1" w:rsidR="00B3739D">
        <w:t>r</w:t>
      </w:r>
      <w:r w:rsidRPr="005E1FC1">
        <w:t xml:space="preserve"> de ökat i Sverige. Sverigedemokraterna anser att sjöfartens ekonomiska bördor ska reduceras för att möjliggöra att mer gods transporteras med fartyg.</w:t>
      </w:r>
    </w:p>
    <w:p w:rsidR="00140129" w:rsidP="003A31DA" w:rsidRDefault="2600AF63" w14:paraId="3081B484" w14:textId="50474C13">
      <w:pPr>
        <w:pStyle w:val="Rubrik2numrerat"/>
      </w:pPr>
      <w:bookmarkStart w:name="_Toc18362067" w:id="122"/>
      <w:bookmarkStart w:name="_Toc18417118" w:id="123"/>
      <w:bookmarkStart w:name="_Toc20841566" w:id="124"/>
      <w:bookmarkStart w:name="_Toc20846640" w:id="125"/>
      <w:bookmarkStart w:name="_Toc50448436" w:id="126"/>
      <w:r w:rsidRPr="005E1FC1">
        <w:t>Slopad flygskatt</w:t>
      </w:r>
      <w:bookmarkEnd w:id="122"/>
      <w:bookmarkEnd w:id="123"/>
      <w:bookmarkEnd w:id="124"/>
      <w:bookmarkEnd w:id="125"/>
      <w:bookmarkEnd w:id="126"/>
    </w:p>
    <w:p w:rsidRPr="000D05F0" w:rsidR="007D502E" w:rsidP="000D05F0" w:rsidRDefault="000D05F0" w14:paraId="5A3E4C31" w14:textId="61845AEE">
      <w:pPr>
        <w:pStyle w:val="Normalutanindragellerluft"/>
        <w:spacing w:before="150"/>
      </w:pPr>
      <w:r w:rsidRPr="000D05F0">
        <w:rPr>
          <w:b/>
        </w:rPr>
        <w:t>Sverigedemokraternas förslag</w:t>
      </w:r>
      <w:r w:rsidRPr="000D05F0">
        <w:t>: Avskaffa flygskatten. Detta försvagar statsbudgeten med 1,45 miljarder och stärker resenärernas ekonomi med motsvarande belopp.</w:t>
      </w:r>
    </w:p>
    <w:p w:rsidRPr="005E1FC1" w:rsidR="00991485" w:rsidP="000D05F0" w:rsidRDefault="2600AF63" w14:paraId="4E23493C" w14:textId="07E1C450">
      <w:pPr>
        <w:pStyle w:val="Normalutanindragellerluft"/>
        <w:spacing w:before="150"/>
        <w:rPr>
          <w:rFonts w:eastAsia="Times New Roman"/>
        </w:rPr>
      </w:pPr>
      <w:r w:rsidRPr="005E1FC1">
        <w:rPr>
          <w:rFonts w:eastAsia="Times New Roman"/>
        </w:rPr>
        <w:t>Sverige är ett land med stora avstånd och med stora behov av effektiva transporter. Att resa från Kiruna till Stockholm tar 90 minuter med flyg, 15 timmar med tåg. Detta bör demonstrera att inrikesflyget är en viktig bit i det svenska transportpusslet.</w:t>
      </w:r>
    </w:p>
    <w:p w:rsidRPr="005E1FC1" w:rsidR="0045215F" w:rsidP="00634DAC" w:rsidRDefault="2600AF63" w14:paraId="18359199" w14:textId="67721FCE">
      <w:pPr>
        <w:rPr>
          <w:rFonts w:eastAsia="Times New Roman"/>
        </w:rPr>
      </w:pPr>
      <w:r w:rsidRPr="005E1FC1">
        <w:rPr>
          <w:rFonts w:eastAsia="Times New Roman"/>
        </w:rPr>
        <w:t>Sveriges andel av de globala utsläppen av växthusgaser är iögonenfallande låga</w:t>
      </w:r>
      <w:r w:rsidR="009D28B4">
        <w:rPr>
          <w:rFonts w:eastAsia="Times New Roman"/>
        </w:rPr>
        <w:t>,</w:t>
      </w:r>
      <w:r w:rsidRPr="005E1FC1">
        <w:rPr>
          <w:rFonts w:eastAsia="Times New Roman"/>
        </w:rPr>
        <w:t xml:space="preserve"> och inrikesflyget står endast för en mindre del av detta. Vidare har flygskattens införande inte påverkat antalet inrikes flygresor i nämnvärd utsträckning, vilket innebär att skatten i princip </w:t>
      </w:r>
      <w:r w:rsidRPr="005E1FC1" w:rsidR="00DA01BC">
        <w:rPr>
          <w:rFonts w:eastAsia="Times New Roman"/>
        </w:rPr>
        <w:t>innebär</w:t>
      </w:r>
      <w:r w:rsidRPr="005E1FC1">
        <w:rPr>
          <w:rFonts w:eastAsia="Times New Roman"/>
        </w:rPr>
        <w:t xml:space="preserve"> en fiskal pålaga riktad mot glesbygdsbor och de företag som </w:t>
      </w:r>
      <w:r w:rsidRPr="005E1FC1" w:rsidR="00DA01BC">
        <w:rPr>
          <w:rFonts w:eastAsia="Times New Roman"/>
        </w:rPr>
        <w:t xml:space="preserve">av olika skäl </w:t>
      </w:r>
      <w:r w:rsidRPr="005E1FC1">
        <w:rPr>
          <w:rFonts w:eastAsia="Times New Roman"/>
        </w:rPr>
        <w:t xml:space="preserve">behöver snabba inrikes transporter. </w:t>
      </w:r>
    </w:p>
    <w:p w:rsidRPr="005E1FC1" w:rsidR="00592AC3" w:rsidP="00634DAC" w:rsidRDefault="0045215F" w14:paraId="0BE514FD" w14:textId="561C44E0">
      <w:pPr>
        <w:rPr>
          <w:rFonts w:eastAsia="Times New Roman"/>
        </w:rPr>
      </w:pPr>
      <w:r w:rsidRPr="005E1FC1">
        <w:rPr>
          <w:rFonts w:eastAsia="Times New Roman"/>
        </w:rPr>
        <w:t xml:space="preserve">Som ett led i en större strategi att värna glesbygdens intressen </w:t>
      </w:r>
      <w:r w:rsidRPr="005E1FC1" w:rsidR="00991485">
        <w:rPr>
          <w:rFonts w:eastAsia="Times New Roman"/>
        </w:rPr>
        <w:t xml:space="preserve">och hålla ihop Sverige </w:t>
      </w:r>
      <w:r w:rsidRPr="005E1FC1">
        <w:rPr>
          <w:rFonts w:eastAsia="Times New Roman"/>
        </w:rPr>
        <w:t>avvisar Sverigedemokraterna flygskatten</w:t>
      </w:r>
      <w:r w:rsidRPr="005E1FC1" w:rsidR="000B1BB0">
        <w:rPr>
          <w:rFonts w:eastAsia="Times New Roman"/>
        </w:rPr>
        <w:t>.</w:t>
      </w:r>
      <w:r w:rsidRPr="005E1FC1" w:rsidR="00C3242B">
        <w:rPr>
          <w:rStyle w:val="Fotnotsreferens"/>
          <w:rFonts w:ascii="Times New Roman" w:hAnsi="Times New Roman" w:eastAsia="Times New Roman" w:cs="Times New Roman"/>
        </w:rPr>
        <w:footnoteReference w:id="20"/>
      </w:r>
    </w:p>
    <w:p w:rsidRPr="005E1FC1" w:rsidR="009853B6" w:rsidP="002147F6" w:rsidRDefault="67BADD7D" w14:paraId="149D0A0B" w14:textId="2895EB22">
      <w:pPr>
        <w:pStyle w:val="Rubrik1numrerat"/>
      </w:pPr>
      <w:bookmarkStart w:name="_Toc20841567" w:id="127"/>
      <w:bookmarkStart w:name="_Toc20846641" w:id="128"/>
      <w:bookmarkStart w:name="_Toc50448437" w:id="129"/>
      <w:r w:rsidRPr="005E1FC1">
        <w:lastRenderedPageBreak/>
        <w:t>Rädda pensionerna</w:t>
      </w:r>
      <w:bookmarkEnd w:id="127"/>
      <w:bookmarkEnd w:id="128"/>
      <w:bookmarkEnd w:id="129"/>
    </w:p>
    <w:p w:rsidRPr="005E1FC1" w:rsidR="00141063" w:rsidP="00634DAC" w:rsidRDefault="009853B6" w14:paraId="5D92DC26" w14:textId="77777777">
      <w:pPr>
        <w:pStyle w:val="Normalutanindragellerluft"/>
      </w:pPr>
      <w:r w:rsidRPr="005E1FC1">
        <w:rPr>
          <w:lang w:eastAsia="sv-SE"/>
        </w:rPr>
        <w:t xml:space="preserve">Situationen för många svenska pensionärer är alarmerande. Problemet är akut i och med att över </w:t>
      </w:r>
      <w:r w:rsidRPr="005E1FC1">
        <w:t>300 000 pensionärer redan lever under fattigdomsgränsen i Sverige</w:t>
      </w:r>
      <w:r w:rsidRPr="005E1FC1" w:rsidR="00DA01BC">
        <w:t>.</w:t>
      </w:r>
      <w:r w:rsidRPr="005E1FC1" w:rsidR="00492827">
        <w:rPr>
          <w:rStyle w:val="Fotnotsreferens"/>
        </w:rPr>
        <w:footnoteReference w:id="21"/>
      </w:r>
      <w:r w:rsidRPr="005E1FC1" w:rsidR="00D4495E">
        <w:t xml:space="preserve"> </w:t>
      </w:r>
      <w:r w:rsidRPr="005E1FC1" w:rsidR="00F0391E">
        <w:t xml:space="preserve">Statistiken rymmer både vad </w:t>
      </w:r>
      <w:r w:rsidRPr="005E1FC1" w:rsidR="00D4495E">
        <w:t>som måste beskrivas som social misär</w:t>
      </w:r>
      <w:r w:rsidRPr="005E1FC1" w:rsidR="00F0391E">
        <w:t xml:space="preserve"> men också ett mellanskikt</w:t>
      </w:r>
      <w:r w:rsidRPr="005E1FC1" w:rsidR="00DA01BC">
        <w:t>,</w:t>
      </w:r>
      <w:r w:rsidRPr="005E1FC1" w:rsidR="00F0391E">
        <w:t xml:space="preserve"> som efter mer än 30 år av hårt arbete </w:t>
      </w:r>
      <w:r w:rsidRPr="005E1FC1" w:rsidR="00DA01BC">
        <w:t>riskerar</w:t>
      </w:r>
      <w:r w:rsidRPr="005E1FC1" w:rsidR="00141063">
        <w:t xml:space="preserve"> oskäligt låg levnadsstandard.</w:t>
      </w:r>
    </w:p>
    <w:p w:rsidRPr="005E1FC1" w:rsidR="00F0391E" w:rsidP="00634DAC" w:rsidRDefault="2600AF63" w14:paraId="14BD66D5" w14:textId="56E7FC42">
      <w:r w:rsidRPr="005E1FC1">
        <w:t>Samtidigt f</w:t>
      </w:r>
      <w:r w:rsidRPr="005E1FC1" w:rsidR="00DA01BC">
        <w:t>öreligger</w:t>
      </w:r>
      <w:r w:rsidRPr="005E1FC1">
        <w:t xml:space="preserve"> ett i högsta grad långsiktigt problem, eftersom hela pensions</w:t>
      </w:r>
      <w:r w:rsidR="003F1E3D">
        <w:softHyphen/>
      </w:r>
      <w:r w:rsidRPr="005E1FC1">
        <w:t>systemet är underfinansierat och inte anpassat till den demografiska utvecklingen.</w:t>
      </w:r>
      <w:r w:rsidRPr="005E1FC1">
        <w:rPr>
          <w:lang w:eastAsia="sv-SE"/>
        </w:rPr>
        <w:t xml:space="preserve"> </w:t>
      </w:r>
      <w:r w:rsidRPr="005E1FC1">
        <w:t xml:space="preserve">Sålunda påkallar pensionsproblemet både kortsiktiga och långsiktiga åtgärder. </w:t>
      </w:r>
    </w:p>
    <w:p w:rsidR="009853B6" w:rsidP="003A31DA" w:rsidRDefault="2600AF63" w14:paraId="5C28F3A2" w14:textId="6B057097">
      <w:pPr>
        <w:pStyle w:val="Rubrik2numrerat"/>
      </w:pPr>
      <w:bookmarkStart w:name="_Toc20841568" w:id="130"/>
      <w:bookmarkStart w:name="_Toc20846642" w:id="131"/>
      <w:bookmarkStart w:name="_Toc50448438" w:id="132"/>
      <w:r w:rsidRPr="005E1FC1">
        <w:t>Avskaffa pen</w:t>
      </w:r>
      <w:r w:rsidRPr="005E1FC1" w:rsidR="001F36C6">
        <w:t xml:space="preserve">sionärsskatten </w:t>
      </w:r>
      <w:r w:rsidRPr="0047284B" w:rsidR="001F36C6">
        <w:t>helt</w:t>
      </w:r>
      <w:bookmarkEnd w:id="130"/>
      <w:bookmarkEnd w:id="131"/>
      <w:bookmarkEnd w:id="132"/>
    </w:p>
    <w:p w:rsidRPr="00E758A5" w:rsidR="00E758A5" w:rsidP="00E758A5" w:rsidRDefault="00E758A5" w14:paraId="4ABD2ED1" w14:textId="2DAD6847">
      <w:pPr>
        <w:pStyle w:val="Normalutanindragellerluft"/>
        <w:spacing w:before="150"/>
      </w:pPr>
      <w:r w:rsidRPr="00E758A5">
        <w:rPr>
          <w:b/>
        </w:rPr>
        <w:t>Sverigedemokraternas förslag</w:t>
      </w:r>
      <w:r w:rsidRPr="00E758A5">
        <w:t>: Avskaffa skatteskillnaden mellan inkomst av tjänst samt inkomst av pension genom att ersätta det förhöjda grundavdraget med befintligt jobbskatteavdrag.</w:t>
      </w:r>
    </w:p>
    <w:p w:rsidRPr="005E1FC1" w:rsidR="00543FCB" w:rsidP="00E758A5" w:rsidRDefault="00F0391E" w14:paraId="4A280F70" w14:textId="1CC55ECC">
      <w:pPr>
        <w:pStyle w:val="Normalutanindragellerluft"/>
        <w:spacing w:before="150"/>
        <w:rPr>
          <w:lang w:eastAsia="sv-SE"/>
        </w:rPr>
      </w:pPr>
      <w:r w:rsidRPr="005E1FC1">
        <w:t>Den så kallade pensionärsskatten består egentligen av de fem stegen i jobbskatte</w:t>
      </w:r>
      <w:r w:rsidR="003F1E3D">
        <w:softHyphen/>
      </w:r>
      <w:r w:rsidRPr="005E1FC1">
        <w:t>avdraget</w:t>
      </w:r>
      <w:r w:rsidR="00B752F1">
        <w:t>,</w:t>
      </w:r>
      <w:r w:rsidRPr="005E1FC1">
        <w:t xml:space="preserve"> vilket ledde till att vanliga löntagare fick lägre skatt (</w:t>
      </w:r>
      <w:r w:rsidRPr="005E1FC1" w:rsidR="00DA01BC">
        <w:t>positivt</w:t>
      </w:r>
      <w:r w:rsidRPr="005E1FC1">
        <w:t xml:space="preserve">), men att </w:t>
      </w:r>
      <w:r w:rsidRPr="005E1FC1" w:rsidR="00335E71">
        <w:t>pensionärerna inte fick det</w:t>
      </w:r>
      <w:r w:rsidRPr="005E1FC1">
        <w:t xml:space="preserve"> (</w:t>
      </w:r>
      <w:r w:rsidRPr="005E1FC1" w:rsidR="00DA01BC">
        <w:t>negativt</w:t>
      </w:r>
      <w:r w:rsidRPr="005E1FC1">
        <w:t>). Pension är att betrakta som uppskjuten lön</w:t>
      </w:r>
      <w:r w:rsidR="00B752F1">
        <w:t>,</w:t>
      </w:r>
      <w:r w:rsidRPr="005E1FC1">
        <w:t xml:space="preserve"> och därför finns ingen anledning att ha två olika inkomstskattesystem avseende inkomst av tjänst respektive lön. Sverigedemokraternas förslag är därmed att avskaffa själva begreppet inkomst av pension och istället låta detta omfattas av inkomst av tjänst. I praktiken försvinner således det så kallade förhöjda grundavdraget och ersätts istället med det befintliga jobbskatteavdraget.</w:t>
      </w:r>
      <w:r w:rsidRPr="005E1FC1" w:rsidR="00543FCB">
        <w:rPr>
          <w:rStyle w:val="Fotnotsreferens"/>
        </w:rPr>
        <w:footnoteReference w:id="22"/>
      </w:r>
    </w:p>
    <w:p w:rsidR="009853B6" w:rsidP="003A31DA" w:rsidRDefault="2600AF63" w14:paraId="240A8DA5" w14:textId="31C298C4">
      <w:pPr>
        <w:pStyle w:val="Rubrik2numrerat"/>
        <w:rPr>
          <w:lang w:eastAsia="sv-SE"/>
        </w:rPr>
      </w:pPr>
      <w:bookmarkStart w:name="_Toc20841569" w:id="133"/>
      <w:bookmarkStart w:name="_Toc20846643" w:id="134"/>
      <w:bookmarkStart w:name="_Toc50448439" w:id="135"/>
      <w:r w:rsidRPr="005E1FC1">
        <w:rPr>
          <w:lang w:eastAsia="sv-SE"/>
        </w:rPr>
        <w:t xml:space="preserve">Höjt </w:t>
      </w:r>
      <w:r w:rsidRPr="005E1FC1">
        <w:t>grundskydd</w:t>
      </w:r>
      <w:r w:rsidRPr="005E1FC1">
        <w:rPr>
          <w:lang w:eastAsia="sv-SE"/>
        </w:rPr>
        <w:t xml:space="preserve"> för pensionärer</w:t>
      </w:r>
      <w:bookmarkEnd w:id="133"/>
      <w:bookmarkEnd w:id="134"/>
      <w:bookmarkEnd w:id="135"/>
    </w:p>
    <w:p w:rsidRPr="00E758A5" w:rsidR="00E758A5" w:rsidP="00E758A5" w:rsidRDefault="00E758A5" w14:paraId="116B63DC" w14:textId="063CE86C">
      <w:pPr>
        <w:pStyle w:val="Normalutanindragellerluft"/>
        <w:spacing w:before="150"/>
        <w:rPr>
          <w:lang w:eastAsia="sv-SE"/>
        </w:rPr>
      </w:pPr>
      <w:r w:rsidRPr="00E758A5">
        <w:rPr>
          <w:b/>
          <w:lang w:eastAsia="sv-SE"/>
        </w:rPr>
        <w:t>Sverigedemokraternas förslag</w:t>
      </w:r>
      <w:r w:rsidRPr="00E758A5">
        <w:rPr>
          <w:lang w:eastAsia="sv-SE"/>
        </w:rPr>
        <w:t xml:space="preserve">: Höj garantipensionen med 800 kronor per månad. </w:t>
      </w:r>
    </w:p>
    <w:p w:rsidRPr="005E1FC1" w:rsidR="00F0391E" w:rsidP="00E758A5" w:rsidRDefault="00F0391E" w14:paraId="6308850D" w14:textId="69AD22D7">
      <w:pPr>
        <w:pStyle w:val="Normalutanindragellerluft"/>
        <w:spacing w:before="150"/>
      </w:pPr>
      <w:r w:rsidRPr="005E1FC1">
        <w:t xml:space="preserve">Regeringen lämnade under sommaren en proposition om höjt grundskydd för pensionärer, där såväl garantipension som bostadstillägg för äldre stärktes. </w:t>
      </w:r>
      <w:r w:rsidRPr="005E1FC1" w:rsidR="009D2FF2">
        <w:t>Detta är ett steg i rätt riktning</w:t>
      </w:r>
      <w:r w:rsidRPr="005E1FC1">
        <w:t xml:space="preserve">, även om det var otillräckligt. Exempelvis stärktes garantipensionen med bara 200 </w:t>
      </w:r>
      <w:r w:rsidRPr="005E1FC1" w:rsidR="001E3A8C">
        <w:t>kronor</w:t>
      </w:r>
      <w:r w:rsidRPr="005E1FC1">
        <w:t xml:space="preserve"> per månad. Sverigedemokraterna har tidigare föreslagit och budgeterat för en höjning av garantipensionen med 1 000 </w:t>
      </w:r>
      <w:r w:rsidRPr="005E1FC1" w:rsidR="001E3A8C">
        <w:t>kronor</w:t>
      </w:r>
      <w:r w:rsidRPr="005E1FC1">
        <w:t xml:space="preserve"> per månad. För att nå </w:t>
      </w:r>
      <w:r w:rsidRPr="005E1FC1" w:rsidR="009D2FF2">
        <w:t>upp till denna ambition föreslås</w:t>
      </w:r>
      <w:r w:rsidRPr="005E1FC1">
        <w:t xml:space="preserve"> en höjning, utöver regeringens 200 </w:t>
      </w:r>
      <w:r w:rsidRPr="005E1FC1" w:rsidR="001E3A8C">
        <w:t>kronor</w:t>
      </w:r>
      <w:r w:rsidRPr="005E1FC1">
        <w:t xml:space="preserve"> per månad, på ytterligare 800 </w:t>
      </w:r>
      <w:r w:rsidRPr="005E1FC1" w:rsidR="001E3A8C">
        <w:t>kronor</w:t>
      </w:r>
      <w:r w:rsidRPr="005E1FC1">
        <w:t xml:space="preserve"> per månad.</w:t>
      </w:r>
      <w:r w:rsidRPr="005E1FC1" w:rsidR="009D2FF2">
        <w:rPr>
          <w:rStyle w:val="Fotnotsreferens"/>
        </w:rPr>
        <w:footnoteReference w:id="23"/>
      </w:r>
      <w:r w:rsidRPr="005E1FC1">
        <w:t xml:space="preserve"> </w:t>
      </w:r>
    </w:p>
    <w:p w:rsidRPr="005E1FC1" w:rsidR="009853B6" w:rsidP="00634DAC" w:rsidRDefault="2600AF63" w14:paraId="6832E6E7" w14:textId="048AD1B0">
      <w:r w:rsidRPr="005E1FC1">
        <w:t>Nästan 700 000 äldre över 65 år uppbar garantipension i någon form 2018. Den föreslagna åtgärden syftar dock inte enbart till att stärka socioekonomiskt svaga grupper bland äldre utan medför även en jämställdhetsreform; bland äldre kvinnor uppbär ungefär varannan garantipension medan motsvarande siffra för äldre män uppgår till mer modesta 15 procent.</w:t>
      </w:r>
    </w:p>
    <w:p w:rsidR="009853B6" w:rsidP="003A31DA" w:rsidRDefault="2600AF63" w14:paraId="060A3A08" w14:textId="226C21E2">
      <w:pPr>
        <w:pStyle w:val="Rubrik2numrerat"/>
      </w:pPr>
      <w:bookmarkStart w:name="_Toc20841570" w:id="136"/>
      <w:bookmarkStart w:name="_Toc20846644" w:id="137"/>
      <w:bookmarkStart w:name="_Toc50448440" w:id="138"/>
      <w:r w:rsidRPr="005E1FC1">
        <w:rPr>
          <w:lang w:eastAsia="sv-SE"/>
        </w:rPr>
        <w:lastRenderedPageBreak/>
        <w:t xml:space="preserve">Högre </w:t>
      </w:r>
      <w:r w:rsidRPr="005E1FC1">
        <w:t>pensionsavsättningar</w:t>
      </w:r>
      <w:bookmarkEnd w:id="136"/>
      <w:bookmarkEnd w:id="137"/>
      <w:bookmarkEnd w:id="138"/>
    </w:p>
    <w:p w:rsidRPr="00CD428B" w:rsidR="00CD428B" w:rsidP="00CD428B" w:rsidRDefault="00CD428B" w14:paraId="295C97F3" w14:textId="05389C08">
      <w:pPr>
        <w:pStyle w:val="Normalutanindragellerluft"/>
        <w:spacing w:before="150"/>
      </w:pPr>
      <w:r w:rsidRPr="00CD428B">
        <w:rPr>
          <w:b/>
        </w:rPr>
        <w:t>Sverigedemokraternas förslag</w:t>
      </w:r>
      <w:r w:rsidRPr="00CD428B">
        <w:t>: Utred möjligheten att höja pensionsavsättningarna inom arbetsgivaravgiften, samtidigt som den allmänna löneavgiften sänks i motsvarande mån för att bibehålla kostnadsneutralitet för företagarna, så att en generell höjning av pensionsåldern inte blir nödvändig.</w:t>
      </w:r>
    </w:p>
    <w:p w:rsidRPr="005E1FC1" w:rsidR="009853B6" w:rsidP="00CD428B" w:rsidRDefault="2600AF63" w14:paraId="2BA2D8E4" w14:textId="592DA05B">
      <w:pPr>
        <w:pStyle w:val="Normalutanindragellerluft"/>
        <w:spacing w:before="150"/>
      </w:pPr>
      <w:r w:rsidRPr="005E1FC1">
        <w:t>Ålderspensionssystemet är inte långsiktigt finansiellt hållbart i den meningen att med</w:t>
      </w:r>
      <w:r w:rsidR="003F1E3D">
        <w:softHyphen/>
      </w:r>
      <w:r w:rsidRPr="005E1FC1">
        <w:t xml:space="preserve">borgarna inte får en tillräckligt hög pension, mätt som andel av slutlönen. Exempelvis får en genomsnittlig 80-talist (född 1985) som träder in på arbetsmarknaden vid 25 års ålder och arbetar fram till 67 med en slutlön på 30 000 </w:t>
      </w:r>
      <w:r w:rsidRPr="005E1FC1" w:rsidR="00B2307C">
        <w:t>kronor</w:t>
      </w:r>
      <w:r w:rsidRPr="005E1FC1">
        <w:t xml:space="preserve"> per månad (i nuvarande penningvärde) en ink</w:t>
      </w:r>
      <w:r w:rsidRPr="005E1FC1" w:rsidR="001F36C6">
        <w:t xml:space="preserve">omstpension på enbart 13 600 </w:t>
      </w:r>
      <w:r w:rsidRPr="005E1FC1" w:rsidR="00B2307C">
        <w:t>kronor</w:t>
      </w:r>
      <w:r w:rsidRPr="005E1FC1">
        <w:t>. Det motsvarar bara drygt 45 procent, vilket är långt ifrån målbilden om minst 80 procent av slutlönen. Genom att växla mellan lägre allmän löneavgift och högre pensionsavsättningar inom arbetsgivar</w:t>
      </w:r>
      <w:r w:rsidR="003F1E3D">
        <w:softHyphen/>
      </w:r>
      <w:r w:rsidRPr="005E1FC1">
        <w:t>avgifterna, på så sätt att företagarna inte drabbas av högre skatter, kommer samma person få en lika hög eller högre pension utan att den generella pensionsåldern behöver höjas.</w:t>
      </w:r>
    </w:p>
    <w:p w:rsidR="00963F68" w:rsidP="003A31DA" w:rsidRDefault="2600AF63" w14:paraId="54E0A623" w14:textId="652E95A5">
      <w:pPr>
        <w:pStyle w:val="Rubrik2numrerat"/>
      </w:pPr>
      <w:bookmarkStart w:name="_Toc20841571" w:id="139"/>
      <w:bookmarkStart w:name="_Toc20846645" w:id="140"/>
      <w:bookmarkStart w:name="_Toc50448441" w:id="141"/>
      <w:r w:rsidRPr="005E1FC1">
        <w:t>Underlätta privat pensionssparande</w:t>
      </w:r>
      <w:bookmarkStart w:name="_Toc18362069" w:id="142"/>
      <w:bookmarkStart w:name="_Toc18417120" w:id="143"/>
      <w:bookmarkEnd w:id="139"/>
      <w:bookmarkEnd w:id="140"/>
      <w:bookmarkEnd w:id="141"/>
    </w:p>
    <w:p w:rsidRPr="00BD5A31" w:rsidR="00BD5A31" w:rsidP="00BD5A31" w:rsidRDefault="00BD5A31" w14:paraId="472FC9C3" w14:textId="7BDAD0FC">
      <w:pPr>
        <w:pStyle w:val="Normalutanindragellerluft"/>
        <w:spacing w:before="150"/>
      </w:pPr>
      <w:r w:rsidRPr="00DF35DD">
        <w:rPr>
          <w:b/>
        </w:rPr>
        <w:t>Sverigedemokraternas förslag</w:t>
      </w:r>
      <w:r w:rsidRPr="00BD5A31">
        <w:t>: Inför en allemanspension utan avdragsrätt vid insätt</w:t>
      </w:r>
      <w:r>
        <w:softHyphen/>
      </w:r>
      <w:r w:rsidRPr="00BD5A31">
        <w:t>ningar, men med låg schablonbeskattning, där varje individ kan sätta av upp till ett prisbasbelopp per enskil</w:t>
      </w:r>
      <w:r w:rsidR="007C5424">
        <w:t>t</w:t>
      </w:r>
      <w:r w:rsidRPr="00BD5A31">
        <w:t xml:space="preserve"> inkomstår, med tidigast möjliga uttag vid 55 års ålder. </w:t>
      </w:r>
    </w:p>
    <w:p w:rsidRPr="005E1FC1" w:rsidR="00C46AC3" w:rsidP="00BD5A31" w:rsidRDefault="2600AF63" w14:paraId="5BF4A830" w14:textId="466DAD75">
      <w:pPr>
        <w:pStyle w:val="Normalutanindragellerluft"/>
        <w:spacing w:before="150"/>
      </w:pPr>
      <w:r w:rsidRPr="005E1FC1">
        <w:t xml:space="preserve">Regeringen </w:t>
      </w:r>
      <w:r w:rsidRPr="005E1FC1" w:rsidR="00520FE6">
        <w:t>begick ett misstag när man avskaffade möjligheten att spara privat till sin pension. Effekten blir att invånarna blir mer beroende av ett offentligt ålderspensions</w:t>
      </w:r>
      <w:r w:rsidR="003F1E3D">
        <w:softHyphen/>
      </w:r>
      <w:r w:rsidRPr="005E1FC1" w:rsidR="00520FE6">
        <w:t xml:space="preserve">system, som inte klarar av att leverera tillräckligt höga pensioner. Det gamla systemet var förvisso bristfälligt, eftersom det i praktiken bara var lönsamt att pensionsspara för relativt välavlönade individer. Sverigedemokraternas förslag är ett system för privat pensionssparande, där man inte gör något skatteavdrag vid själva insättningarna och heller ingen drabbas av reavinstbeskattning när man säljer exempelvis fonder eller aktier, utan istället betalar en väldigt låg schablonskatt. Förslaget är att denna schablonbeskattning uppgår till 15 procent av föregående års statslåneränta, vilket är detsamma som för befintliga tjänstepensioner och hade för 2018 bara uppgått till 0,08 </w:t>
      </w:r>
      <w:r w:rsidRPr="005E1FC1">
        <w:t>procent.</w:t>
      </w:r>
    </w:p>
    <w:p w:rsidR="00963F68" w:rsidP="00DB00A5" w:rsidRDefault="2600AF63" w14:paraId="5F114E1F" w14:textId="30D46DD1">
      <w:pPr>
        <w:pStyle w:val="Rubrik2numrerat"/>
        <w:ind w:left="510" w:hanging="510"/>
        <w:rPr>
          <w:lang w:eastAsia="sv-SE"/>
        </w:rPr>
      </w:pPr>
      <w:bookmarkStart w:name="_Toc20841572" w:id="144"/>
      <w:bookmarkStart w:name="_Toc20846646" w:id="145"/>
      <w:bookmarkStart w:name="_Toc50448442" w:id="146"/>
      <w:r w:rsidRPr="005E1FC1">
        <w:rPr>
          <w:lang w:eastAsia="sv-SE"/>
        </w:rPr>
        <w:t xml:space="preserve">Sänk </w:t>
      </w:r>
      <w:r w:rsidRPr="005E1FC1">
        <w:t>skatten</w:t>
      </w:r>
      <w:r w:rsidRPr="005E1FC1">
        <w:rPr>
          <w:lang w:eastAsia="sv-SE"/>
        </w:rPr>
        <w:t xml:space="preserve"> på </w:t>
      </w:r>
      <w:r w:rsidRPr="005E1FC1" w:rsidR="006225F3">
        <w:rPr>
          <w:lang w:eastAsia="sv-SE"/>
        </w:rPr>
        <w:t>investerings</w:t>
      </w:r>
      <w:r w:rsidR="00495A69">
        <w:rPr>
          <w:lang w:eastAsia="sv-SE"/>
        </w:rPr>
        <w:t>s</w:t>
      </w:r>
      <w:r w:rsidRPr="005E1FC1" w:rsidR="006225F3">
        <w:rPr>
          <w:lang w:eastAsia="sv-SE"/>
        </w:rPr>
        <w:t>parkonton och kapitalförsäkringar</w:t>
      </w:r>
      <w:bookmarkEnd w:id="144"/>
      <w:bookmarkEnd w:id="145"/>
      <w:bookmarkEnd w:id="146"/>
    </w:p>
    <w:p w:rsidRPr="00DF35DD" w:rsidR="00DF35DD" w:rsidP="00DF35DD" w:rsidRDefault="00DF35DD" w14:paraId="1CFE6E12" w14:textId="149047D7">
      <w:pPr>
        <w:pStyle w:val="Normalutanindragellerluft"/>
        <w:spacing w:before="150"/>
        <w:rPr>
          <w:lang w:eastAsia="sv-SE"/>
        </w:rPr>
      </w:pPr>
      <w:r w:rsidRPr="00DF35DD">
        <w:rPr>
          <w:b/>
          <w:lang w:eastAsia="sv-SE"/>
        </w:rPr>
        <w:t>Sverigedemokraternas förslag</w:t>
      </w:r>
      <w:r w:rsidRPr="00DF35DD">
        <w:rPr>
          <w:lang w:eastAsia="sv-SE"/>
        </w:rPr>
        <w:t>: Justera tillbaka schablonintäkten som underlag för avkastningsskatten på investeringssparkontot och kapitalförsäkringar till 0,75 procent plus statslåneräntan från nuvarande 1,0 procent.</w:t>
      </w:r>
    </w:p>
    <w:p w:rsidRPr="005E1FC1" w:rsidR="00F31092" w:rsidP="00DF35DD" w:rsidRDefault="00963F68" w14:paraId="1964D056" w14:textId="7E20B2FB">
      <w:pPr>
        <w:pStyle w:val="Normalutanindragellerluft"/>
        <w:spacing w:before="150"/>
      </w:pPr>
      <w:r w:rsidRPr="005E1FC1">
        <w:t>Skatten på investeringssparkonto</w:t>
      </w:r>
      <w:r w:rsidRPr="005E1FC1" w:rsidR="006225F3">
        <w:t>n</w:t>
      </w:r>
      <w:r w:rsidRPr="005E1FC1">
        <w:t xml:space="preserve"> </w:t>
      </w:r>
      <w:r w:rsidRPr="005E1FC1" w:rsidR="006225F3">
        <w:rPr>
          <w:lang w:eastAsia="sv-SE"/>
        </w:rPr>
        <w:t>och kapitalförsäkringar</w:t>
      </w:r>
      <w:r w:rsidRPr="005E1FC1">
        <w:t xml:space="preserve"> </w:t>
      </w:r>
      <w:r w:rsidRPr="005E1FC1" w:rsidR="008D5901">
        <w:t xml:space="preserve">ska </w:t>
      </w:r>
      <w:r w:rsidRPr="005E1FC1">
        <w:t>återställ</w:t>
      </w:r>
      <w:r w:rsidRPr="005E1FC1" w:rsidR="008D5901">
        <w:t>a</w:t>
      </w:r>
      <w:r w:rsidRPr="005E1FC1">
        <w:t xml:space="preserve">s till nivån </w:t>
      </w:r>
      <w:r w:rsidRPr="005E1FC1" w:rsidR="008D5901">
        <w:t>före</w:t>
      </w:r>
      <w:r w:rsidRPr="005E1FC1">
        <w:t xml:space="preserve"> regeringens senaste höjning</w:t>
      </w:r>
      <w:r w:rsidRPr="005E1FC1" w:rsidR="006225F3">
        <w:t xml:space="preserve"> av golvet från 0,75 till 1,0 procent</w:t>
      </w:r>
      <w:r w:rsidRPr="005E1FC1">
        <w:t>.</w:t>
      </w:r>
      <w:r w:rsidRPr="005E1FC1" w:rsidR="008D5901">
        <w:rPr>
          <w:rStyle w:val="Fotnotsreferens"/>
        </w:rPr>
        <w:footnoteReference w:id="24"/>
      </w:r>
      <w:r w:rsidRPr="002D77A9" w:rsidR="007C5424">
        <w:rPr>
          <w:vertAlign w:val="superscript"/>
        </w:rPr>
        <w:t>,</w:t>
      </w:r>
      <w:r w:rsidRPr="005E1FC1">
        <w:t xml:space="preserve"> </w:t>
      </w:r>
      <w:r w:rsidRPr="005E1FC1" w:rsidR="00D9732C">
        <w:rPr>
          <w:rStyle w:val="Fotnotsreferens"/>
          <w:rFonts w:ascii="Times New Roman" w:hAnsi="Times New Roman" w:eastAsia="Times New Roman" w:cs="Times New Roman"/>
        </w:rPr>
        <w:footnoteReference w:id="25"/>
      </w:r>
      <w:r w:rsidRPr="005E1FC1" w:rsidR="00D9732C">
        <w:t xml:space="preserve"> </w:t>
      </w:r>
      <w:r w:rsidRPr="005E1FC1" w:rsidR="006225F3">
        <w:t xml:space="preserve">Schablonintäkten baserat på tillgångar och insättningar på investeringssparkonton och kapitalförsäkringar </w:t>
      </w:r>
      <w:r w:rsidRPr="005E1FC1" w:rsidR="006225F3">
        <w:lastRenderedPageBreak/>
        <w:t xml:space="preserve">ska enligt Sverigedemokraternas förslag beräknas med 0,75 plus statslåneräntan, därefter beskattning av schablonintäkten </w:t>
      </w:r>
      <w:r w:rsidRPr="005E1FC1" w:rsidR="00F31092">
        <w:t>med vanlig kapitalskatt</w:t>
      </w:r>
      <w:r w:rsidRPr="005E1FC1" w:rsidR="006225F3">
        <w:t xml:space="preserve">. </w:t>
      </w:r>
    </w:p>
    <w:p w:rsidRPr="005E1FC1" w:rsidR="00963F68" w:rsidP="00886959" w:rsidRDefault="00520FE6" w14:paraId="29A77F5B" w14:textId="35FAEA85">
      <w:r w:rsidRPr="005E1FC1">
        <w:t>Många som idag sparar i investeringssparkonto uppger att man gör det som ett pensionssparande, vilket bör uppmuntras med förmånliga skattevillkor. Man kan befara att regeringen stegvis inför en sorts förmögenhetsskatt, vilket skulle medföra att kapital styrs bort från Sverige.</w:t>
      </w:r>
    </w:p>
    <w:p w:rsidR="00963F68" w:rsidP="003A31DA" w:rsidRDefault="00963F68" w14:paraId="47215EDF" w14:textId="6AEAE786">
      <w:pPr>
        <w:pStyle w:val="Rubrik2numrerat"/>
      </w:pPr>
      <w:bookmarkStart w:name="_Toc20841573" w:id="147"/>
      <w:bookmarkStart w:name="_Toc20846647" w:id="148"/>
      <w:bookmarkStart w:name="_Toc50448443" w:id="149"/>
      <w:r w:rsidRPr="005E1FC1">
        <w:t>Ingen höjd pensionsålder</w:t>
      </w:r>
      <w:bookmarkEnd w:id="147"/>
      <w:bookmarkEnd w:id="148"/>
      <w:bookmarkEnd w:id="149"/>
    </w:p>
    <w:p w:rsidRPr="00DF35DD" w:rsidR="00DF35DD" w:rsidP="00DF35DD" w:rsidRDefault="00DF35DD" w14:paraId="50C0F697" w14:textId="174EF686">
      <w:pPr>
        <w:pStyle w:val="Normalutanindragellerluft"/>
        <w:spacing w:before="150"/>
      </w:pPr>
      <w:r w:rsidRPr="00DF35DD">
        <w:rPr>
          <w:b/>
        </w:rPr>
        <w:t>Sverigedemokraternas förslag</w:t>
      </w:r>
      <w:r w:rsidRPr="00DF35DD">
        <w:t xml:space="preserve">: Riv upp regeringens reform om att införa en ny och högre riktålder för pension. Erbjud äldre möjlighet att stanna kvar på arbetsmarknaden på deltid. Rikta incitament i form av skattelättnader för äldre som stannar kvar på arbetsmarknaden frivilligt. </w:t>
      </w:r>
    </w:p>
    <w:p w:rsidRPr="005E1FC1" w:rsidR="00963F68" w:rsidP="00DF35DD" w:rsidRDefault="00963F68" w14:paraId="205743D1" w14:textId="76C994D0">
      <w:pPr>
        <w:pStyle w:val="Normalutanindragellerluft"/>
        <w:spacing w:before="150"/>
      </w:pPr>
      <w:r w:rsidRPr="005E1FC1">
        <w:t>Regeringen har nyligen lagt en proposition</w:t>
      </w:r>
      <w:r w:rsidRPr="005E1FC1" w:rsidR="006745D3">
        <w:rPr>
          <w:rStyle w:val="Fotnotsreferens"/>
        </w:rPr>
        <w:footnoteReference w:id="26"/>
      </w:r>
      <w:r w:rsidRPr="005E1FC1">
        <w:t xml:space="preserve"> </w:t>
      </w:r>
      <w:r w:rsidRPr="005E1FC1" w:rsidR="00520FE6">
        <w:t>med innebörden att en ny generell rikt</w:t>
      </w:r>
      <w:r w:rsidR="00886959">
        <w:t>å</w:t>
      </w:r>
      <w:r w:rsidRPr="005E1FC1" w:rsidR="00520FE6">
        <w:t>lder för pension införs, som sedan successivt trappas upp. Förvisso finns det en logik i att man kan jobba längre upp i åldrarna i takt med att medellivslängden ökar. Dock bör detta åstadkommas genom en betydligt högre grad av flexibilitet och med riktade incitament, snarare än med tvång. Det regeringens proposition inte tar hänsyn till är att det inte finns en enda gemensam pensionsålder som lämpar sig för alla individer och i alla yrkesgrupper. Den som är utsliten efter ett långt och krävande yrkesliv ska inte tvingas att jobba längre mot sin vilja, medan de som känner sig kapabla ska erbjudas incitament att stanna kvar på arbetsmarknaden.</w:t>
      </w:r>
    </w:p>
    <w:p w:rsidR="00963F68" w:rsidP="003A31DA" w:rsidRDefault="2600AF63" w14:paraId="1CFFD4E1" w14:textId="4B543644">
      <w:pPr>
        <w:pStyle w:val="Rubrik2numrerat"/>
      </w:pPr>
      <w:bookmarkStart w:name="_Toc20841574" w:id="150"/>
      <w:bookmarkStart w:name="_Toc20846648" w:id="151"/>
      <w:bookmarkStart w:name="_Toc50448444" w:id="152"/>
      <w:r w:rsidRPr="005E1FC1">
        <w:t>Slopad kvalificeringsregel</w:t>
      </w:r>
      <w:bookmarkEnd w:id="150"/>
      <w:bookmarkEnd w:id="151"/>
      <w:bookmarkEnd w:id="152"/>
    </w:p>
    <w:p w:rsidRPr="00A709E4" w:rsidR="00A709E4" w:rsidP="00A709E4" w:rsidRDefault="00A709E4" w14:paraId="78B2A265" w14:textId="4EDE1824">
      <w:pPr>
        <w:pStyle w:val="Normalutanindragellerluft"/>
        <w:spacing w:before="150"/>
      </w:pPr>
      <w:r w:rsidRPr="00A709E4">
        <w:rPr>
          <w:b/>
        </w:rPr>
        <w:t>Sverigedemokraternas förslag</w:t>
      </w:r>
      <w:r w:rsidRPr="00A709E4">
        <w:t xml:space="preserve">: Avskaffa rätten att tillgodoräkna sig år i hemlandet vad gäller garantipensionens nivå för den som har invandrat till Sverige. </w:t>
      </w:r>
    </w:p>
    <w:p w:rsidRPr="005E1FC1" w:rsidR="00803C4D" w:rsidP="00A709E4" w:rsidRDefault="00963F68" w14:paraId="75DE7033" w14:textId="53966EC7">
      <w:pPr>
        <w:pStyle w:val="Normalutanindragellerluft"/>
        <w:spacing w:before="150"/>
        <w:rPr>
          <w:lang w:eastAsia="sv-SE"/>
        </w:rPr>
      </w:pPr>
      <w:r w:rsidRPr="005E1FC1">
        <w:t xml:space="preserve">Invandrare som beviljats uppehållstillstånd </w:t>
      </w:r>
      <w:r w:rsidR="0000349F">
        <w:t>av</w:t>
      </w:r>
      <w:r w:rsidRPr="005E1FC1">
        <w:t xml:space="preserve"> flyktingskäl eller övrigt skyddsbehov kan tillgodoräkna sig tid i hemlandet vid avgörande om garantipensionens storlek. Sverigedemokraterna </w:t>
      </w:r>
      <w:r w:rsidRPr="005E1FC1" w:rsidR="006745D3">
        <w:t>anser</w:t>
      </w:r>
      <w:r w:rsidRPr="005E1FC1">
        <w:t xml:space="preserve"> att denna så kallade kvalificeringsregel</w:t>
      </w:r>
      <w:r w:rsidRPr="005E1FC1" w:rsidR="006745D3">
        <w:t xml:space="preserve"> ska avskaffas.</w:t>
      </w:r>
      <w:r w:rsidRPr="005E1FC1">
        <w:rPr>
          <w:rStyle w:val="Fotnotsreferens"/>
        </w:rPr>
        <w:footnoteReference w:id="27"/>
      </w:r>
    </w:p>
    <w:p w:rsidRPr="005E1FC1" w:rsidR="001B76E1" w:rsidP="002147F6" w:rsidRDefault="67BADD7D" w14:paraId="71099C74" w14:textId="02DF9FAD">
      <w:pPr>
        <w:pStyle w:val="Rubrik1numrerat"/>
      </w:pPr>
      <w:bookmarkStart w:name="_Toc20841575" w:id="153"/>
      <w:bookmarkStart w:name="_Toc20846649" w:id="154"/>
      <w:bookmarkStart w:name="_Toc50448445" w:id="155"/>
      <w:bookmarkEnd w:id="71"/>
      <w:bookmarkEnd w:id="142"/>
      <w:bookmarkEnd w:id="143"/>
      <w:r w:rsidRPr="005E1FC1">
        <w:t>Grundtrygghet för barnfamiljer</w:t>
      </w:r>
      <w:bookmarkEnd w:id="153"/>
      <w:bookmarkEnd w:id="154"/>
      <w:bookmarkEnd w:id="155"/>
      <w:r w:rsidRPr="005E1FC1">
        <w:t xml:space="preserve"> </w:t>
      </w:r>
    </w:p>
    <w:p w:rsidRPr="005E1FC1" w:rsidR="000F3D2C" w:rsidP="00897948" w:rsidRDefault="000F3D2C" w14:paraId="6565BD6B" w14:textId="50E7136B">
      <w:pPr>
        <w:pStyle w:val="Normalutanindragellerluft"/>
        <w:rPr>
          <w:lang w:eastAsia="sv-SE"/>
        </w:rPr>
      </w:pPr>
      <w:r w:rsidRPr="005E1FC1">
        <w:rPr>
          <w:lang w:eastAsia="sv-SE"/>
        </w:rPr>
        <w:t>Sverigedemokraterna har en vision om en barndomsgaranti, som bland annat innebär att samhället, så långt det är möjligt, garanterar en trygg uppväxt för barn. Starka och trygga familjer är en nödvändig förutsättning för harmoniska samhällsförhållanden</w:t>
      </w:r>
      <w:r w:rsidR="0092590F">
        <w:rPr>
          <w:lang w:eastAsia="sv-SE"/>
        </w:rPr>
        <w:t>,</w:t>
      </w:r>
      <w:r w:rsidRPr="005E1FC1">
        <w:rPr>
          <w:lang w:eastAsia="sv-SE"/>
        </w:rPr>
        <w:t xml:space="preserve"> och politikens uppgift är att stödja familjerna utan att inkräkta på deras handlingsfrihet. Att familjer ges rätt förutsättningar att knyta band och kunna spendera tid tillsammans under de viktiga småbarnsåren är oerhört viktigt</w:t>
      </w:r>
      <w:r w:rsidRPr="005E1FC1" w:rsidR="006745D3">
        <w:rPr>
          <w:lang w:eastAsia="sv-SE"/>
        </w:rPr>
        <w:t>.</w:t>
      </w:r>
      <w:r w:rsidRPr="005E1FC1">
        <w:rPr>
          <w:lang w:eastAsia="sv-SE"/>
        </w:rPr>
        <w:t xml:space="preserve"> </w:t>
      </w:r>
      <w:r w:rsidRPr="005E1FC1" w:rsidR="006745D3">
        <w:rPr>
          <w:lang w:eastAsia="sv-SE"/>
        </w:rPr>
        <w:t>F</w:t>
      </w:r>
      <w:r w:rsidRPr="005E1FC1" w:rsidR="00520FE6">
        <w:rPr>
          <w:lang w:eastAsia="sv-SE"/>
        </w:rPr>
        <w:t>amiljepolitiken</w:t>
      </w:r>
      <w:r w:rsidRPr="005E1FC1">
        <w:rPr>
          <w:lang w:eastAsia="sv-SE"/>
        </w:rPr>
        <w:t xml:space="preserve"> </w:t>
      </w:r>
      <w:r w:rsidRPr="005E1FC1" w:rsidR="006745D3">
        <w:rPr>
          <w:lang w:eastAsia="sv-SE"/>
        </w:rPr>
        <w:t>ska samtidigt vara</w:t>
      </w:r>
      <w:r w:rsidRPr="005E1FC1">
        <w:rPr>
          <w:lang w:eastAsia="sv-SE"/>
        </w:rPr>
        <w:t xml:space="preserve"> flexibel för att ge alla barnfamiljer rätt förutsättningar.</w:t>
      </w:r>
    </w:p>
    <w:p w:rsidR="00987792" w:rsidP="003A31DA" w:rsidRDefault="2600AF63" w14:paraId="23AFE668" w14:textId="40B2F65A">
      <w:pPr>
        <w:pStyle w:val="Rubrik2numrerat"/>
      </w:pPr>
      <w:bookmarkStart w:name="_Toc20841576" w:id="156"/>
      <w:bookmarkStart w:name="_Toc20846650" w:id="157"/>
      <w:bookmarkStart w:name="_Toc50448446" w:id="158"/>
      <w:r w:rsidRPr="005E1FC1">
        <w:lastRenderedPageBreak/>
        <w:t>Stärk de socioekonomiskt svaga barnfamiljerna</w:t>
      </w:r>
      <w:bookmarkEnd w:id="156"/>
      <w:bookmarkEnd w:id="157"/>
      <w:bookmarkEnd w:id="158"/>
    </w:p>
    <w:p w:rsidRPr="001D0D16" w:rsidR="001D0D16" w:rsidP="001D0D16" w:rsidRDefault="001D0D16" w14:paraId="2CA1B97C" w14:textId="380BF377">
      <w:pPr>
        <w:pStyle w:val="Normalutanindragellerluft"/>
        <w:spacing w:before="150"/>
      </w:pPr>
      <w:r w:rsidRPr="001D0D16">
        <w:rPr>
          <w:b/>
        </w:rPr>
        <w:t>Sverigedemokraternas förslag</w:t>
      </w:r>
      <w:r w:rsidRPr="001D0D16">
        <w:t>: Höj bostadsbidraget med 1 miljard kronor.</w:t>
      </w:r>
    </w:p>
    <w:p w:rsidR="00987792" w:rsidP="001D0D16" w:rsidRDefault="00987792" w14:paraId="591D8D2F" w14:textId="4B58390E">
      <w:pPr>
        <w:pStyle w:val="Normalutanindragellerluft"/>
        <w:spacing w:before="150"/>
      </w:pPr>
      <w:r w:rsidRPr="005E1FC1">
        <w:t>Genom ett förstärkt bostadsbidrag stärks ekonomin för de familjer som är socioekono</w:t>
      </w:r>
      <w:r w:rsidR="003F1E3D">
        <w:softHyphen/>
      </w:r>
      <w:r w:rsidRPr="005E1FC1">
        <w:t>miskt svaga</w:t>
      </w:r>
      <w:r w:rsidRPr="005E1FC1" w:rsidR="00A100CF">
        <w:t xml:space="preserve">. </w:t>
      </w:r>
      <w:r w:rsidRPr="005E1FC1">
        <w:t xml:space="preserve">I </w:t>
      </w:r>
      <w:r w:rsidR="0092590F">
        <w:t>tabell 2</w:t>
      </w:r>
      <w:r w:rsidRPr="005E1FC1">
        <w:t xml:space="preserve"> framgår de fördelningspolitiska effekterna av förslaget </w:t>
      </w:r>
      <w:r w:rsidRPr="005E1FC1" w:rsidR="00D32BC3">
        <w:t>för dem som påverkas av förslaget</w:t>
      </w:r>
      <w:r w:rsidRPr="005E1FC1">
        <w:t>. Sammantaget stärks alltså den disponibla inkomsten för 550 000 individer med l</w:t>
      </w:r>
      <w:r w:rsidRPr="005E1FC1" w:rsidR="00ED5832">
        <w:t>åg inkomst.</w:t>
      </w:r>
      <w:r w:rsidRPr="005E1FC1">
        <w:rPr>
          <w:vertAlign w:val="superscript"/>
        </w:rPr>
        <w:footnoteReference w:id="28"/>
      </w:r>
    </w:p>
    <w:p w:rsidR="00897948" w:rsidP="00AC4407" w:rsidRDefault="00623B91" w14:paraId="12216441" w14:textId="64B90193">
      <w:pPr>
        <w:pStyle w:val="Tabellrubrik"/>
        <w:keepNext/>
        <w:spacing w:after="40"/>
      </w:pPr>
      <w:r>
        <w:t xml:space="preserve">Tabell 2 </w:t>
      </w:r>
      <w:r w:rsidRPr="00623B91">
        <w:t>Fördelningseffekter för dem som påverkas av höjt bostadsbidrag 2018</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701"/>
        <w:gridCol w:w="1701"/>
        <w:gridCol w:w="1701"/>
        <w:gridCol w:w="1701"/>
        <w:gridCol w:w="1701"/>
      </w:tblGrid>
      <w:tr w:rsidRPr="00623B91" w:rsidR="00AC4407" w:rsidTr="003F6CC9" w14:paraId="6739285B" w14:textId="77777777">
        <w:tc>
          <w:tcPr>
            <w:tcW w:w="1701" w:type="dxa"/>
            <w:tcBorders>
              <w:top w:val="single" w:color="auto" w:sz="4" w:space="0"/>
              <w:bottom w:val="single" w:color="auto" w:sz="4" w:space="0"/>
            </w:tcBorders>
            <w:noWrap/>
          </w:tcPr>
          <w:p w:rsidRPr="00623B91" w:rsidR="00AC4407" w:rsidP="003F6CC9" w:rsidRDefault="00AC4407" w14:paraId="33AB33A4" w14:textId="77777777">
            <w:pPr>
              <w:keepNext/>
              <w:spacing w:before="80" w:line="240" w:lineRule="exact"/>
              <w:jc w:val="right"/>
              <w:rPr>
                <w:rFonts w:eastAsiaTheme="minorEastAsia"/>
                <w:sz w:val="20"/>
                <w:szCs w:val="20"/>
              </w:rPr>
            </w:pPr>
          </w:p>
        </w:tc>
        <w:tc>
          <w:tcPr>
            <w:tcW w:w="1701" w:type="dxa"/>
            <w:tcBorders>
              <w:top w:val="single" w:color="auto" w:sz="4" w:space="0"/>
              <w:bottom w:val="single" w:color="auto" w:sz="4" w:space="0"/>
            </w:tcBorders>
          </w:tcPr>
          <w:p w:rsidRPr="00623B91" w:rsidR="00AC4407" w:rsidP="003F6CC9" w:rsidRDefault="00AC4407" w14:paraId="49E8F9F6" w14:textId="77777777">
            <w:pPr>
              <w:keepNext/>
              <w:spacing w:before="80" w:line="240" w:lineRule="exact"/>
              <w:jc w:val="right"/>
              <w:rPr>
                <w:rFonts w:eastAsiaTheme="minorEastAsia"/>
                <w:b/>
                <w:sz w:val="20"/>
                <w:szCs w:val="20"/>
              </w:rPr>
            </w:pPr>
            <w:r w:rsidRPr="00623B91">
              <w:rPr>
                <w:rFonts w:ascii="Times New Roman" w:hAnsi="Times New Roman" w:eastAsia="Times New Roman" w:cs="Times New Roman"/>
                <w:b/>
                <w:kern w:val="0"/>
                <w:sz w:val="20"/>
                <w:szCs w:val="20"/>
                <w14:numSpacing w14:val="default"/>
              </w:rPr>
              <w:t>Initial genomsnittlig disp. inkomst</w:t>
            </w:r>
          </w:p>
        </w:tc>
        <w:tc>
          <w:tcPr>
            <w:tcW w:w="1701" w:type="dxa"/>
            <w:tcBorders>
              <w:top w:val="single" w:color="auto" w:sz="4" w:space="0"/>
              <w:bottom w:val="single" w:color="auto" w:sz="4" w:space="0"/>
            </w:tcBorders>
          </w:tcPr>
          <w:p w:rsidRPr="00623B91" w:rsidR="00AC4407" w:rsidP="003F6CC9" w:rsidRDefault="00AC4407" w14:paraId="09CA34FA" w14:textId="77777777">
            <w:pPr>
              <w:keepNext/>
              <w:spacing w:before="80" w:line="240" w:lineRule="exact"/>
              <w:jc w:val="right"/>
              <w:rPr>
                <w:rFonts w:eastAsiaTheme="minorEastAsia"/>
                <w:b/>
                <w:sz w:val="20"/>
                <w:szCs w:val="20"/>
              </w:rPr>
            </w:pPr>
            <w:r w:rsidRPr="00623B91">
              <w:rPr>
                <w:rFonts w:ascii="Times New Roman" w:hAnsi="Times New Roman" w:eastAsia="Times New Roman" w:cs="Times New Roman"/>
                <w:b/>
                <w:kern w:val="0"/>
                <w:sz w:val="20"/>
                <w:szCs w:val="20"/>
                <w14:numSpacing w14:val="default"/>
              </w:rPr>
              <w:t>Kr/år</w:t>
            </w:r>
          </w:p>
        </w:tc>
        <w:tc>
          <w:tcPr>
            <w:tcW w:w="1701" w:type="dxa"/>
            <w:tcBorders>
              <w:top w:val="single" w:color="auto" w:sz="4" w:space="0"/>
              <w:bottom w:val="single" w:color="auto" w:sz="4" w:space="0"/>
            </w:tcBorders>
          </w:tcPr>
          <w:p w:rsidRPr="00623B91" w:rsidR="00AC4407" w:rsidP="003F6CC9" w:rsidRDefault="00AC4407" w14:paraId="2D5F0FCC" w14:textId="77777777">
            <w:pPr>
              <w:keepNext/>
              <w:spacing w:before="80" w:line="240" w:lineRule="exact"/>
              <w:jc w:val="right"/>
              <w:rPr>
                <w:rFonts w:eastAsiaTheme="minorEastAsia"/>
                <w:b/>
                <w:sz w:val="20"/>
                <w:szCs w:val="20"/>
              </w:rPr>
            </w:pPr>
            <w:r w:rsidRPr="00623B91">
              <w:rPr>
                <w:rFonts w:ascii="Times New Roman" w:hAnsi="Times New Roman" w:eastAsia="Times New Roman" w:cs="Times New Roman"/>
                <w:b/>
                <w:kern w:val="0"/>
                <w:sz w:val="20"/>
                <w:szCs w:val="20"/>
                <w14:numSpacing w14:val="default"/>
              </w:rPr>
              <w:t>%</w:t>
            </w:r>
          </w:p>
        </w:tc>
        <w:tc>
          <w:tcPr>
            <w:tcW w:w="1701" w:type="dxa"/>
            <w:tcBorders>
              <w:top w:val="single" w:color="auto" w:sz="4" w:space="0"/>
              <w:bottom w:val="single" w:color="auto" w:sz="4" w:space="0"/>
            </w:tcBorders>
          </w:tcPr>
          <w:p w:rsidRPr="00623B91" w:rsidR="00AC4407" w:rsidP="003F6CC9" w:rsidRDefault="00AC4407" w14:paraId="32EDC8B2" w14:textId="77777777">
            <w:pPr>
              <w:keepNext/>
              <w:spacing w:before="80" w:line="240" w:lineRule="exact"/>
              <w:jc w:val="right"/>
              <w:rPr>
                <w:rFonts w:eastAsiaTheme="minorEastAsia"/>
                <w:b/>
                <w:sz w:val="20"/>
                <w:szCs w:val="20"/>
              </w:rPr>
            </w:pPr>
            <w:r w:rsidRPr="00623B91">
              <w:rPr>
                <w:rFonts w:ascii="Times New Roman" w:hAnsi="Times New Roman" w:eastAsia="Times New Roman" w:cs="Times New Roman"/>
                <w:b/>
                <w:kern w:val="0"/>
                <w:sz w:val="20"/>
                <w:szCs w:val="20"/>
                <w14:numSpacing w14:val="default"/>
              </w:rPr>
              <w:t>Antal, tusen</w:t>
            </w:r>
          </w:p>
        </w:tc>
      </w:tr>
      <w:tr w:rsidRPr="00623B91" w:rsidR="00AC4407" w:rsidTr="003F6CC9" w14:paraId="1B1DAA1D" w14:textId="77777777">
        <w:tc>
          <w:tcPr>
            <w:tcW w:w="1701" w:type="dxa"/>
            <w:tcBorders>
              <w:top w:val="single" w:color="auto" w:sz="4" w:space="0"/>
            </w:tcBorders>
            <w:noWrap/>
          </w:tcPr>
          <w:p w:rsidRPr="00623B91" w:rsidR="00AC4407" w:rsidP="003F6CC9" w:rsidRDefault="00AC4407" w14:paraId="16CE2725" w14:textId="77777777">
            <w:pPr>
              <w:keepNext/>
              <w:spacing w:before="80" w:line="240" w:lineRule="exact"/>
              <w:ind w:firstLine="0"/>
              <w:rPr>
                <w:rFonts w:eastAsiaTheme="minorEastAsia"/>
                <w:sz w:val="20"/>
                <w:szCs w:val="20"/>
              </w:rPr>
            </w:pPr>
            <w:r w:rsidRPr="00623B91">
              <w:rPr>
                <w:rFonts w:ascii="Times New Roman" w:hAnsi="Times New Roman" w:eastAsia="Times New Roman" w:cs="Times New Roman"/>
                <w:kern w:val="0"/>
                <w:sz w:val="20"/>
                <w:szCs w:val="20"/>
                <w14:numSpacing w14:val="default"/>
              </w:rPr>
              <w:t>Decil 1</w:t>
            </w:r>
          </w:p>
        </w:tc>
        <w:tc>
          <w:tcPr>
            <w:tcW w:w="1701" w:type="dxa"/>
            <w:tcBorders>
              <w:top w:val="single" w:color="auto" w:sz="4" w:space="0"/>
            </w:tcBorders>
          </w:tcPr>
          <w:p w:rsidRPr="00623B91" w:rsidR="00AC4407" w:rsidP="003F6CC9" w:rsidRDefault="00AC4407" w14:paraId="7DC0621F"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100</w:t>
            </w:r>
            <w:r>
              <w:rPr>
                <w:rFonts w:ascii="Times New Roman" w:hAnsi="Times New Roman" w:eastAsia="Times New Roman" w:cs="Times New Roman"/>
                <w:kern w:val="0"/>
                <w:sz w:val="20"/>
                <w:szCs w:val="20"/>
                <w14:numSpacing w14:val="default"/>
              </w:rPr>
              <w:t xml:space="preserve"> </w:t>
            </w:r>
            <w:r w:rsidRPr="00623B91">
              <w:rPr>
                <w:rFonts w:ascii="Times New Roman" w:hAnsi="Times New Roman" w:eastAsia="Times New Roman" w:cs="Times New Roman"/>
                <w:kern w:val="0"/>
                <w:sz w:val="20"/>
                <w:szCs w:val="20"/>
                <w14:numSpacing w14:val="default"/>
              </w:rPr>
              <w:t>900</w:t>
            </w:r>
          </w:p>
        </w:tc>
        <w:tc>
          <w:tcPr>
            <w:tcW w:w="1701" w:type="dxa"/>
            <w:tcBorders>
              <w:top w:val="single" w:color="auto" w:sz="4" w:space="0"/>
            </w:tcBorders>
          </w:tcPr>
          <w:p w:rsidRPr="00623B91" w:rsidR="00AC4407" w:rsidP="003F6CC9" w:rsidRDefault="00AC4407" w14:paraId="58813B7E"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2</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780</w:t>
            </w:r>
          </w:p>
        </w:tc>
        <w:tc>
          <w:tcPr>
            <w:tcW w:w="1701" w:type="dxa"/>
            <w:tcBorders>
              <w:top w:val="single" w:color="auto" w:sz="4" w:space="0"/>
            </w:tcBorders>
          </w:tcPr>
          <w:p w:rsidRPr="00623B91" w:rsidR="00AC4407" w:rsidP="003F6CC9" w:rsidRDefault="00AC4407" w14:paraId="70D430E7"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2,8</w:t>
            </w:r>
          </w:p>
        </w:tc>
        <w:tc>
          <w:tcPr>
            <w:tcW w:w="1701" w:type="dxa"/>
            <w:tcBorders>
              <w:top w:val="single" w:color="auto" w:sz="4" w:space="0"/>
            </w:tcBorders>
          </w:tcPr>
          <w:p w:rsidRPr="00623B91" w:rsidR="00AC4407" w:rsidP="003F6CC9" w:rsidRDefault="00AC4407" w14:paraId="17650FD9"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350</w:t>
            </w:r>
          </w:p>
        </w:tc>
      </w:tr>
      <w:tr w:rsidRPr="00623B91" w:rsidR="00AC4407" w:rsidTr="003F6CC9" w14:paraId="2FA7F07E" w14:textId="77777777">
        <w:tc>
          <w:tcPr>
            <w:tcW w:w="1701" w:type="dxa"/>
            <w:noWrap/>
          </w:tcPr>
          <w:p w:rsidRPr="00623B91" w:rsidR="00AC4407" w:rsidP="003F6CC9" w:rsidRDefault="00AC4407" w14:paraId="5C13C970" w14:textId="77777777">
            <w:pPr>
              <w:keepNext/>
              <w:spacing w:before="80" w:line="240" w:lineRule="exact"/>
              <w:ind w:firstLine="0"/>
              <w:rPr>
                <w:rFonts w:eastAsiaTheme="minorEastAsia"/>
                <w:sz w:val="20"/>
                <w:szCs w:val="20"/>
              </w:rPr>
            </w:pPr>
            <w:r w:rsidRPr="00623B91">
              <w:rPr>
                <w:rFonts w:ascii="Times New Roman" w:hAnsi="Times New Roman" w:eastAsia="Times New Roman" w:cs="Times New Roman"/>
                <w:kern w:val="0"/>
                <w:sz w:val="20"/>
                <w:szCs w:val="20"/>
                <w14:numSpacing w14:val="default"/>
              </w:rPr>
              <w:t>Decil 2</w:t>
            </w:r>
          </w:p>
        </w:tc>
        <w:tc>
          <w:tcPr>
            <w:tcW w:w="1701" w:type="dxa"/>
          </w:tcPr>
          <w:p w:rsidRPr="00623B91" w:rsidR="00AC4407" w:rsidP="003F6CC9" w:rsidRDefault="00AC4407" w14:paraId="7E23C2A6"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148</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000</w:t>
            </w:r>
          </w:p>
        </w:tc>
        <w:tc>
          <w:tcPr>
            <w:tcW w:w="1701" w:type="dxa"/>
          </w:tcPr>
          <w:p w:rsidRPr="00623B91" w:rsidR="00AC4407" w:rsidP="003F6CC9" w:rsidRDefault="00AC4407" w14:paraId="3CEF48E6"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3</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320</w:t>
            </w:r>
          </w:p>
        </w:tc>
        <w:tc>
          <w:tcPr>
            <w:tcW w:w="1701" w:type="dxa"/>
          </w:tcPr>
          <w:p w:rsidRPr="00623B91" w:rsidR="00AC4407" w:rsidP="003F6CC9" w:rsidRDefault="00AC4407" w14:paraId="42CC7D4A"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2,2</w:t>
            </w:r>
          </w:p>
        </w:tc>
        <w:tc>
          <w:tcPr>
            <w:tcW w:w="1701" w:type="dxa"/>
          </w:tcPr>
          <w:p w:rsidRPr="00623B91" w:rsidR="00AC4407" w:rsidP="003F6CC9" w:rsidRDefault="00AC4407" w14:paraId="39EF62A4"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130</w:t>
            </w:r>
          </w:p>
        </w:tc>
      </w:tr>
      <w:tr w:rsidRPr="00623B91" w:rsidR="00AC4407" w:rsidTr="003F6CC9" w14:paraId="590C026E" w14:textId="77777777">
        <w:tc>
          <w:tcPr>
            <w:tcW w:w="1701" w:type="dxa"/>
            <w:noWrap/>
          </w:tcPr>
          <w:p w:rsidRPr="00623B91" w:rsidR="00AC4407" w:rsidP="003F6CC9" w:rsidRDefault="00AC4407" w14:paraId="58C1CD1E" w14:textId="77777777">
            <w:pPr>
              <w:keepNext/>
              <w:spacing w:before="80" w:line="240" w:lineRule="exact"/>
              <w:ind w:firstLine="0"/>
              <w:rPr>
                <w:rFonts w:eastAsiaTheme="minorEastAsia"/>
                <w:sz w:val="20"/>
                <w:szCs w:val="20"/>
              </w:rPr>
            </w:pPr>
            <w:r w:rsidRPr="00623B91">
              <w:rPr>
                <w:rFonts w:ascii="Times New Roman" w:hAnsi="Times New Roman" w:eastAsia="Times New Roman" w:cs="Times New Roman"/>
                <w:kern w:val="0"/>
                <w:sz w:val="20"/>
                <w:szCs w:val="20"/>
                <w14:numSpacing w14:val="default"/>
              </w:rPr>
              <w:t>Decil 3</w:t>
            </w:r>
          </w:p>
        </w:tc>
        <w:tc>
          <w:tcPr>
            <w:tcW w:w="1701" w:type="dxa"/>
          </w:tcPr>
          <w:p w:rsidRPr="00623B91" w:rsidR="00AC4407" w:rsidP="003F6CC9" w:rsidRDefault="00AC4407" w14:paraId="1DE6CC58"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180</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500</w:t>
            </w:r>
          </w:p>
        </w:tc>
        <w:tc>
          <w:tcPr>
            <w:tcW w:w="1701" w:type="dxa"/>
          </w:tcPr>
          <w:p w:rsidRPr="00623B91" w:rsidR="00AC4407" w:rsidP="003F6CC9" w:rsidRDefault="00AC4407" w14:paraId="3A3A1AA5"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2</w:t>
            </w:r>
            <w:r>
              <w:rPr>
                <w:rFonts w:ascii="Times New Roman" w:hAnsi="Times New Roman" w:eastAsia="Times New Roman" w:cs="Times New Roman"/>
                <w:kern w:val="0"/>
                <w:sz w:val="20"/>
                <w:szCs w:val="20"/>
                <w14:numSpacing w14:val="default"/>
              </w:rPr>
              <w:t xml:space="preserve"> </w:t>
            </w:r>
            <w:r w:rsidRPr="00623B91">
              <w:rPr>
                <w:rFonts w:ascii="Times New Roman" w:hAnsi="Times New Roman" w:eastAsia="Times New Roman" w:cs="Times New Roman"/>
                <w:kern w:val="0"/>
                <w:sz w:val="20"/>
                <w:szCs w:val="20"/>
                <w14:numSpacing w14:val="default"/>
              </w:rPr>
              <w:t>880</w:t>
            </w:r>
          </w:p>
        </w:tc>
        <w:tc>
          <w:tcPr>
            <w:tcW w:w="1701" w:type="dxa"/>
          </w:tcPr>
          <w:p w:rsidRPr="00623B91" w:rsidR="00AC4407" w:rsidP="003F6CC9" w:rsidRDefault="00AC4407" w14:paraId="621CFB24"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1,6</w:t>
            </w:r>
          </w:p>
        </w:tc>
        <w:tc>
          <w:tcPr>
            <w:tcW w:w="1701" w:type="dxa"/>
          </w:tcPr>
          <w:p w:rsidRPr="00623B91" w:rsidR="00AC4407" w:rsidP="003F6CC9" w:rsidRDefault="00AC4407" w14:paraId="0CDB6DB2"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50</w:t>
            </w:r>
          </w:p>
        </w:tc>
      </w:tr>
      <w:tr w:rsidRPr="00623B91" w:rsidR="00AC4407" w:rsidTr="003F6CC9" w14:paraId="562CB010" w14:textId="77777777">
        <w:tc>
          <w:tcPr>
            <w:tcW w:w="1701" w:type="dxa"/>
            <w:noWrap/>
          </w:tcPr>
          <w:p w:rsidRPr="00623B91" w:rsidR="00AC4407" w:rsidP="003F6CC9" w:rsidRDefault="00AC4407" w14:paraId="3CC61BB7" w14:textId="77777777">
            <w:pPr>
              <w:keepNext/>
              <w:spacing w:before="80" w:line="240" w:lineRule="exact"/>
              <w:ind w:firstLine="0"/>
              <w:rPr>
                <w:rFonts w:eastAsiaTheme="minorEastAsia"/>
                <w:sz w:val="20"/>
                <w:szCs w:val="20"/>
              </w:rPr>
            </w:pPr>
            <w:r w:rsidRPr="00623B91">
              <w:rPr>
                <w:rFonts w:ascii="Times New Roman" w:hAnsi="Times New Roman" w:eastAsia="Times New Roman" w:cs="Times New Roman"/>
                <w:kern w:val="0"/>
                <w:sz w:val="20"/>
                <w:szCs w:val="20"/>
                <w14:numSpacing w14:val="default"/>
              </w:rPr>
              <w:t>Decil 4</w:t>
            </w:r>
          </w:p>
        </w:tc>
        <w:tc>
          <w:tcPr>
            <w:tcW w:w="1701" w:type="dxa"/>
          </w:tcPr>
          <w:p w:rsidRPr="00623B91" w:rsidR="00AC4407" w:rsidP="003F6CC9" w:rsidRDefault="00AC4407" w14:paraId="17220896"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209</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900</w:t>
            </w:r>
          </w:p>
        </w:tc>
        <w:tc>
          <w:tcPr>
            <w:tcW w:w="1701" w:type="dxa"/>
          </w:tcPr>
          <w:p w:rsidRPr="00623B91" w:rsidR="00AC4407" w:rsidP="003F6CC9" w:rsidRDefault="00AC4407" w14:paraId="0FB01273"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990</w:t>
            </w:r>
          </w:p>
        </w:tc>
        <w:tc>
          <w:tcPr>
            <w:tcW w:w="1701" w:type="dxa"/>
          </w:tcPr>
          <w:p w:rsidRPr="00623B91" w:rsidR="00AC4407" w:rsidP="003F6CC9" w:rsidRDefault="00AC4407" w14:paraId="70C082D7"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1,0</w:t>
            </w:r>
          </w:p>
        </w:tc>
        <w:tc>
          <w:tcPr>
            <w:tcW w:w="1701" w:type="dxa"/>
          </w:tcPr>
          <w:p w:rsidRPr="00623B91" w:rsidR="00AC4407" w:rsidP="003F6CC9" w:rsidRDefault="00AC4407" w14:paraId="246873BC"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10</w:t>
            </w:r>
          </w:p>
        </w:tc>
      </w:tr>
      <w:tr w:rsidRPr="00623B91" w:rsidR="00AC4407" w:rsidTr="003F6CC9" w14:paraId="689B44E2" w14:textId="77777777">
        <w:tc>
          <w:tcPr>
            <w:tcW w:w="1701" w:type="dxa"/>
            <w:tcBorders>
              <w:bottom w:val="single" w:color="auto" w:sz="4" w:space="0"/>
            </w:tcBorders>
            <w:noWrap/>
          </w:tcPr>
          <w:p w:rsidRPr="00623B91" w:rsidR="00AC4407" w:rsidP="003F6CC9" w:rsidRDefault="00AC4407" w14:paraId="0B6B3B92" w14:textId="77777777">
            <w:pPr>
              <w:keepNext/>
              <w:spacing w:before="80" w:line="240" w:lineRule="exact"/>
              <w:ind w:firstLine="0"/>
              <w:rPr>
                <w:rFonts w:eastAsiaTheme="minorEastAsia"/>
                <w:sz w:val="20"/>
                <w:szCs w:val="20"/>
              </w:rPr>
            </w:pPr>
            <w:r w:rsidRPr="00623B91">
              <w:rPr>
                <w:rFonts w:ascii="Times New Roman" w:hAnsi="Times New Roman" w:eastAsia="Times New Roman" w:cs="Times New Roman"/>
                <w:kern w:val="0"/>
                <w:sz w:val="20"/>
                <w:szCs w:val="20"/>
                <w14:numSpacing w14:val="default"/>
              </w:rPr>
              <w:t>Decil 5</w:t>
            </w:r>
          </w:p>
        </w:tc>
        <w:tc>
          <w:tcPr>
            <w:tcW w:w="1701" w:type="dxa"/>
            <w:tcBorders>
              <w:bottom w:val="single" w:color="auto" w:sz="4" w:space="0"/>
            </w:tcBorders>
          </w:tcPr>
          <w:p w:rsidRPr="00623B91" w:rsidR="00AC4407" w:rsidP="003F6CC9" w:rsidRDefault="00AC4407" w14:paraId="2BD8F6C7"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239</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000</w:t>
            </w:r>
          </w:p>
        </w:tc>
        <w:tc>
          <w:tcPr>
            <w:tcW w:w="1701" w:type="dxa"/>
            <w:tcBorders>
              <w:bottom w:val="single" w:color="auto" w:sz="4" w:space="0"/>
            </w:tcBorders>
          </w:tcPr>
          <w:p w:rsidRPr="00623B91" w:rsidR="00AC4407" w:rsidP="003F6CC9" w:rsidRDefault="00AC4407" w14:paraId="3D80069C"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w:t>
            </w:r>
            <w:r>
              <w:rPr>
                <w:rFonts w:ascii="Times New Roman" w:hAnsi="Times New Roman" w:eastAsia="Times New Roman" w:cs="Times New Roman"/>
                <w:kern w:val="0"/>
                <w:sz w:val="20"/>
                <w:szCs w:val="20"/>
                <w14:numSpacing w14:val="default"/>
              </w:rPr>
              <w:t> </w:t>
            </w:r>
            <w:r w:rsidRPr="00623B91">
              <w:rPr>
                <w:rFonts w:ascii="Times New Roman" w:hAnsi="Times New Roman" w:eastAsia="Times New Roman" w:cs="Times New Roman"/>
                <w:kern w:val="0"/>
                <w:sz w:val="20"/>
                <w:szCs w:val="20"/>
                <w14:numSpacing w14:val="default"/>
              </w:rPr>
              <w:t>710</w:t>
            </w:r>
          </w:p>
        </w:tc>
        <w:tc>
          <w:tcPr>
            <w:tcW w:w="1701" w:type="dxa"/>
            <w:tcBorders>
              <w:bottom w:val="single" w:color="auto" w:sz="4" w:space="0"/>
            </w:tcBorders>
          </w:tcPr>
          <w:p w:rsidRPr="00623B91" w:rsidR="00AC4407" w:rsidP="003F6CC9" w:rsidRDefault="00AC4407" w14:paraId="738A7219"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0,7</w:t>
            </w:r>
          </w:p>
        </w:tc>
        <w:tc>
          <w:tcPr>
            <w:tcW w:w="1701" w:type="dxa"/>
            <w:tcBorders>
              <w:bottom w:val="single" w:color="auto" w:sz="4" w:space="0"/>
            </w:tcBorders>
          </w:tcPr>
          <w:p w:rsidRPr="00623B91" w:rsidR="00AC4407" w:rsidP="003F6CC9" w:rsidRDefault="00AC4407" w14:paraId="21482AB6" w14:textId="77777777">
            <w:pPr>
              <w:keepNext/>
              <w:spacing w:before="80" w:line="240" w:lineRule="exact"/>
              <w:ind w:firstLine="0"/>
              <w:jc w:val="right"/>
              <w:rPr>
                <w:rFonts w:eastAsiaTheme="minorEastAsia"/>
                <w:sz w:val="20"/>
                <w:szCs w:val="20"/>
              </w:rPr>
            </w:pPr>
            <w:r w:rsidRPr="00623B91">
              <w:rPr>
                <w:rFonts w:ascii="Times New Roman" w:hAnsi="Times New Roman" w:eastAsia="Times New Roman" w:cs="Times New Roman"/>
                <w:kern w:val="0"/>
                <w:sz w:val="20"/>
                <w:szCs w:val="20"/>
                <w14:numSpacing w14:val="default"/>
              </w:rPr>
              <w:t>10</w:t>
            </w:r>
          </w:p>
        </w:tc>
      </w:tr>
    </w:tbl>
    <w:p w:rsidR="00AC4407" w:rsidP="0048718A" w:rsidRDefault="00AC4407" w14:paraId="287E5A6B" w14:textId="090E20BE">
      <w:pPr>
        <w:pStyle w:val="Klla"/>
        <w:spacing w:before="62"/>
      </w:pPr>
      <w:r w:rsidRPr="00AC4407">
        <w:t>Fördelningseffekter av höjt bostadsbidrag för de första 5 decilerna. Högre inkomstdeciler påverkas inte.</w:t>
      </w:r>
    </w:p>
    <w:p w:rsidR="00987792" w:rsidP="003A31DA" w:rsidRDefault="2600AF63" w14:paraId="298855B1" w14:textId="24CDE317">
      <w:pPr>
        <w:pStyle w:val="Rubrik2numrerat"/>
      </w:pPr>
      <w:bookmarkStart w:name="_Toc20841577" w:id="159"/>
      <w:bookmarkStart w:name="_Toc20846651" w:id="160"/>
      <w:bookmarkStart w:name="_Toc50448447" w:id="161"/>
      <w:r w:rsidRPr="005E1FC1">
        <w:t>Stärkt föräldraförsäkring</w:t>
      </w:r>
      <w:bookmarkEnd w:id="159"/>
      <w:bookmarkEnd w:id="160"/>
      <w:bookmarkEnd w:id="161"/>
    </w:p>
    <w:p w:rsidRPr="0032678C" w:rsidR="0032678C" w:rsidP="0032678C" w:rsidRDefault="0032678C" w14:paraId="098DA30E" w14:textId="25F7356B">
      <w:pPr>
        <w:pStyle w:val="Normalutanindragellerluft"/>
        <w:spacing w:before="150"/>
      </w:pPr>
      <w:r w:rsidRPr="0032678C">
        <w:rPr>
          <w:b/>
        </w:rPr>
        <w:t>Sverigedemokraternas förslag</w:t>
      </w:r>
      <w:r w:rsidRPr="0032678C">
        <w:t>: Höj ersättningsnivån i föräldraförsäkringen från nuvarande 80 till 85 procent. Höj taket i föräldraförsäkringen från 10 till 12 prisbas</w:t>
      </w:r>
      <w:r w:rsidR="00A66291">
        <w:softHyphen/>
      </w:r>
      <w:r w:rsidRPr="0032678C">
        <w:t>belopp.</w:t>
      </w:r>
    </w:p>
    <w:p w:rsidRPr="005E1FC1" w:rsidR="000F3D2C" w:rsidP="0032678C" w:rsidRDefault="001D2433" w14:paraId="48AD2975" w14:textId="0973E7E6">
      <w:pPr>
        <w:pStyle w:val="Normalutanindragellerluft"/>
        <w:spacing w:before="150"/>
      </w:pPr>
      <w:r w:rsidRPr="005E1FC1">
        <w:t>För nyblivna föräldrar</w:t>
      </w:r>
      <w:r w:rsidRPr="005E1FC1" w:rsidR="000F3D2C">
        <w:t xml:space="preserve"> uppkommer, av naturliga skäl, ekonomiska behov som tidigare inte funnits. Ökade utgifter samt </w:t>
      </w:r>
      <w:r w:rsidRPr="005E1FC1" w:rsidR="00ED5832">
        <w:t xml:space="preserve">det faktum </w:t>
      </w:r>
      <w:r w:rsidRPr="005E1FC1" w:rsidR="000F3D2C">
        <w:t xml:space="preserve">att föräldraförsäkringen </w:t>
      </w:r>
      <w:r w:rsidRPr="005E1FC1" w:rsidR="00ED5832">
        <w:t>inte motsvarar en full inkomst</w:t>
      </w:r>
      <w:r w:rsidRPr="005E1FC1" w:rsidR="000F3D2C">
        <w:t xml:space="preserve"> kan skapa en ekonomisk tröskel för dem som planerar att skaffa barn. En sådan tröskel är naturlig, men staten bör utforma stödsystemen så att den ekonomiska situationen för barnfamiljer blir </w:t>
      </w:r>
      <w:r w:rsidRPr="005E1FC1" w:rsidR="00ED5832">
        <w:t xml:space="preserve">mindre kännbar. </w:t>
      </w:r>
      <w:r w:rsidRPr="005E1FC1" w:rsidR="000F3D2C">
        <w:t xml:space="preserve">Föräldrapenningen uppgår idag till 80 procent av lönen, vilket </w:t>
      </w:r>
      <w:r w:rsidRPr="005E1FC1" w:rsidR="00AE5CD2">
        <w:t>enligt Sverigedemokraternas förslag</w:t>
      </w:r>
      <w:r w:rsidRPr="005E1FC1" w:rsidR="000F3D2C">
        <w:t xml:space="preserve"> höjs till 85 procent.</w:t>
      </w:r>
    </w:p>
    <w:p w:rsidRPr="005E1FC1" w:rsidR="00A100CF" w:rsidP="009924FE" w:rsidRDefault="000F3D2C" w14:paraId="387C4917" w14:textId="514F0BE4">
      <w:r w:rsidRPr="005E1FC1">
        <w:t xml:space="preserve">Samtidigt vill Sverigedemokraterna höja inkomsttaket från 10 till 12 prisbasbelopp. Detta är inte en åtgärd som riktas mot de ekonomiskt svaga familjerna, utan en åtgärd som kan stimulera föräldrar med olika inkomst att på ett jämnare sätt fördela föräldraledighet mellan sig. Det är en bättre väg att uppnå jämställdhet och stärka ekonomin för den som är föräldraledig </w:t>
      </w:r>
      <w:r w:rsidRPr="005E1FC1" w:rsidR="00520FE6">
        <w:t>jämfört med</w:t>
      </w:r>
      <w:r w:rsidRPr="005E1FC1">
        <w:t xml:space="preserve"> tvingande kvotering</w:t>
      </w:r>
      <w:r w:rsidRPr="005E1FC1" w:rsidR="00E3736C">
        <w:t>.</w:t>
      </w:r>
      <w:r w:rsidRPr="005E1FC1" w:rsidR="00A100CF">
        <w:rPr>
          <w:vertAlign w:val="superscript"/>
        </w:rPr>
        <w:footnoteReference w:id="29"/>
      </w:r>
    </w:p>
    <w:p w:rsidR="005F6B61" w:rsidP="003A31DA" w:rsidRDefault="2600AF63" w14:paraId="781F11AA" w14:textId="19B4FE52">
      <w:pPr>
        <w:pStyle w:val="Rubrik2numrerat"/>
      </w:pPr>
      <w:bookmarkStart w:name="_Toc20841578" w:id="162"/>
      <w:bookmarkStart w:name="_Toc20846652" w:id="163"/>
      <w:bookmarkStart w:name="_Toc50448448" w:id="164"/>
      <w:r w:rsidRPr="005E1FC1">
        <w:t>Bidrag till förstföderskor</w:t>
      </w:r>
      <w:bookmarkEnd w:id="162"/>
      <w:bookmarkEnd w:id="163"/>
      <w:bookmarkEnd w:id="164"/>
    </w:p>
    <w:p w:rsidRPr="0032678C" w:rsidR="0032678C" w:rsidP="0032678C" w:rsidRDefault="0032678C" w14:paraId="4F8D4609" w14:textId="5EF791CB">
      <w:pPr>
        <w:pStyle w:val="Normalutanindragellerluft"/>
        <w:spacing w:before="150"/>
      </w:pPr>
      <w:r w:rsidRPr="00A66291">
        <w:rPr>
          <w:b/>
        </w:rPr>
        <w:t>Sverigedemokraternas förslag</w:t>
      </w:r>
      <w:r w:rsidRPr="0032678C">
        <w:t>: Inför ett engångsbidrag till förstföderskor på 20</w:t>
      </w:r>
      <w:r>
        <w:t> </w:t>
      </w:r>
      <w:r w:rsidRPr="0032678C">
        <w:t xml:space="preserve">000 </w:t>
      </w:r>
      <w:r w:rsidR="007A024A">
        <w:t>kronor</w:t>
      </w:r>
      <w:r w:rsidRPr="0032678C">
        <w:t>.</w:t>
      </w:r>
    </w:p>
    <w:p w:rsidRPr="005E1FC1" w:rsidR="002474E8" w:rsidP="0032678C" w:rsidRDefault="000F3D2C" w14:paraId="3453384D" w14:textId="57BBA749">
      <w:pPr>
        <w:pStyle w:val="Normalutanindragellerluft"/>
        <w:spacing w:before="150"/>
        <w:rPr>
          <w:vertAlign w:val="superscript"/>
        </w:rPr>
      </w:pPr>
      <w:r w:rsidRPr="005E1FC1">
        <w:t>Som ett familjevänligt parti vill Sverigedemokraterna införa ett nytt bidrag till först</w:t>
      </w:r>
      <w:r w:rsidR="0048718A">
        <w:softHyphen/>
      </w:r>
      <w:r w:rsidRPr="005E1FC1">
        <w:t>föderskor.</w:t>
      </w:r>
      <w:r w:rsidRPr="005E1FC1" w:rsidR="00520FE6">
        <w:rPr>
          <w:rStyle w:val="Fotnotsreferens"/>
        </w:rPr>
        <w:footnoteReference w:id="30"/>
      </w:r>
      <w:r w:rsidRPr="005E1FC1">
        <w:t xml:space="preserve"> </w:t>
      </w:r>
      <w:r w:rsidRPr="005E1FC1" w:rsidR="00520FE6">
        <w:t>Detta ska vara ett engångsstöd som utgår till förstföderskor och första</w:t>
      </w:r>
      <w:r w:rsidR="0048718A">
        <w:softHyphen/>
      </w:r>
      <w:r w:rsidRPr="005E1FC1" w:rsidR="00520FE6">
        <w:t xml:space="preserve">gångsadoptivföräldrar och ska kunna täcka en del av de engångskostnader som uppstår i </w:t>
      </w:r>
      <w:r w:rsidRPr="005E1FC1" w:rsidR="00520FE6">
        <w:lastRenderedPageBreak/>
        <w:t>samband med första barnet. Givetvis är det viktigt att varje familj, så långt det är möjligt, på egen hand skapar ekonomiska förutsättningar för familjebildning, men det är ändå viktigt att den nya familjen får ett extra stöd. Bilbarnstol och barnvagn är exempel på utgifter där också säkerheten för barnet utgör en viktig aspekt.</w:t>
      </w:r>
    </w:p>
    <w:p w:rsidR="005F6B61" w:rsidP="003A31DA" w:rsidRDefault="2600AF63" w14:paraId="254B143D" w14:textId="2F0E2F35">
      <w:pPr>
        <w:pStyle w:val="Rubrik2numrerat"/>
      </w:pPr>
      <w:bookmarkStart w:name="_Toc20841579" w:id="165"/>
      <w:bookmarkStart w:name="_Toc20846653" w:id="166"/>
      <w:bookmarkStart w:name="_Toc50448449" w:id="167"/>
      <w:r w:rsidRPr="005E1FC1">
        <w:t>Graviditetsdagar och mödravårdsbesök</w:t>
      </w:r>
      <w:bookmarkEnd w:id="165"/>
      <w:bookmarkEnd w:id="166"/>
      <w:bookmarkEnd w:id="167"/>
    </w:p>
    <w:p w:rsidRPr="00A66291" w:rsidR="00A66291" w:rsidP="00A66291" w:rsidRDefault="00A66291" w14:paraId="1749D2E0" w14:textId="6E0ACAAD">
      <w:pPr>
        <w:pStyle w:val="Normalutanindragellerluft"/>
        <w:spacing w:before="150"/>
      </w:pPr>
      <w:r w:rsidRPr="00A66291">
        <w:rPr>
          <w:b/>
        </w:rPr>
        <w:t>Sverigedemokraternas förslag</w:t>
      </w:r>
      <w:r w:rsidRPr="00A66291">
        <w:t xml:space="preserve">: Inför rätt till ytterligare 10 graviditetsdagar. Inför rätt till tillfällig föräldrapenning för besök hos mödravården. </w:t>
      </w:r>
    </w:p>
    <w:p w:rsidRPr="005E1FC1" w:rsidR="000F3D2C" w:rsidP="00A66291" w:rsidRDefault="00520FE6" w14:paraId="6CE91691" w14:textId="16F6363D">
      <w:pPr>
        <w:pStyle w:val="Normalutanindragellerluft"/>
        <w:spacing w:before="150"/>
      </w:pPr>
      <w:r w:rsidRPr="005E1FC1">
        <w:t>Sverigedemokraterna anser att det, särskilt under graviditetens sista fas, ska finnas förutsättningar för lugn och harmoni för såväl mamman som det ofödda barnet. Kvinnor som på grund av ett ansträngande yrke upplever besvär, har idag möjlighet till graviditetspenning. Denna kan erhållas från och med 60:e dagen före beräknad födsel. Trots detta nekas idag många denna avlastning med följden att de tvingas fortsätta att arbeta heltid, trots höggraviditet och inte sällan med fysiskt påfrestande arbetsuppgifter. Därför är det Sverigedemokraternas ambition att det ska bli lättare att beviljas ersättning från den 60:e dagen före beräknad förlossning. Dessutom bör kvinnor ha rätt till 10 dagar med graviditetspeng, som kan tas ut 30 dagar före beräknad förlossning, oavsett om man har behov av det i förhållande till sitt arbete eller inte</w:t>
      </w:r>
      <w:r w:rsidRPr="005E1FC1" w:rsidR="000F3D2C">
        <w:t>.</w:t>
      </w:r>
    </w:p>
    <w:p w:rsidRPr="005E1FC1" w:rsidR="000F3D2C" w:rsidP="009924FE" w:rsidRDefault="000F3D2C" w14:paraId="2EF04085" w14:textId="4299ED09">
      <w:r w:rsidRPr="005E1FC1">
        <w:t>Från den tidpunkt då graviditeten är bekräftad ska båda föräldrarna ha en lagstadgad rättighet att få ledighet från sitt arbete för att kunna delta vid besök i mödravården. Båda föräldrarna ska ha en möjlighet att ansöka om en ny form av tillfällig föräldrapenning för besök hos mödravården. De ordinarie föräldrapenningdagarna ska inte behöva användas till detta före de 60 dagar före beräknad förlossning som båda föräldrarna numera har rätt att ta ut föräldrapenning för vid mödravårdsbesök</w:t>
      </w:r>
      <w:r w:rsidRPr="005E1FC1" w:rsidR="00E3736C">
        <w:t>.</w:t>
      </w:r>
      <w:r w:rsidRPr="005E1FC1" w:rsidR="005F6B61">
        <w:rPr>
          <w:vertAlign w:val="superscript"/>
        </w:rPr>
        <w:footnoteReference w:id="31"/>
      </w:r>
      <w:r w:rsidRPr="002D77A9" w:rsidR="008C4E23">
        <w:rPr>
          <w:vertAlign w:val="superscript"/>
        </w:rPr>
        <w:t>,</w:t>
      </w:r>
      <w:r w:rsidR="00315C4A">
        <w:t xml:space="preserve"> </w:t>
      </w:r>
      <w:r w:rsidRPr="005E1FC1" w:rsidR="005F6B61">
        <w:rPr>
          <w:vertAlign w:val="superscript"/>
        </w:rPr>
        <w:footnoteReference w:id="32"/>
      </w:r>
    </w:p>
    <w:p w:rsidR="000F3D2C" w:rsidP="003A31DA" w:rsidRDefault="00520FE6" w14:paraId="2540A2BD" w14:textId="619AFB26">
      <w:pPr>
        <w:pStyle w:val="Rubrik2numrerat"/>
      </w:pPr>
      <w:bookmarkStart w:name="_Toc20841580" w:id="168"/>
      <w:bookmarkStart w:name="_Toc20846654" w:id="169"/>
      <w:bookmarkStart w:name="_Toc50448450" w:id="170"/>
      <w:r w:rsidRPr="005E1FC1">
        <w:t>Höjt u</w:t>
      </w:r>
      <w:r w:rsidRPr="005E1FC1" w:rsidR="000F3D2C">
        <w:t>nderhållsstöd</w:t>
      </w:r>
      <w:bookmarkEnd w:id="168"/>
      <w:bookmarkEnd w:id="169"/>
      <w:bookmarkEnd w:id="170"/>
    </w:p>
    <w:p w:rsidRPr="0040543F" w:rsidR="0040543F" w:rsidP="0040543F" w:rsidRDefault="0040543F" w14:paraId="11A1BF24" w14:textId="0C2F7851">
      <w:pPr>
        <w:pStyle w:val="Normalutanindragellerluft"/>
        <w:spacing w:before="150"/>
      </w:pPr>
      <w:r w:rsidRPr="0040543F">
        <w:rPr>
          <w:b/>
        </w:rPr>
        <w:t>Sverigedemokraternas förslag</w:t>
      </w:r>
      <w:r w:rsidRPr="0040543F">
        <w:t xml:space="preserve">: Höjt underhållsstöd. </w:t>
      </w:r>
    </w:p>
    <w:p w:rsidRPr="005E1FC1" w:rsidR="005F6B61" w:rsidP="0040543F" w:rsidRDefault="0030726C" w14:paraId="6C71B5CA" w14:textId="726F4CA3">
      <w:pPr>
        <w:pStyle w:val="Normalutanindragellerluft"/>
        <w:spacing w:before="150"/>
      </w:pPr>
      <w:r w:rsidRPr="005E1FC1">
        <w:t xml:space="preserve">Utgångspunkten måste vara att föräldrar tar sitt ansvar för att betala underhållsbidrag utan att staten och </w:t>
      </w:r>
      <w:r w:rsidRPr="005E1FC1" w:rsidR="00814D4F">
        <w:t>F</w:t>
      </w:r>
      <w:r w:rsidRPr="005E1FC1">
        <w:t>örsäkringskassan ska behöva gå in som mellanhand och betala ut underhållsstöd. Samtidigt är det viktigt att barnet eller barnen i fråga inte ska drabbas och komma i kläm på grund av att den bidragsskyldiga föräldern inte betalar. Under</w:t>
      </w:r>
      <w:r w:rsidR="0048718A">
        <w:softHyphen/>
      </w:r>
      <w:r w:rsidRPr="005E1FC1">
        <w:t xml:space="preserve">hållsstödet är oftast betydligt lägre än de underhållsbidrag som borde betalats, vilket ofta leder till konflikt mellan föräldrarna. För att minska skillnaden och göra stödet mer förutsägbart och anpassat efter verkligheten vad gäller inkomster och utgifter vill </w:t>
      </w:r>
      <w:r w:rsidRPr="005E1FC1" w:rsidR="009F170E">
        <w:t>Sverigedemokraterna</w:t>
      </w:r>
      <w:r w:rsidRPr="005E1FC1">
        <w:t xml:space="preserve"> stärka underhållsstödet. </w:t>
      </w:r>
      <w:r w:rsidRPr="005E1FC1" w:rsidR="009F170E">
        <w:t>Man</w:t>
      </w:r>
      <w:r w:rsidRPr="005E1FC1">
        <w:t xml:space="preserve"> bör även se över hur systemet kan utformas så att de nödvändiga höjningarna som görs på grund av inflationen inte kommer med mer än ett års mellanrum, utan indexeras och kopplas till faktisk inflation och följer prisutvecklingen på årsbasis.</w:t>
      </w:r>
      <w:r w:rsidRPr="005E1FC1" w:rsidR="00BD0821">
        <w:rPr>
          <w:rStyle w:val="Fotnotsreferens"/>
        </w:rPr>
        <w:footnoteReference w:id="33"/>
      </w:r>
    </w:p>
    <w:p w:rsidRPr="005E1FC1" w:rsidR="005F6B61" w:rsidP="002147F6" w:rsidRDefault="67BADD7D" w14:paraId="1333EBFE" w14:textId="4467E88B">
      <w:pPr>
        <w:pStyle w:val="Rubrik1numrerat"/>
      </w:pPr>
      <w:bookmarkStart w:name="_Toc20841581" w:id="171"/>
      <w:bookmarkStart w:name="_Toc20846655" w:id="172"/>
      <w:bookmarkStart w:name="_Toc50448451" w:id="173"/>
      <w:r w:rsidRPr="005E1FC1">
        <w:lastRenderedPageBreak/>
        <w:t xml:space="preserve">Trygghet </w:t>
      </w:r>
      <w:r w:rsidRPr="005E1FC1" w:rsidR="00520FE6">
        <w:t>vid sjukdom</w:t>
      </w:r>
      <w:r w:rsidRPr="005E1FC1" w:rsidR="00A87780">
        <w:t xml:space="preserve"> och</w:t>
      </w:r>
      <w:r w:rsidRPr="005E1FC1" w:rsidR="00520FE6">
        <w:t xml:space="preserve"> funktionsnedsättning</w:t>
      </w:r>
      <w:bookmarkEnd w:id="171"/>
      <w:bookmarkEnd w:id="172"/>
      <w:bookmarkEnd w:id="173"/>
    </w:p>
    <w:p w:rsidRPr="005E1FC1" w:rsidR="00427639" w:rsidP="009924FE" w:rsidRDefault="2600AF63" w14:paraId="7C20778F" w14:textId="77777777">
      <w:pPr>
        <w:pStyle w:val="Normalutanindragellerluft"/>
      </w:pPr>
      <w:r w:rsidRPr="005E1FC1">
        <w:t>En viktig del av samhällskontraktet handlar om ekonomisk trygghet för dem som av olika anledningar inte kan försörja sig på den reguljära arbetsmarknaden. Det kan handla om tillfällig arbetslöshet, sjukdom eller permanenta funktionsvariationer.</w:t>
      </w:r>
      <w:bookmarkStart w:name="_Toc11240696" w:id="174"/>
      <w:bookmarkStart w:name="_Toc18362083" w:id="175"/>
      <w:bookmarkStart w:name="_Toc18417134" w:id="176"/>
    </w:p>
    <w:p w:rsidRPr="005E1FC1" w:rsidR="00427639" w:rsidP="009924FE" w:rsidRDefault="00427639" w14:paraId="523CA75E" w14:textId="206A9135">
      <w:r w:rsidRPr="005E1FC1">
        <w:t>Problemet är att välfärden idag är satt under hård press</w:t>
      </w:r>
      <w:r w:rsidR="00DC27FF">
        <w:t>,</w:t>
      </w:r>
      <w:r w:rsidRPr="005E1FC1">
        <w:t xml:space="preserve"> och många upplever sig orättvist behandlade. Det är dags för politiker att återupprätta grundtryggheten i Sverige. Sverigedemokraternas utgångspunkt är att den som är sjuk ska få bästa tänkbara rehabilitering och grundläggande ekonomisk trygghet. Den som har möjlighet att bli frisk ska </w:t>
      </w:r>
      <w:r w:rsidRPr="005E1FC1" w:rsidR="00814D4F">
        <w:t>erbjudas</w:t>
      </w:r>
      <w:r w:rsidRPr="005E1FC1">
        <w:t xml:space="preserve"> bästa tänkbara förutsättningar och incitament att återgå i arbete.</w:t>
      </w:r>
    </w:p>
    <w:p w:rsidR="00770E4F" w:rsidP="003A31DA" w:rsidRDefault="2600AF63" w14:paraId="60E4615A" w14:textId="0220B090">
      <w:pPr>
        <w:pStyle w:val="Rubrik2numrerat"/>
      </w:pPr>
      <w:bookmarkStart w:name="_Toc20841582" w:id="177"/>
      <w:bookmarkStart w:name="_Toc20846656" w:id="178"/>
      <w:bookmarkStart w:name="_Toc50448452" w:id="179"/>
      <w:r w:rsidRPr="005E1FC1">
        <w:t>Rehabilitering före utförsäkring</w:t>
      </w:r>
      <w:bookmarkEnd w:id="174"/>
      <w:bookmarkEnd w:id="175"/>
      <w:bookmarkEnd w:id="176"/>
      <w:bookmarkEnd w:id="177"/>
      <w:bookmarkEnd w:id="178"/>
      <w:bookmarkEnd w:id="179"/>
    </w:p>
    <w:p w:rsidRPr="0040543F" w:rsidR="0040543F" w:rsidP="0040543F" w:rsidRDefault="0040543F" w14:paraId="3B2222CF" w14:textId="2EA8F273">
      <w:pPr>
        <w:pStyle w:val="Normalutanindragellerluft"/>
        <w:spacing w:before="150"/>
      </w:pPr>
      <w:r w:rsidRPr="0040543F">
        <w:rPr>
          <w:b/>
        </w:rPr>
        <w:t>Sverigedemokraternas förslag</w:t>
      </w:r>
      <w:r w:rsidRPr="0040543F">
        <w:t xml:space="preserve">: Sjukskrivna från dag 180 </w:t>
      </w:r>
      <w:r w:rsidR="00DC27FF">
        <w:t xml:space="preserve">ska </w:t>
      </w:r>
      <w:r w:rsidRPr="0040543F">
        <w:t xml:space="preserve">endast prövas mot arbetsmarknaden inom sitt kompetensområde. </w:t>
      </w:r>
    </w:p>
    <w:p w:rsidRPr="005E1FC1" w:rsidR="00F4780C" w:rsidP="0040543F" w:rsidRDefault="00770E4F" w14:paraId="3781F279" w14:textId="3F154CA3">
      <w:pPr>
        <w:pStyle w:val="Normalutanindragellerluft"/>
        <w:spacing w:before="150"/>
      </w:pPr>
      <w:r w:rsidRPr="005E1FC1">
        <w:t xml:space="preserve">Efter dag 180 i </w:t>
      </w:r>
      <w:r w:rsidRPr="005E1FC1" w:rsidR="002C0E3D">
        <w:t>gällande</w:t>
      </w:r>
      <w:r w:rsidRPr="005E1FC1">
        <w:t xml:space="preserve"> rehabiliteringskedja ska den försäkrade prövas mot arbete på hela arbetsmarknaden om det inte bedöms att denne kan återgå i arbete inom 365 dagar eller om det anses oskäligt att pröva mot hela arbetsmarknaden. </w:t>
      </w:r>
      <w:r w:rsidRPr="005E1FC1" w:rsidR="00520FE6">
        <w:t>Just vid dag 180 har många drabbats av utförsäkring</w:t>
      </w:r>
      <w:r w:rsidR="002D03E8">
        <w:t>,</w:t>
      </w:r>
      <w:r w:rsidRPr="005E1FC1" w:rsidR="00520FE6">
        <w:t xml:space="preserve"> och enligt en rapport från Inspektionen för social</w:t>
      </w:r>
      <w:r w:rsidR="003F1E3D">
        <w:softHyphen/>
      </w:r>
      <w:r w:rsidRPr="005E1FC1" w:rsidR="00520FE6">
        <w:t>försäkringe</w:t>
      </w:r>
      <w:r w:rsidRPr="005E1FC1">
        <w:t>n</w:t>
      </w:r>
      <w:r w:rsidRPr="005E1FC1" w:rsidR="00F4780C">
        <w:t xml:space="preserve"> (ISF)</w:t>
      </w:r>
      <w:r w:rsidRPr="005E1FC1">
        <w:t xml:space="preserve"> håller inte bedömningarna vid dag 90 och 180 i rehabiliteringskedjan tillräckligt god kvalit</w:t>
      </w:r>
      <w:r w:rsidR="002D03E8">
        <w:t>et</w:t>
      </w:r>
      <w:r w:rsidRPr="005E1FC1">
        <w:t>.</w:t>
      </w:r>
      <w:r w:rsidRPr="005E1FC1" w:rsidR="002C0E3D">
        <w:rPr>
          <w:rStyle w:val="Fotnotsreferens"/>
        </w:rPr>
        <w:footnoteReference w:id="34"/>
      </w:r>
      <w:r w:rsidRPr="005E1FC1">
        <w:t xml:space="preserve"> </w:t>
      </w:r>
    </w:p>
    <w:p w:rsidRPr="005E1FC1" w:rsidR="00770E4F" w:rsidP="009924FE" w:rsidRDefault="00F4230B" w14:paraId="6C01ADD1" w14:textId="7A308FCD">
      <w:r w:rsidRPr="005E1FC1">
        <w:t>D</w:t>
      </w:r>
      <w:r w:rsidRPr="005E1FC1" w:rsidR="00770E4F">
        <w:t>en som anses permane</w:t>
      </w:r>
      <w:r w:rsidRPr="005E1FC1" w:rsidR="002C0E3D">
        <w:t>nt oförmögen att återgå till sitt</w:t>
      </w:r>
      <w:r w:rsidRPr="005E1FC1" w:rsidR="00770E4F">
        <w:t xml:space="preserve"> tidigare </w:t>
      </w:r>
      <w:r w:rsidRPr="005E1FC1" w:rsidR="002C0E3D">
        <w:t>yrke</w:t>
      </w:r>
      <w:r w:rsidRPr="005E1FC1" w:rsidR="00770E4F">
        <w:t xml:space="preserve"> </w:t>
      </w:r>
      <w:r w:rsidRPr="005E1FC1">
        <w:t xml:space="preserve">måste </w:t>
      </w:r>
      <w:r w:rsidRPr="005E1FC1" w:rsidR="00770E4F">
        <w:t>förr eller senare prövas mot andra branscher</w:t>
      </w:r>
      <w:r w:rsidRPr="005E1FC1" w:rsidR="002C0E3D">
        <w:t>.</w:t>
      </w:r>
      <w:r w:rsidRPr="005E1FC1" w:rsidR="00770E4F">
        <w:t xml:space="preserve"> </w:t>
      </w:r>
      <w:r w:rsidRPr="005E1FC1" w:rsidR="002C0E3D">
        <w:t>S</w:t>
      </w:r>
      <w:r w:rsidRPr="005E1FC1" w:rsidR="00770E4F">
        <w:t xml:space="preserve">amtidigt </w:t>
      </w:r>
      <w:r w:rsidRPr="005E1FC1" w:rsidR="002C0E3D">
        <w:t>finns dock</w:t>
      </w:r>
      <w:r w:rsidRPr="005E1FC1">
        <w:t xml:space="preserve"> ett </w:t>
      </w:r>
      <w:r w:rsidRPr="005E1FC1" w:rsidR="00395E30">
        <w:t>värde</w:t>
      </w:r>
      <w:r w:rsidRPr="005E1FC1" w:rsidR="00770E4F">
        <w:t xml:space="preserve"> i att tillvarata den kompetens som den sjukskrivne redan besitter. </w:t>
      </w:r>
      <w:r w:rsidRPr="005E1FC1">
        <w:t>Sverigedemokraterna</w:t>
      </w:r>
      <w:r w:rsidRPr="005E1FC1" w:rsidR="00770E4F">
        <w:t xml:space="preserve"> föreslår därför en reform där den som är sjukskriven från dag 180 </w:t>
      </w:r>
      <w:r w:rsidRPr="005E1FC1" w:rsidR="00FA6F7F">
        <w:t xml:space="preserve">enbart </w:t>
      </w:r>
      <w:r w:rsidRPr="005E1FC1" w:rsidR="00770E4F">
        <w:t>prövas mot en bredare arbets</w:t>
      </w:r>
      <w:r w:rsidR="008876B0">
        <w:softHyphen/>
      </w:r>
      <w:r w:rsidRPr="005E1FC1" w:rsidR="00770E4F">
        <w:t>marknad än endast sin tidigare arbetsplats men enbart mot yrken inom sitt kompetens</w:t>
      </w:r>
      <w:r w:rsidR="008876B0">
        <w:softHyphen/>
      </w:r>
      <w:r w:rsidRPr="005E1FC1" w:rsidR="00770E4F">
        <w:t>områ</w:t>
      </w:r>
      <w:r w:rsidRPr="005E1FC1">
        <w:t>de fram till dag 365</w:t>
      </w:r>
      <w:r w:rsidRPr="005E1FC1" w:rsidR="00395E30">
        <w:t>.</w:t>
      </w:r>
      <w:r w:rsidRPr="005E1FC1">
        <w:t xml:space="preserve"> </w:t>
      </w:r>
      <w:r w:rsidRPr="005E1FC1" w:rsidR="00395E30">
        <w:t>Detta</w:t>
      </w:r>
      <w:r w:rsidRPr="005E1FC1">
        <w:t xml:space="preserve"> budgeteras med</w:t>
      </w:r>
      <w:r w:rsidRPr="005E1FC1" w:rsidR="00770E4F">
        <w:t xml:space="preserve"> 240 </w:t>
      </w:r>
      <w:r w:rsidRPr="005E1FC1" w:rsidR="00395E30">
        <w:t>miljoner.</w:t>
      </w:r>
      <w:r w:rsidRPr="005E1FC1" w:rsidR="00770E4F">
        <w:rPr>
          <w:vertAlign w:val="superscript"/>
        </w:rPr>
        <w:footnoteReference w:id="35"/>
      </w:r>
    </w:p>
    <w:p w:rsidR="009636B4" w:rsidP="003A31DA" w:rsidRDefault="00770E4F" w14:paraId="08234FBE" w14:textId="3528F63B">
      <w:pPr>
        <w:pStyle w:val="Rubrik2numrerat"/>
      </w:pPr>
      <w:bookmarkStart w:name="_Toc20841583" w:id="180"/>
      <w:bookmarkStart w:name="_Toc20846657" w:id="181"/>
      <w:bookmarkStart w:name="_Toc50448453" w:id="182"/>
      <w:r w:rsidRPr="005E1FC1">
        <w:t>Höjt tak för bostadstillägg för den med sjukersättning</w:t>
      </w:r>
      <w:bookmarkEnd w:id="180"/>
      <w:bookmarkEnd w:id="181"/>
      <w:bookmarkEnd w:id="182"/>
    </w:p>
    <w:p w:rsidRPr="007D7C44" w:rsidR="007D7C44" w:rsidP="007D7C44" w:rsidRDefault="007D7C44" w14:paraId="7F7B011C" w14:textId="56B5E3BE">
      <w:pPr>
        <w:pStyle w:val="Normalutanindragellerluft"/>
        <w:spacing w:before="150"/>
      </w:pPr>
      <w:r w:rsidRPr="007D7C44">
        <w:rPr>
          <w:b/>
        </w:rPr>
        <w:t>Sverigedemokraternas förslag</w:t>
      </w:r>
      <w:r w:rsidRPr="007D7C44">
        <w:t>: Höjt tak i bostadstillägget till 6</w:t>
      </w:r>
      <w:r>
        <w:t> </w:t>
      </w:r>
      <w:r w:rsidRPr="007D7C44">
        <w:t>000 kronor i månaden.</w:t>
      </w:r>
    </w:p>
    <w:p w:rsidRPr="005E1FC1" w:rsidR="00770E4F" w:rsidP="007D7C44" w:rsidRDefault="00770E4F" w14:paraId="5A6BE58D" w14:textId="3409B0B2">
      <w:pPr>
        <w:pStyle w:val="Normalutanindragellerluft"/>
        <w:spacing w:before="150"/>
        <w:rPr>
          <w:rFonts w:ascii="Times New Roman" w:hAnsi="Times New Roman" w:eastAsia="Times New Roman" w:cs="Times New Roman"/>
          <w:sz w:val="38"/>
          <w:szCs w:val="38"/>
          <w:lang w:eastAsia="sv-SE"/>
        </w:rPr>
      </w:pPr>
      <w:r w:rsidRPr="005E1FC1">
        <w:t xml:space="preserve">Bostadstillägget är ett behovsprövat stöd som når de mest ekonomiskt utsatta. </w:t>
      </w:r>
      <w:r w:rsidRPr="005E1FC1" w:rsidR="00F4230B">
        <w:t>Sverige</w:t>
      </w:r>
      <w:r w:rsidR="008876B0">
        <w:softHyphen/>
      </w:r>
      <w:r w:rsidRPr="005E1FC1" w:rsidR="00F4230B">
        <w:t>demokraterna</w:t>
      </w:r>
      <w:r w:rsidRPr="005E1FC1">
        <w:t xml:space="preserve"> vill stärka stödet genom att höja taket till 6</w:t>
      </w:r>
      <w:r w:rsidR="007D7C44">
        <w:t> </w:t>
      </w:r>
      <w:r w:rsidRPr="005E1FC1">
        <w:t xml:space="preserve">000 </w:t>
      </w:r>
      <w:r w:rsidRPr="005E1FC1" w:rsidR="008E585A">
        <w:t>kronor</w:t>
      </w:r>
      <w:r w:rsidRPr="005E1FC1">
        <w:t xml:space="preserve"> i månaden</w:t>
      </w:r>
      <w:r w:rsidRPr="005E1FC1" w:rsidR="00F4230B">
        <w:t>,</w:t>
      </w:r>
      <w:r w:rsidRPr="005E1FC1">
        <w:t xml:space="preserve"> vilket kommer att få som konsekvens att färre </w:t>
      </w:r>
      <w:r w:rsidRPr="005E1FC1" w:rsidR="005C0D89">
        <w:t>av dem</w:t>
      </w:r>
      <w:r w:rsidRPr="005E1FC1">
        <w:t xml:space="preserve"> som drabbats av långvarig sjukdom</w:t>
      </w:r>
      <w:r w:rsidRPr="005E1FC1" w:rsidR="00395E30">
        <w:t xml:space="preserve"> ska tvingas flytta.</w:t>
      </w:r>
      <w:r w:rsidRPr="005E1FC1">
        <w:rPr>
          <w:vertAlign w:val="superscript"/>
        </w:rPr>
        <w:footnoteReference w:id="36"/>
      </w:r>
    </w:p>
    <w:p w:rsidR="00770E4F" w:rsidP="003A31DA" w:rsidRDefault="2600AF63" w14:paraId="04852713" w14:textId="2140B4D5">
      <w:pPr>
        <w:pStyle w:val="Rubrik2numrerat"/>
      </w:pPr>
      <w:bookmarkStart w:name="_Toc20841584" w:id="183"/>
      <w:bookmarkStart w:name="_Toc20846658" w:id="184"/>
      <w:bookmarkStart w:name="_Toc50448454" w:id="185"/>
      <w:r w:rsidRPr="005E1FC1">
        <w:t>Sjukersättning för ökad trygghet och rehabilitering</w:t>
      </w:r>
      <w:bookmarkEnd w:id="183"/>
      <w:bookmarkEnd w:id="184"/>
      <w:bookmarkEnd w:id="185"/>
    </w:p>
    <w:p w:rsidRPr="003D040E" w:rsidR="003D040E" w:rsidP="003D040E" w:rsidRDefault="003D040E" w14:paraId="4A66058D" w14:textId="4E559FF4">
      <w:pPr>
        <w:pStyle w:val="Normalutanindragellerluft"/>
        <w:spacing w:before="150"/>
      </w:pPr>
      <w:r w:rsidRPr="00B54008">
        <w:rPr>
          <w:b/>
        </w:rPr>
        <w:t>Sverigedemokraternas förslag</w:t>
      </w:r>
      <w:r w:rsidRPr="003D040E">
        <w:t>: Återinför möjligheten till tillfällig sjukersättning och stärk garantinivån.</w:t>
      </w:r>
    </w:p>
    <w:p w:rsidRPr="005E1FC1" w:rsidR="00770E4F" w:rsidP="003D040E" w:rsidRDefault="00770E4F" w14:paraId="0338AB18" w14:textId="12B3791E">
      <w:pPr>
        <w:pStyle w:val="Normalutanindragellerluft"/>
        <w:spacing w:before="150"/>
      </w:pPr>
      <w:r w:rsidRPr="005E1FC1">
        <w:lastRenderedPageBreak/>
        <w:t xml:space="preserve">Antalet avslag på ansökningar om sjukersättning har ökat dramatiskt under </w:t>
      </w:r>
      <w:r w:rsidRPr="005E1FC1" w:rsidR="009636B4">
        <w:t>den social</w:t>
      </w:r>
      <w:r w:rsidR="0048718A">
        <w:softHyphen/>
      </w:r>
      <w:r w:rsidRPr="005E1FC1" w:rsidR="009636B4">
        <w:t>demokratiska regeringens åtstramningar</w:t>
      </w:r>
      <w:r w:rsidRPr="005E1FC1">
        <w:t xml:space="preserve">. I </w:t>
      </w:r>
      <w:r w:rsidRPr="005E1FC1" w:rsidR="00FE73A9">
        <w:t xml:space="preserve">en rapport från </w:t>
      </w:r>
      <w:r w:rsidRPr="005E1FC1">
        <w:t>Riksrevisionen</w:t>
      </w:r>
      <w:r w:rsidRPr="005E1FC1" w:rsidR="00FE73A9">
        <w:t xml:space="preserve"> </w:t>
      </w:r>
      <w:r w:rsidRPr="005E1FC1">
        <w:t>framkommer att det råder en betydande diskrepans mellan de villkor som reglerar rätten till ersättning och människors faktiska möjligheter att arbeta.</w:t>
      </w:r>
      <w:r w:rsidRPr="005E1FC1" w:rsidR="0011780F">
        <w:rPr>
          <w:rStyle w:val="Fotnotsreferens"/>
        </w:rPr>
        <w:footnoteReference w:id="37"/>
      </w:r>
      <w:r w:rsidRPr="005E1FC1">
        <w:t xml:space="preserve"> </w:t>
      </w:r>
      <w:r w:rsidRPr="005E1FC1" w:rsidR="009636B4">
        <w:t>Därför ska tröskeln sänkas</w:t>
      </w:r>
      <w:r w:rsidR="00F46374">
        <w:t>,</w:t>
      </w:r>
      <w:r w:rsidRPr="005E1FC1" w:rsidR="009636B4">
        <w:t xml:space="preserve"> och möjligheten till tillfällig sjukersättning bör återinföras. Givetvis ska möjligheten till en permanent form av sjukersättning</w:t>
      </w:r>
      <w:r w:rsidRPr="005E1FC1" w:rsidR="00F9699B">
        <w:t xml:space="preserve"> kvarstå</w:t>
      </w:r>
      <w:r w:rsidRPr="005E1FC1" w:rsidR="009636B4">
        <w:t xml:space="preserve"> för dem som har kronisk sjukdom eller funktionsne</w:t>
      </w:r>
      <w:r w:rsidRPr="005E1FC1" w:rsidR="00F9699B">
        <w:t>dsättning</w:t>
      </w:r>
      <w:r w:rsidRPr="005E1FC1" w:rsidR="009636B4">
        <w:t>. En ekonomiskt utsatt grupp är de som är kroniskt sjuk</w:t>
      </w:r>
      <w:r w:rsidRPr="005E1FC1" w:rsidR="00F4780C">
        <w:t>a</w:t>
      </w:r>
      <w:r w:rsidRPr="005E1FC1" w:rsidR="009636B4">
        <w:t xml:space="preserve"> och har garantiersättning. </w:t>
      </w:r>
      <w:r w:rsidRPr="005E1FC1" w:rsidR="00F9699B">
        <w:t>Sverigedemokraternas</w:t>
      </w:r>
      <w:r w:rsidRPr="005E1FC1" w:rsidR="009636B4">
        <w:t xml:space="preserve"> ambition är därför att också stärka garanti</w:t>
      </w:r>
      <w:r w:rsidR="0048718A">
        <w:softHyphen/>
      </w:r>
      <w:r w:rsidRPr="005E1FC1" w:rsidR="009636B4">
        <w:t xml:space="preserve">ersättningen med 300 </w:t>
      </w:r>
      <w:r w:rsidRPr="005E1FC1" w:rsidR="009D7DBA">
        <w:t>kronor</w:t>
      </w:r>
      <w:r w:rsidRPr="005E1FC1" w:rsidR="009636B4">
        <w:t xml:space="preserve"> per månad</w:t>
      </w:r>
      <w:r w:rsidRPr="005E1FC1" w:rsidR="001B642E">
        <w:t>, vilket budgeteras i detta förslag</w:t>
      </w:r>
      <w:r w:rsidRPr="005E1FC1" w:rsidR="00F9699B">
        <w:t>.</w:t>
      </w:r>
      <w:r w:rsidRPr="005E1FC1">
        <w:rPr>
          <w:vertAlign w:val="superscript"/>
        </w:rPr>
        <w:footnoteReference w:id="38"/>
      </w:r>
      <w:r w:rsidRPr="00B42C8C" w:rsidR="00EB72CC">
        <w:rPr>
          <w:vertAlign w:val="superscript"/>
        </w:rPr>
        <w:t>,</w:t>
      </w:r>
      <w:r w:rsidRPr="005E1FC1" w:rsidR="001115FD">
        <w:t xml:space="preserve"> </w:t>
      </w:r>
      <w:r w:rsidRPr="005E1FC1">
        <w:rPr>
          <w:vertAlign w:val="superscript"/>
        </w:rPr>
        <w:footnoteReference w:id="39"/>
      </w:r>
    </w:p>
    <w:p w:rsidR="00770E4F" w:rsidP="003A31DA" w:rsidRDefault="2600AF63" w14:paraId="4E024EF8" w14:textId="6ECB0509">
      <w:pPr>
        <w:pStyle w:val="Rubrik2numrerat"/>
        <w:rPr>
          <w:lang w:eastAsia="sv-SE"/>
        </w:rPr>
      </w:pPr>
      <w:bookmarkStart w:name="_Toc20841585" w:id="186"/>
      <w:bookmarkStart w:name="_Toc20846659" w:id="187"/>
      <w:bookmarkStart w:name="_Toc50448455" w:id="188"/>
      <w:r w:rsidRPr="005E1FC1">
        <w:t>Bemötande</w:t>
      </w:r>
      <w:r w:rsidRPr="005E1FC1">
        <w:rPr>
          <w:lang w:eastAsia="sv-SE"/>
        </w:rPr>
        <w:t xml:space="preserve"> vid psykisk ohälsa</w:t>
      </w:r>
      <w:bookmarkEnd w:id="186"/>
      <w:bookmarkEnd w:id="187"/>
      <w:bookmarkEnd w:id="188"/>
    </w:p>
    <w:p w:rsidRPr="003D040E" w:rsidR="003D040E" w:rsidP="003D040E" w:rsidRDefault="003D040E" w14:paraId="7D8D1830" w14:textId="5BB58C80">
      <w:pPr>
        <w:pStyle w:val="Normalutanindragellerluft"/>
        <w:spacing w:before="150"/>
        <w:rPr>
          <w:lang w:eastAsia="sv-SE"/>
        </w:rPr>
      </w:pPr>
      <w:r w:rsidRPr="003D040E">
        <w:rPr>
          <w:b/>
          <w:lang w:eastAsia="sv-SE"/>
        </w:rPr>
        <w:t>Sverigedemokraternas förslag</w:t>
      </w:r>
      <w:r w:rsidRPr="003D040E">
        <w:rPr>
          <w:lang w:eastAsia="sv-SE"/>
        </w:rPr>
        <w:t xml:space="preserve">: Tillsätt en parlamentarisk kommitté samt stärk kompetensen för bättre bemötande av dem med psykisk ohälsa. </w:t>
      </w:r>
    </w:p>
    <w:p w:rsidRPr="005E1FC1" w:rsidR="00F75DA6" w:rsidP="003D040E" w:rsidRDefault="00F75DA6" w14:paraId="10E8AA78" w14:textId="46410099">
      <w:pPr>
        <w:pStyle w:val="Normalutanindragellerluft"/>
        <w:spacing w:before="150"/>
      </w:pPr>
      <w:r w:rsidRPr="005E1FC1">
        <w:t>Det är en mycket oroande utveckling att sjukskrivning till följd av psykisk ohälsa ökar. Samtidigt påvisar Riksrevisionen</w:t>
      </w:r>
      <w:r w:rsidRPr="005E1FC1" w:rsidR="00FE73A9">
        <w:rPr>
          <w:rStyle w:val="Fotnotsreferens"/>
        </w:rPr>
        <w:footnoteReference w:id="40"/>
      </w:r>
      <w:r w:rsidRPr="005E1FC1" w:rsidR="00770E4F">
        <w:t xml:space="preserve"> allvarliga brister i rehabiliteringskedjan kopplat till psykisk ohälsa. </w:t>
      </w:r>
      <w:r w:rsidRPr="005E1FC1">
        <w:t>För en långsiktig strategi för sjukförsäkringen som inte ändrar inriktning vid varje politiskt skifte vill</w:t>
      </w:r>
      <w:r w:rsidR="00AC3B7F">
        <w:t xml:space="preserve"> Sverigedemokrater</w:t>
      </w:r>
      <w:r w:rsidR="00E57964">
        <w:t>na</w:t>
      </w:r>
      <w:r w:rsidRPr="005E1FC1">
        <w:t xml:space="preserve"> därför föreslå en parlamentarisk kommitté, där en nationell strategi tas fram för en human och hållbar sjukförsäkring för alla inblandade aktörer. Särskilt fokus ska bland annat vara en mer anpassad rehabili</w:t>
      </w:r>
      <w:r w:rsidR="008876B0">
        <w:softHyphen/>
      </w:r>
      <w:r w:rsidRPr="005E1FC1">
        <w:t>teringskedja för dem med psykisk ohälsa. Sverigedemokraterna vill även verka för att insatser görs skyndsamt för att förbättra kvalit</w:t>
      </w:r>
      <w:r w:rsidR="00AC3B7F">
        <w:t>eten</w:t>
      </w:r>
      <w:r w:rsidRPr="005E1FC1">
        <w:t xml:space="preserve"> i utredningar och bemötande i rehabiliteringskedjan samt</w:t>
      </w:r>
      <w:r w:rsidR="003C3473">
        <w:t xml:space="preserve"> för att</w:t>
      </w:r>
      <w:r w:rsidRPr="005E1FC1">
        <w:t xml:space="preserve"> stärka kompetensen att bemöta människor med psykisk ohälsa för alla inblandade instanser såsom hälso- och sjukvården, Försäkrings</w:t>
      </w:r>
      <w:r w:rsidR="008876B0">
        <w:softHyphen/>
      </w:r>
      <w:r w:rsidRPr="005E1FC1">
        <w:t>kassan och Arbetsförmedlingen.</w:t>
      </w:r>
      <w:r w:rsidRPr="005E1FC1" w:rsidR="00F9699B">
        <w:t xml:space="preserve"> (Se även avsnitt 5.3</w:t>
      </w:r>
      <w:r w:rsidR="003C3473">
        <w:t>.</w:t>
      </w:r>
      <w:r w:rsidRPr="005E1FC1" w:rsidR="00F9699B">
        <w:t>)</w:t>
      </w:r>
    </w:p>
    <w:p w:rsidR="00770E4F" w:rsidP="00994348" w:rsidRDefault="2600AF63" w14:paraId="21651596" w14:textId="4AE61929">
      <w:pPr>
        <w:pStyle w:val="Rubrik2numrerat"/>
        <w:ind w:left="652" w:hanging="652"/>
        <w:rPr>
          <w:lang w:eastAsia="sv-SE"/>
        </w:rPr>
      </w:pPr>
      <w:bookmarkStart w:name="_Toc20841586" w:id="189"/>
      <w:bookmarkStart w:name="_Toc20846660" w:id="190"/>
      <w:bookmarkStart w:name="_Toc50448456" w:id="191"/>
      <w:r w:rsidRPr="005E1FC1">
        <w:rPr>
          <w:lang w:eastAsia="sv-SE"/>
        </w:rPr>
        <w:t xml:space="preserve">Inkludera hjälpbehov i ersättning </w:t>
      </w:r>
      <w:r w:rsidRPr="005E1FC1">
        <w:t>till</w:t>
      </w:r>
      <w:r w:rsidRPr="005E1FC1">
        <w:rPr>
          <w:lang w:eastAsia="sv-SE"/>
        </w:rPr>
        <w:t xml:space="preserve"> vuxna med funktionshinder</w:t>
      </w:r>
      <w:bookmarkEnd w:id="189"/>
      <w:bookmarkEnd w:id="190"/>
      <w:bookmarkEnd w:id="191"/>
    </w:p>
    <w:p w:rsidRPr="00B54008" w:rsidR="00B54008" w:rsidP="00B54008" w:rsidRDefault="00B54008" w14:paraId="78602005" w14:textId="0EB53438">
      <w:pPr>
        <w:pStyle w:val="Normalutanindragellerluft"/>
        <w:spacing w:before="150"/>
        <w:rPr>
          <w:lang w:eastAsia="sv-SE"/>
        </w:rPr>
      </w:pPr>
      <w:r w:rsidRPr="00B54008">
        <w:rPr>
          <w:b/>
          <w:lang w:eastAsia="sv-SE"/>
        </w:rPr>
        <w:t>Sverigedemokraternas förslag</w:t>
      </w:r>
      <w:r w:rsidRPr="00B54008">
        <w:rPr>
          <w:lang w:eastAsia="sv-SE"/>
        </w:rPr>
        <w:t xml:space="preserve">: Återinför möjligheten för vuxna att få ersättning för rena hjälpbehov. </w:t>
      </w:r>
    </w:p>
    <w:p w:rsidRPr="005E1FC1" w:rsidR="002E5E10" w:rsidP="00B54008" w:rsidRDefault="2600AF63" w14:paraId="69E48F4C" w14:textId="31B360C1">
      <w:pPr>
        <w:pStyle w:val="Normalutanindragellerluft"/>
        <w:spacing w:before="150"/>
      </w:pPr>
      <w:r w:rsidRPr="005E1FC1">
        <w:t>Regeringen och riksdagen har nyligen beslutat om nya regler vad gäller omvårdnads-ersättning och merkostnadsersättning för barn och vuxna med funktionshinder. För barn innebar förändringen till övervägande del</w:t>
      </w:r>
      <w:r w:rsidRPr="005E1FC1" w:rsidR="00F9699B">
        <w:t>en</w:t>
      </w:r>
      <w:r w:rsidRPr="005E1FC1">
        <w:t xml:space="preserve"> förbättringar. För vuxna innebar det dock att nya omvårdnadsersättningen för rena hjälpbehov inte ska omfatta vuxna. Ersättning för rena hjälpbehov och praktisk omsorg för vuxna ska alltså inte ingå</w:t>
      </w:r>
      <w:r w:rsidR="00A33E8B">
        <w:t>,</w:t>
      </w:r>
      <w:r w:rsidRPr="005E1FC1">
        <w:t xml:space="preserve"> och det är mycket oklart ifall den nya merkostnadsersättningen ska kunna täcka upp för rena hjälp</w:t>
      </w:r>
      <w:r w:rsidR="008876B0">
        <w:softHyphen/>
      </w:r>
      <w:r w:rsidRPr="005E1FC1">
        <w:t xml:space="preserve">behov. </w:t>
      </w:r>
      <w:r w:rsidR="0059068F">
        <w:t>P</w:t>
      </w:r>
      <w:r w:rsidRPr="005E1FC1">
        <w:t xml:space="preserve">ersoner med funktionshinder </w:t>
      </w:r>
      <w:r w:rsidR="00B2140F">
        <w:t>känner</w:t>
      </w:r>
      <w:r w:rsidRPr="005E1FC1">
        <w:t xml:space="preserve"> oro för vad detta kommer innebära. Handikappersättningen utgör 10–20 procent av nettoinkomsten för många låg-inkomst</w:t>
      </w:r>
      <w:r w:rsidR="008876B0">
        <w:softHyphen/>
      </w:r>
      <w:r w:rsidRPr="005E1FC1">
        <w:t xml:space="preserve">tagare med funktionsnedsättning och har fungerat som ett stöd där samhällets övriga stöd inte räcker till. Mottagare och närstående har haft en viss flexibilitet med frihet och </w:t>
      </w:r>
      <w:r w:rsidRPr="005E1FC1">
        <w:lastRenderedPageBreak/>
        <w:t>egenmakt. I och med att man vill införa ett strikt merkostnadsbegrepp kommer de behövandes egenmakt att begränsas</w:t>
      </w:r>
      <w:r w:rsidR="00B2140F">
        <w:t>,</w:t>
      </w:r>
      <w:r w:rsidRPr="005E1FC1">
        <w:t xml:space="preserve"> och processen för att ansöka om merkostnads</w:t>
      </w:r>
      <w:r w:rsidR="008876B0">
        <w:softHyphen/>
      </w:r>
      <w:r w:rsidRPr="005E1FC1">
        <w:t>ersättning kommer att försvåras för den sökande. Därför återinför</w:t>
      </w:r>
      <w:r w:rsidRPr="005E1FC1" w:rsidR="00F75DA6">
        <w:t>s</w:t>
      </w:r>
      <w:r w:rsidRPr="005E1FC1">
        <w:t xml:space="preserve"> möjligheten att ansöka om ersättning för rena hjälpbehov</w:t>
      </w:r>
      <w:r w:rsidR="00B2140F">
        <w:t>,</w:t>
      </w:r>
      <w:r w:rsidRPr="005E1FC1">
        <w:t xml:space="preserve"> och för detta budgetera</w:t>
      </w:r>
      <w:r w:rsidRPr="005E1FC1" w:rsidR="00F75DA6">
        <w:t>s</w:t>
      </w:r>
      <w:r w:rsidRPr="005E1FC1" w:rsidR="008763E8">
        <w:t xml:space="preserve"> 30 miljoner kronor årligen.</w:t>
      </w:r>
    </w:p>
    <w:p w:rsidR="00472A08" w:rsidP="003A31DA" w:rsidRDefault="002E5E10" w14:paraId="2E0E1672" w14:textId="057EF975">
      <w:pPr>
        <w:pStyle w:val="Rubrik2numrerat"/>
      </w:pPr>
      <w:bookmarkStart w:name="_Toc20841587" w:id="192"/>
      <w:bookmarkStart w:name="_Toc20846661" w:id="193"/>
      <w:bookmarkStart w:name="_Toc50448457" w:id="194"/>
      <w:r w:rsidRPr="005E1FC1">
        <w:t>Assistansersättning</w:t>
      </w:r>
      <w:bookmarkEnd w:id="192"/>
      <w:bookmarkEnd w:id="193"/>
      <w:bookmarkEnd w:id="194"/>
    </w:p>
    <w:p w:rsidR="00903FE2" w:rsidP="00903FE2" w:rsidRDefault="00903FE2" w14:paraId="36367A42" w14:textId="1FC7E872">
      <w:pPr>
        <w:pStyle w:val="Normalutanindragellerluft"/>
        <w:spacing w:before="150"/>
      </w:pPr>
      <w:r w:rsidRPr="00903FE2">
        <w:rPr>
          <w:b/>
        </w:rPr>
        <w:t>Sverigedemokraternas förslag</w:t>
      </w:r>
      <w:r w:rsidRPr="00903FE2">
        <w:t>: Tillför 1,3 miljarder 2020–2022 för förbättrad assistansersättning.</w:t>
      </w:r>
    </w:p>
    <w:p w:rsidRPr="005E1FC1" w:rsidR="002E5E10" w:rsidP="00903FE2" w:rsidRDefault="002E5E10" w14:paraId="3551D922" w14:textId="219D9A55">
      <w:pPr>
        <w:pStyle w:val="Normalutanindragellerluft"/>
        <w:spacing w:before="150"/>
      </w:pPr>
      <w:r w:rsidRPr="005E1FC1">
        <w:t>Assistansersättningen betalas ut månadsvis med ett preliminärt belopp</w:t>
      </w:r>
      <w:r w:rsidRPr="005E1FC1" w:rsidR="00C619AD">
        <w:t>,</w:t>
      </w:r>
      <w:r w:rsidRPr="005E1FC1">
        <w:t xml:space="preserve"> </w:t>
      </w:r>
      <w:r w:rsidRPr="005E1FC1" w:rsidR="00C619AD">
        <w:t>v</w:t>
      </w:r>
      <w:r w:rsidRPr="005E1FC1">
        <w:t xml:space="preserve">arje beviljad assistanstimme ersätts med ett schablonbelopp. Idag går uppräkningen av schablonen inte </w:t>
      </w:r>
      <w:r w:rsidRPr="005E1FC1" w:rsidR="005420C4">
        <w:t>i takt</w:t>
      </w:r>
      <w:r w:rsidRPr="005E1FC1">
        <w:t xml:space="preserve"> med löneutvecklingen</w:t>
      </w:r>
      <w:r w:rsidRPr="005E1FC1" w:rsidR="00C619AD">
        <w:t>, vilket</w:t>
      </w:r>
      <w:r w:rsidRPr="005E1FC1">
        <w:t xml:space="preserve"> innebär att ersättningen inte täcker de ökad</w:t>
      </w:r>
      <w:r w:rsidRPr="005E1FC1" w:rsidR="005420C4">
        <w:t xml:space="preserve">e kostnaderna för assistenter. </w:t>
      </w:r>
    </w:p>
    <w:p w:rsidRPr="005E1FC1" w:rsidR="00472A08" w:rsidP="00BD7C55" w:rsidRDefault="004C4CBC" w14:paraId="1095D610" w14:textId="3C0564D8">
      <w:r>
        <w:t>Av</w:t>
      </w:r>
      <w:r w:rsidRPr="005E1FC1" w:rsidR="002E5E10">
        <w:t xml:space="preserve"> en medlemsundersökning</w:t>
      </w:r>
      <w:r w:rsidRPr="005E1FC1" w:rsidR="00472A08">
        <w:t xml:space="preserve"> utförd av arbetsgivarföreningen KFO:s medlemmar inom avtalsområdet personlig assistans framgår att den nuvarande uppräkningstakten av schablonersättningen är ohållbar</w:t>
      </w:r>
      <w:r>
        <w:t>,</w:t>
      </w:r>
      <w:r w:rsidRPr="005E1FC1" w:rsidR="00472A08">
        <w:t xml:space="preserve"> och nästan hälften av dem svarar att man klarar att bedriva verksamhet maximalt två år till med nuvarande uppräkningstakt av schablon</w:t>
      </w:r>
      <w:r w:rsidR="008876B0">
        <w:softHyphen/>
      </w:r>
      <w:r w:rsidRPr="005E1FC1" w:rsidR="00472A08">
        <w:t>ersättningen.</w:t>
      </w:r>
      <w:r w:rsidRPr="005E1FC1" w:rsidR="00A43278">
        <w:rPr>
          <w:rStyle w:val="Fotnotsreferens"/>
        </w:rPr>
        <w:footnoteReference w:id="41"/>
      </w:r>
      <w:r w:rsidRPr="005E1FC1" w:rsidR="00472A08">
        <w:t xml:space="preserve"> Så många som 70 procent av tillfrågade arbetsgivare svarar att verksam</w:t>
      </w:r>
      <w:r w:rsidR="008876B0">
        <w:softHyphen/>
      </w:r>
      <w:r w:rsidRPr="005E1FC1" w:rsidR="00472A08">
        <w:t xml:space="preserve">heten redan nu är under ekonomisk press, medan 75 procent svarar att de redan behövt göra anpassningar till den rådande ekonomiska situationen, vilket klart försämrar verksamheten. Det handlar om att man har tvingats dra ned på utbildningar och behövt anställa assistenter med lägre ingångslön. </w:t>
      </w:r>
    </w:p>
    <w:p w:rsidRPr="005E1FC1" w:rsidR="004A6FBC" w:rsidP="00BD7C55" w:rsidRDefault="00472A08" w14:paraId="5DA2C66B" w14:textId="04117106">
      <w:r w:rsidRPr="005E1FC1">
        <w:t xml:space="preserve">Löneutvecklingen ligger på ca 2,2 procent, medan regeringen endast räknar upp ersättningen med 1,5 procent. Sverigedemokraterna tar höjd för en verklighetsanpassad löneutveckling och budgeterar sammanlagt </w:t>
      </w:r>
      <w:r w:rsidRPr="005E1FC1" w:rsidR="00F4780C">
        <w:t>1,3</w:t>
      </w:r>
      <w:r w:rsidRPr="005E1FC1">
        <w:t xml:space="preserve"> miljarder utöver regeringens förslag för detta ändamål under budgetperioden</w:t>
      </w:r>
      <w:r w:rsidRPr="005E1FC1" w:rsidR="002E5E10">
        <w:t>.</w:t>
      </w:r>
      <w:r w:rsidRPr="005E1FC1" w:rsidR="00B62F12">
        <w:rPr>
          <w:rStyle w:val="Fotnotsreferens"/>
        </w:rPr>
        <w:footnoteReference w:id="42"/>
      </w:r>
      <w:r w:rsidRPr="005E1FC1" w:rsidR="002E5E10">
        <w:t xml:space="preserve"> </w:t>
      </w:r>
    </w:p>
    <w:p w:rsidR="002E5E10" w:rsidP="003A31DA" w:rsidRDefault="00E122D0" w14:paraId="732B06C0" w14:textId="7BA0C129">
      <w:pPr>
        <w:pStyle w:val="Rubrik2numrerat"/>
        <w:rPr>
          <w:lang w:eastAsia="sv-SE"/>
        </w:rPr>
      </w:pPr>
      <w:bookmarkStart w:name="_Toc20841588" w:id="195"/>
      <w:bookmarkStart w:name="_Toc20846662" w:id="196"/>
      <w:bookmarkStart w:name="_Toc50448458" w:id="197"/>
      <w:bookmarkStart w:name="_Toc11240697" w:id="198"/>
      <w:bookmarkStart w:name="_Toc18362084" w:id="199"/>
      <w:bookmarkStart w:name="_Toc18417135" w:id="200"/>
      <w:r w:rsidRPr="005E1FC1">
        <w:t>Flyktingundantaget</w:t>
      </w:r>
      <w:r w:rsidRPr="005E1FC1">
        <w:rPr>
          <w:lang w:eastAsia="sv-SE"/>
        </w:rPr>
        <w:t xml:space="preserve"> i sjuk- och aktivitetsersättningen</w:t>
      </w:r>
      <w:bookmarkEnd w:id="195"/>
      <w:bookmarkEnd w:id="196"/>
      <w:bookmarkEnd w:id="197"/>
    </w:p>
    <w:p w:rsidRPr="00903FE2" w:rsidR="00903FE2" w:rsidP="00903FE2" w:rsidRDefault="00903FE2" w14:paraId="611F2EC3" w14:textId="24C8125A">
      <w:pPr>
        <w:pStyle w:val="Normalutanindragellerluft"/>
        <w:spacing w:before="150"/>
        <w:rPr>
          <w:lang w:eastAsia="sv-SE"/>
        </w:rPr>
      </w:pPr>
      <w:r w:rsidRPr="00903FE2">
        <w:rPr>
          <w:b/>
          <w:lang w:eastAsia="sv-SE"/>
        </w:rPr>
        <w:t>Sverigedemokraternas förslag</w:t>
      </w:r>
      <w:r w:rsidRPr="00903FE2">
        <w:rPr>
          <w:lang w:eastAsia="sv-SE"/>
        </w:rPr>
        <w:t xml:space="preserve">: Avskaffa rätten att tillgodoräkna sig tid i hemlandet som försäkringstid för flyktingar och skyddsbehövande. </w:t>
      </w:r>
    </w:p>
    <w:p w:rsidRPr="005E1FC1" w:rsidR="00E122D0" w:rsidP="00903FE2" w:rsidRDefault="00341456" w14:paraId="545B01CE" w14:textId="35FA9154">
      <w:pPr>
        <w:pStyle w:val="Normalutanindragellerluft"/>
        <w:spacing w:before="150"/>
        <w:rPr>
          <w:rFonts w:eastAsia="Times New Roman"/>
          <w:lang w:eastAsia="sv-SE"/>
        </w:rPr>
      </w:pPr>
      <w:r w:rsidRPr="005E1FC1">
        <w:t>Den</w:t>
      </w:r>
      <w:r w:rsidRPr="005E1FC1">
        <w:rPr>
          <w:rFonts w:eastAsia="Times New Roman"/>
          <w:lang w:eastAsia="sv-SE"/>
        </w:rPr>
        <w:t xml:space="preserve"> som troligen inte kommer kunna </w:t>
      </w:r>
      <w:r w:rsidRPr="005E1FC1" w:rsidR="00AC5BA8">
        <w:rPr>
          <w:rFonts w:eastAsia="Times New Roman"/>
          <w:lang w:eastAsia="sv-SE"/>
        </w:rPr>
        <w:t>arbeta</w:t>
      </w:r>
      <w:r w:rsidRPr="005E1FC1">
        <w:rPr>
          <w:rFonts w:eastAsia="Times New Roman"/>
          <w:lang w:eastAsia="sv-SE"/>
        </w:rPr>
        <w:t xml:space="preserve"> till följd av sjukdom, skada eller funktions</w:t>
      </w:r>
      <w:r w:rsidR="008876B0">
        <w:rPr>
          <w:rFonts w:eastAsia="Times New Roman"/>
          <w:lang w:eastAsia="sv-SE"/>
        </w:rPr>
        <w:softHyphen/>
      </w:r>
      <w:r w:rsidRPr="005E1FC1">
        <w:rPr>
          <w:rFonts w:eastAsia="Times New Roman"/>
          <w:lang w:eastAsia="sv-SE"/>
        </w:rPr>
        <w:t xml:space="preserve">nedsättning kan få sjukersättning </w:t>
      </w:r>
      <w:r w:rsidRPr="005E1FC1" w:rsidR="00394E66">
        <w:rPr>
          <w:rFonts w:eastAsia="Times New Roman"/>
          <w:lang w:eastAsia="sv-SE"/>
        </w:rPr>
        <w:t>eller</w:t>
      </w:r>
      <w:r w:rsidRPr="005E1FC1">
        <w:rPr>
          <w:rFonts w:eastAsia="Times New Roman"/>
          <w:lang w:eastAsia="sv-SE"/>
        </w:rPr>
        <w:t xml:space="preserve"> aktivitetsersättning. Storleken avgörs av ett antal variabler, exempelvis tidigare inkomst, ålder och antal år boende i Sverige. Invandrare med uppehållstillstånd på grund av </w:t>
      </w:r>
      <w:r w:rsidRPr="005E1FC1" w:rsidR="00AC5BA8">
        <w:rPr>
          <w:rFonts w:eastAsia="Times New Roman"/>
          <w:lang w:eastAsia="sv-SE"/>
        </w:rPr>
        <w:t>olika skyddsskäl</w:t>
      </w:r>
      <w:r w:rsidRPr="005E1FC1">
        <w:rPr>
          <w:rFonts w:eastAsia="Times New Roman"/>
          <w:lang w:eastAsia="sv-SE"/>
        </w:rPr>
        <w:t xml:space="preserve"> kan dock </w:t>
      </w:r>
      <w:r w:rsidRPr="005E1FC1" w:rsidR="00633E1D">
        <w:rPr>
          <w:rFonts w:eastAsia="Times New Roman"/>
          <w:lang w:eastAsia="sv-SE"/>
        </w:rPr>
        <w:t xml:space="preserve">därtill </w:t>
      </w:r>
      <w:r w:rsidRPr="005E1FC1">
        <w:rPr>
          <w:rFonts w:eastAsia="Times New Roman"/>
          <w:lang w:eastAsia="sv-SE"/>
        </w:rPr>
        <w:t>tillgodogöra sig tid i hemlandet som försäkringstid. Sverigedemokraterna föreslå</w:t>
      </w:r>
      <w:r w:rsidRPr="005E1FC1" w:rsidR="00DF33F5">
        <w:rPr>
          <w:rFonts w:eastAsia="Times New Roman"/>
          <w:lang w:eastAsia="sv-SE"/>
        </w:rPr>
        <w:t>r att detta undantag avskaffas.</w:t>
      </w:r>
      <w:r w:rsidRPr="005E1FC1">
        <w:rPr>
          <w:rStyle w:val="Fotnotsreferens"/>
          <w:rFonts w:ascii="Times New Roman" w:hAnsi="Times New Roman" w:eastAsia="Times New Roman" w:cs="Times New Roman"/>
          <w:lang w:eastAsia="sv-SE"/>
          <w14:numSpacing w14:val="default"/>
        </w:rPr>
        <w:footnoteReference w:id="43"/>
      </w:r>
    </w:p>
    <w:p w:rsidRPr="005E1FC1" w:rsidR="004A6FBC" w:rsidP="002147F6" w:rsidRDefault="67BADD7D" w14:paraId="2E01B02E" w14:textId="5DBE2930">
      <w:pPr>
        <w:pStyle w:val="Rubrik1numrerat"/>
      </w:pPr>
      <w:bookmarkStart w:name="_Toc20841589" w:id="201"/>
      <w:bookmarkStart w:name="_Toc20846663" w:id="202"/>
      <w:bookmarkStart w:name="_Toc50448459" w:id="203"/>
      <w:r w:rsidRPr="005E1FC1">
        <w:lastRenderedPageBreak/>
        <w:t>Jobb och tillväxt</w:t>
      </w:r>
      <w:bookmarkEnd w:id="198"/>
      <w:bookmarkEnd w:id="199"/>
      <w:bookmarkEnd w:id="200"/>
      <w:bookmarkEnd w:id="201"/>
      <w:bookmarkEnd w:id="202"/>
      <w:bookmarkEnd w:id="203"/>
    </w:p>
    <w:p w:rsidRPr="005E1FC1" w:rsidR="006C42B3" w:rsidP="00E80C1C" w:rsidRDefault="2600AF63" w14:paraId="7CE24CFF" w14:textId="68A61BB4">
      <w:pPr>
        <w:pStyle w:val="Normalutanindragellerluft"/>
        <w:rPr>
          <w:lang w:eastAsia="sv-SE"/>
        </w:rPr>
      </w:pPr>
      <w:r w:rsidRPr="005E1FC1">
        <w:rPr>
          <w:rFonts w:eastAsia="Times New Roman"/>
        </w:rPr>
        <w:t xml:space="preserve">Sverige har stora samhällsproblem som åtminstone delvis kan förklaras med att stora grupper står utanför den reguljära arbetsmarknaden. I många fall gäller det människor som faktiskt har potential att arbeta. </w:t>
      </w:r>
      <w:r w:rsidRPr="005E1FC1">
        <w:rPr>
          <w:lang w:eastAsia="sv-SE"/>
        </w:rPr>
        <w:t>Sverigedemokraternas arbetsmarknadspolitik vilar på pragmatisk grund och följer inga dogmer i form av klassisk höger- eller vänster</w:t>
      </w:r>
      <w:r w:rsidR="008876B0">
        <w:rPr>
          <w:lang w:eastAsia="sv-SE"/>
        </w:rPr>
        <w:softHyphen/>
      </w:r>
      <w:r w:rsidRPr="005E1FC1">
        <w:rPr>
          <w:lang w:eastAsia="sv-SE"/>
        </w:rPr>
        <w:t xml:space="preserve">politik. Den svenska modellen har visat sig framgångsrik </w:t>
      </w:r>
      <w:r w:rsidRPr="005E1FC1" w:rsidR="002F0F70">
        <w:rPr>
          <w:lang w:eastAsia="sv-SE"/>
        </w:rPr>
        <w:t>i</w:t>
      </w:r>
      <w:r w:rsidRPr="005E1FC1">
        <w:rPr>
          <w:lang w:eastAsia="sv-SE"/>
        </w:rPr>
        <w:t xml:space="preserve"> att reglera villkoren mellan arbetstagare och större företag, men vi vill se en större flexibilitet och bättre villkor för små- och medelstora företag</w:t>
      </w:r>
      <w:r w:rsidRPr="005E1FC1" w:rsidR="0074343D">
        <w:rPr>
          <w:lang w:eastAsia="sv-SE"/>
        </w:rPr>
        <w:t xml:space="preserve"> som förenas</w:t>
      </w:r>
      <w:r w:rsidRPr="005E1FC1">
        <w:rPr>
          <w:lang w:eastAsia="sv-SE"/>
        </w:rPr>
        <w:t xml:space="preserve"> med en trygg arbetsmiljö.</w:t>
      </w:r>
    </w:p>
    <w:p w:rsidRPr="005E1FC1" w:rsidR="006C42B3" w:rsidP="00E80C1C" w:rsidRDefault="2600AF63" w14:paraId="741C271E" w14:textId="7669A3FF">
      <w:pPr>
        <w:rPr>
          <w:lang w:eastAsia="sv-SE"/>
        </w:rPr>
      </w:pPr>
      <w:r w:rsidRPr="005E1FC1">
        <w:rPr>
          <w:lang w:eastAsia="sv-SE"/>
        </w:rPr>
        <w:t>Mycket av den svenska arbetsmarknads- och åtgärdspolitiken måste dock under</w:t>
      </w:r>
      <w:r w:rsidR="008876B0">
        <w:rPr>
          <w:lang w:eastAsia="sv-SE"/>
        </w:rPr>
        <w:softHyphen/>
      </w:r>
      <w:r w:rsidRPr="005E1FC1">
        <w:rPr>
          <w:lang w:eastAsia="sv-SE"/>
        </w:rPr>
        <w:t>kännas av två skäl. För det första är den spektakulärt kostsam och för det andra iögonenfallande ineffektiv. Den oundvikliga slutsatsen är att arbetsmarknadspolitiken måste underkastas reformer som innebär mindre pengar till arbetsmarknadsåtgärder och bättre villkor för i synnerhet mindre företag.</w:t>
      </w:r>
      <w:r w:rsidRPr="005E1FC1" w:rsidR="00B14C02">
        <w:rPr>
          <w:lang w:eastAsia="sv-SE"/>
        </w:rPr>
        <w:t xml:space="preserve"> Det innebär att Sverigedemokraterna avvisar nystartsjobb, etableringsjobb och stöd för yrkesintroduktionsutbildningar.</w:t>
      </w:r>
    </w:p>
    <w:p w:rsidRPr="005E1FC1" w:rsidR="001C0387" w:rsidP="00E80C1C" w:rsidRDefault="00B14C02" w14:paraId="3260901F" w14:textId="77777777">
      <w:r w:rsidRPr="005E1FC1">
        <w:rPr>
          <w:lang w:eastAsia="sv-SE"/>
        </w:rPr>
        <w:t xml:space="preserve">Kommunernas kompensation för </w:t>
      </w:r>
      <w:r w:rsidRPr="005E1FC1">
        <w:t xml:space="preserve">slopade etableringsersättningar kompenseras av en </w:t>
      </w:r>
      <w:r w:rsidRPr="005E1FC1" w:rsidR="00C747C6">
        <w:t>avsevärt</w:t>
      </w:r>
      <w:r w:rsidRPr="005E1FC1">
        <w:t xml:space="preserve"> större ökning av det kommunala utjämningsbidraget.</w:t>
      </w:r>
    </w:p>
    <w:p w:rsidR="00036019" w:rsidP="003A31DA" w:rsidRDefault="4F5CCCBD" w14:paraId="7FB9E3C3" w14:textId="5A08EBD9">
      <w:pPr>
        <w:pStyle w:val="Rubrik2numrerat"/>
      </w:pPr>
      <w:bookmarkStart w:name="_Toc18362085" w:id="204"/>
      <w:bookmarkStart w:name="_Toc18417136" w:id="205"/>
      <w:bookmarkStart w:name="_Toc20841590" w:id="206"/>
      <w:bookmarkStart w:name="_Toc20846664" w:id="207"/>
      <w:bookmarkStart w:name="_Toc50448460" w:id="208"/>
      <w:r w:rsidRPr="005E1FC1">
        <w:t xml:space="preserve">Sänkt inkomstskatt för </w:t>
      </w:r>
      <w:r w:rsidRPr="005E1FC1" w:rsidR="00770E4F">
        <w:t xml:space="preserve">både </w:t>
      </w:r>
      <w:r w:rsidRPr="005E1FC1">
        <w:t>löntagare</w:t>
      </w:r>
      <w:bookmarkEnd w:id="204"/>
      <w:bookmarkEnd w:id="205"/>
      <w:r w:rsidRPr="005E1FC1" w:rsidR="00770E4F">
        <w:t xml:space="preserve"> och pensionärer</w:t>
      </w:r>
      <w:bookmarkStart w:name="_Toc18417137" w:id="209"/>
      <w:bookmarkEnd w:id="206"/>
      <w:bookmarkEnd w:id="207"/>
      <w:bookmarkEnd w:id="209"/>
      <w:bookmarkEnd w:id="208"/>
    </w:p>
    <w:p w:rsidRPr="007D1F6C" w:rsidR="007D1F6C" w:rsidP="007D1F6C" w:rsidRDefault="007D1F6C" w14:paraId="234CC76A" w14:textId="11814273">
      <w:pPr>
        <w:pStyle w:val="Normalutanindragellerluft"/>
        <w:spacing w:before="150"/>
      </w:pPr>
      <w:r w:rsidRPr="00CA457B">
        <w:rPr>
          <w:b/>
        </w:rPr>
        <w:t>Sverigedemokraternas förslag</w:t>
      </w:r>
      <w:r w:rsidRPr="007D1F6C">
        <w:t xml:space="preserve">: Inför ett nytt jobbskatteavdrag för såväl tjänste- som pensionsinkomster på motsvarande 10 miljarder. Skillnaden i beskattning av inkomst av tjänst och pension avskaffas helt. </w:t>
      </w:r>
    </w:p>
    <w:p w:rsidRPr="00E612C2" w:rsidR="001E3A8C" w:rsidP="00E612C2" w:rsidRDefault="00C747C6" w14:paraId="266E8007" w14:textId="57C5AEBA">
      <w:pPr>
        <w:pStyle w:val="Normalutanindragellerluft"/>
        <w:spacing w:before="150"/>
      </w:pPr>
      <w:r w:rsidRPr="00E612C2">
        <w:t>Löntagare och pensionärer ska</w:t>
      </w:r>
      <w:r w:rsidRPr="00E612C2" w:rsidR="006F2FBE">
        <w:t xml:space="preserve"> inte</w:t>
      </w:r>
      <w:r w:rsidRPr="00E612C2">
        <w:t xml:space="preserve"> beskattas mer än vad som är absolut nödvändigt. Ett större skatteavdrag för såväl tjänste- som pensionsinkomster skulle enligt Sverige</w:t>
      </w:r>
      <w:r w:rsidR="008876B0">
        <w:softHyphen/>
      </w:r>
      <w:r w:rsidRPr="00E612C2">
        <w:t xml:space="preserve">demokraternas förslag simultant radera ut de återstående skillnaderna i beskattning mellan löntagare och pensionärer och samtidigt sänka skatten för alla inkomstgrupper. Reformen skulle dock ha fördelningspolitiskt positiv profil, se </w:t>
      </w:r>
      <w:r w:rsidRPr="00E612C2" w:rsidR="006F2FBE">
        <w:t>tabell</w:t>
      </w:r>
      <w:r w:rsidRPr="00E612C2" w:rsidR="00E04543">
        <w:t> </w:t>
      </w:r>
      <w:r w:rsidRPr="00E612C2" w:rsidR="006F2FBE">
        <w:t>3</w:t>
      </w:r>
      <w:r w:rsidRPr="00E612C2" w:rsidR="00E04543">
        <w:t> – Genomsnittlig förändring av disponibel inkomst per konsumtionsenhet för olika deciler till följd av utökat jobbskatteavdrag med total finansiering på 10 miljarder kronor 2020.</w:t>
      </w:r>
      <w:r w:rsidRPr="00E612C2">
        <w:t xml:space="preserve"> Sänkt skatt för i synnerhet låginkomsttagare skulle med stor sannolikhet dessutom leda till ökad sysselsättning. För potentiella nya arbetstagare utgör sänkt skatt på arbete ett extra incitament att komma in på arbetsmarknaden, vilket skulle mildra effekterna av en lågkonjunktur.</w:t>
      </w:r>
    </w:p>
    <w:p w:rsidR="003A00E9" w:rsidP="00B342E7" w:rsidRDefault="0001442D" w14:paraId="3953DD63" w14:textId="2AB1BBD1">
      <w:pPr>
        <w:rPr>
          <w:rFonts w:eastAsia="Times New Roman"/>
        </w:rPr>
      </w:pPr>
      <w:r w:rsidRPr="005E1FC1">
        <w:rPr>
          <w:rFonts w:eastAsia="Times New Roman"/>
        </w:rPr>
        <w:t xml:space="preserve">För en vanlig löntagare innebär </w:t>
      </w:r>
      <w:r w:rsidRPr="005E1FC1" w:rsidR="002C0D9E">
        <w:rPr>
          <w:rFonts w:eastAsia="Times New Roman"/>
        </w:rPr>
        <w:t>Sverigedemokraternas förslag</w:t>
      </w:r>
      <w:r w:rsidRPr="005E1FC1">
        <w:rPr>
          <w:rFonts w:eastAsia="Times New Roman"/>
        </w:rPr>
        <w:t xml:space="preserve"> en skattesä</w:t>
      </w:r>
      <w:r w:rsidRPr="005E1FC1" w:rsidR="00594CFA">
        <w:rPr>
          <w:rFonts w:eastAsia="Times New Roman"/>
        </w:rPr>
        <w:t>nkning på i storleksordningen 1</w:t>
      </w:r>
      <w:r w:rsidR="00E80C1C">
        <w:rPr>
          <w:rFonts w:eastAsia="Times New Roman"/>
        </w:rPr>
        <w:t> </w:t>
      </w:r>
      <w:r w:rsidRPr="005E1FC1" w:rsidR="00594CFA">
        <w:rPr>
          <w:rFonts w:eastAsia="Times New Roman"/>
        </w:rPr>
        <w:t>0</w:t>
      </w:r>
      <w:r w:rsidRPr="005E1FC1" w:rsidR="00AE4609">
        <w:rPr>
          <w:rFonts w:eastAsia="Times New Roman"/>
        </w:rPr>
        <w:t>00</w:t>
      </w:r>
      <w:r w:rsidR="00E80C1C">
        <w:rPr>
          <w:rFonts w:eastAsia="Times New Roman"/>
        </w:rPr>
        <w:t>–</w:t>
      </w:r>
      <w:r w:rsidRPr="005E1FC1" w:rsidR="00AE4609">
        <w:rPr>
          <w:rFonts w:eastAsia="Times New Roman"/>
        </w:rPr>
        <w:t>1</w:t>
      </w:r>
      <w:r w:rsidR="00E80C1C">
        <w:rPr>
          <w:rFonts w:eastAsia="Times New Roman"/>
        </w:rPr>
        <w:t> </w:t>
      </w:r>
      <w:r w:rsidRPr="005E1FC1" w:rsidR="00AE4609">
        <w:rPr>
          <w:rFonts w:eastAsia="Times New Roman"/>
        </w:rPr>
        <w:t xml:space="preserve">400 </w:t>
      </w:r>
      <w:r w:rsidRPr="005E1FC1" w:rsidR="001E3A8C">
        <w:rPr>
          <w:rFonts w:eastAsia="Times New Roman"/>
        </w:rPr>
        <w:t>kronor</w:t>
      </w:r>
      <w:r w:rsidRPr="005E1FC1" w:rsidR="00AE4609">
        <w:rPr>
          <w:rFonts w:eastAsia="Times New Roman"/>
        </w:rPr>
        <w:t xml:space="preserve"> per </w:t>
      </w:r>
      <w:r w:rsidRPr="005E1FC1">
        <w:rPr>
          <w:rFonts w:eastAsia="Times New Roman"/>
        </w:rPr>
        <w:t>månad.</w:t>
      </w:r>
      <w:r w:rsidRPr="005E1FC1">
        <w:rPr>
          <w:rStyle w:val="Fotnotsreferens"/>
          <w:rFonts w:ascii="Times New Roman" w:hAnsi="Times New Roman" w:eastAsia="Times New Roman" w:cs="Times New Roman"/>
        </w:rPr>
        <w:footnoteReference w:id="44"/>
      </w:r>
      <w:r w:rsidRPr="005E1FC1" w:rsidR="00594CFA">
        <w:rPr>
          <w:rFonts w:eastAsia="Times New Roman"/>
        </w:rPr>
        <w:t xml:space="preserve"> </w:t>
      </w:r>
      <w:r w:rsidRPr="005E1FC1" w:rsidR="67BADD7D">
        <w:rPr>
          <w:rFonts w:eastAsia="Times New Roman"/>
        </w:rPr>
        <w:t xml:space="preserve">Som framgår av </w:t>
      </w:r>
      <w:r w:rsidR="00E04543">
        <w:rPr>
          <w:rFonts w:eastAsia="Times New Roman"/>
        </w:rPr>
        <w:t>tabell</w:t>
      </w:r>
      <w:r w:rsidR="00B342E7">
        <w:rPr>
          <w:rFonts w:eastAsia="Times New Roman"/>
        </w:rPr>
        <w:t xml:space="preserve"> </w:t>
      </w:r>
      <w:r w:rsidRPr="00B342E7" w:rsidR="00B342E7">
        <w:rPr>
          <w:rFonts w:eastAsia="Times New Roman"/>
        </w:rPr>
        <w:t>stärks inkomstdecilerna 1–5 relativt sett mer än decilerna 6–10.</w:t>
      </w:r>
    </w:p>
    <w:p w:rsidR="003A00E9" w:rsidRDefault="003A00E9" w14:paraId="4520EA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rPr>
      </w:pPr>
      <w:r>
        <w:rPr>
          <w:rFonts w:eastAsia="Times New Roman"/>
        </w:rPr>
        <w:br w:type="page"/>
      </w:r>
    </w:p>
    <w:p w:rsidRPr="004D5ED4" w:rsidR="00AC4F6B" w:rsidP="008876B0" w:rsidRDefault="00AC4F6B" w14:paraId="393C7632" w14:textId="54665550">
      <w:pPr>
        <w:pStyle w:val="Tabellrubrik"/>
        <w:keepNext/>
      </w:pPr>
      <w:r w:rsidRPr="004D5ED4">
        <w:lastRenderedPageBreak/>
        <w:t>Tabell 3</w:t>
      </w:r>
      <w:r w:rsidRPr="004D5ED4" w:rsidR="00F333BE">
        <w:t xml:space="preserve"> Genomsnittlig förändring av disponibel inkomst per konsumtionsenhet för olika deciler till följd av utökat jobbskatteavdrag med total finansiering på 10</w:t>
      </w:r>
      <w:r w:rsidR="004D5ED4">
        <w:t> </w:t>
      </w:r>
      <w:r w:rsidRPr="004D5ED4" w:rsidR="00F333BE">
        <w:t>miljarder kronor 2020</w:t>
      </w:r>
      <w:r w:rsidRPr="004D5ED4" w:rsidR="00381E14">
        <w:rPr>
          <w:rStyle w:val="Fotnotsreferens"/>
        </w:rPr>
        <w:footnoteReference w:id="45"/>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4"/>
        <w:gridCol w:w="2361"/>
        <w:gridCol w:w="2074"/>
        <w:gridCol w:w="2076"/>
      </w:tblGrid>
      <w:tr w:rsidRPr="00AC4F6B" w:rsidR="0011232A" w:rsidTr="00381E14" w14:paraId="6BA106B5" w14:textId="77777777">
        <w:trPr>
          <w:tblHeader/>
        </w:trPr>
        <w:tc>
          <w:tcPr>
            <w:tcW w:w="1358" w:type="dxa"/>
            <w:tcBorders>
              <w:top w:val="single" w:color="auto" w:sz="4" w:space="0"/>
              <w:bottom w:val="single" w:color="auto" w:sz="4" w:space="0"/>
            </w:tcBorders>
            <w:noWrap/>
          </w:tcPr>
          <w:p w:rsidRPr="00AC4F6B" w:rsidR="0011232A" w:rsidP="00AC4F6B" w:rsidRDefault="0011232A" w14:paraId="2C869C8E" w14:textId="0A3B1891">
            <w:pPr>
              <w:spacing w:before="80" w:line="240" w:lineRule="exact"/>
              <w:ind w:firstLine="0"/>
              <w:jc w:val="both"/>
              <w:rPr>
                <w:rFonts w:eastAsiaTheme="minorEastAsia"/>
                <w:b/>
                <w:sz w:val="22"/>
                <w:szCs w:val="22"/>
              </w:rPr>
            </w:pPr>
            <w:r w:rsidRPr="00AC4F6B">
              <w:rPr>
                <w:rFonts w:ascii="Times New Roman" w:hAnsi="Times New Roman" w:eastAsia="Times New Roman" w:cs="Times New Roman"/>
                <w:b/>
                <w:color w:val="000000"/>
                <w:kern w:val="0"/>
                <w:sz w:val="20"/>
                <w:szCs w:val="20"/>
                <w14:numSpacing w14:val="default"/>
              </w:rPr>
              <w:t>Decil</w:t>
            </w:r>
          </w:p>
        </w:tc>
        <w:tc>
          <w:tcPr>
            <w:tcW w:w="1607" w:type="dxa"/>
            <w:tcBorders>
              <w:top w:val="single" w:color="auto" w:sz="4" w:space="0"/>
              <w:bottom w:val="single" w:color="auto" w:sz="4" w:space="0"/>
            </w:tcBorders>
          </w:tcPr>
          <w:p w:rsidRPr="00AC4F6B" w:rsidR="0011232A" w:rsidP="00AC4F6B" w:rsidRDefault="0011232A" w14:paraId="4330BB11" w14:textId="26483DD9">
            <w:pPr>
              <w:spacing w:before="80" w:line="240" w:lineRule="exact"/>
              <w:jc w:val="right"/>
              <w:rPr>
                <w:rFonts w:eastAsiaTheme="minorEastAsia"/>
                <w:b/>
                <w:sz w:val="22"/>
                <w:szCs w:val="22"/>
              </w:rPr>
            </w:pPr>
            <w:r w:rsidRPr="00AC4F6B">
              <w:rPr>
                <w:rFonts w:ascii="Times New Roman" w:hAnsi="Times New Roman" w:eastAsia="Times New Roman" w:cs="Times New Roman"/>
                <w:b/>
                <w:color w:val="000000"/>
                <w:kern w:val="0"/>
                <w:sz w:val="20"/>
                <w:szCs w:val="20"/>
                <w14:numSpacing w14:val="default"/>
              </w:rPr>
              <w:t>Medelvärde före reform</w:t>
            </w:r>
          </w:p>
        </w:tc>
        <w:tc>
          <w:tcPr>
            <w:tcW w:w="1412" w:type="dxa"/>
            <w:tcBorders>
              <w:top w:val="single" w:color="auto" w:sz="4" w:space="0"/>
              <w:bottom w:val="single" w:color="auto" w:sz="4" w:space="0"/>
            </w:tcBorders>
          </w:tcPr>
          <w:p w:rsidRPr="00AC4F6B" w:rsidR="0011232A" w:rsidP="00AC4F6B" w:rsidRDefault="0011232A" w14:paraId="3F855FF4" w14:textId="19DE6B1F">
            <w:pPr>
              <w:spacing w:before="80" w:line="240" w:lineRule="exact"/>
              <w:jc w:val="right"/>
              <w:rPr>
                <w:rFonts w:eastAsiaTheme="minorEastAsia"/>
                <w:b/>
                <w:sz w:val="22"/>
                <w:szCs w:val="22"/>
              </w:rPr>
            </w:pPr>
            <w:r w:rsidRPr="00AC4F6B">
              <w:rPr>
                <w:rFonts w:ascii="Times New Roman" w:hAnsi="Times New Roman" w:eastAsia="Times New Roman" w:cs="Times New Roman"/>
                <w:b/>
                <w:color w:val="000000"/>
                <w:kern w:val="0"/>
                <w:sz w:val="20"/>
                <w:szCs w:val="20"/>
                <w14:numSpacing w14:val="default"/>
              </w:rPr>
              <w:t>Kronor</w:t>
            </w:r>
          </w:p>
        </w:tc>
        <w:tc>
          <w:tcPr>
            <w:tcW w:w="1413" w:type="dxa"/>
            <w:tcBorders>
              <w:top w:val="single" w:color="auto" w:sz="4" w:space="0"/>
              <w:bottom w:val="single" w:color="auto" w:sz="4" w:space="0"/>
            </w:tcBorders>
          </w:tcPr>
          <w:p w:rsidRPr="00AC4F6B" w:rsidR="0011232A" w:rsidP="00AC4F6B" w:rsidRDefault="0011232A" w14:paraId="7ABEF93D" w14:textId="5E32734E">
            <w:pPr>
              <w:spacing w:before="80" w:line="240" w:lineRule="exact"/>
              <w:jc w:val="right"/>
              <w:rPr>
                <w:rFonts w:eastAsiaTheme="minorEastAsia"/>
                <w:b/>
                <w:sz w:val="22"/>
                <w:szCs w:val="22"/>
              </w:rPr>
            </w:pPr>
            <w:r w:rsidRPr="00AC4F6B">
              <w:rPr>
                <w:rFonts w:ascii="Times New Roman" w:hAnsi="Times New Roman" w:eastAsia="Times New Roman" w:cs="Times New Roman"/>
                <w:b/>
                <w:color w:val="000000"/>
                <w:kern w:val="0"/>
                <w:sz w:val="20"/>
                <w:szCs w:val="20"/>
                <w14:numSpacing w14:val="default"/>
              </w:rPr>
              <w:t>Procent</w:t>
            </w:r>
          </w:p>
        </w:tc>
      </w:tr>
      <w:tr w:rsidRPr="005E1FC1" w:rsidR="0011232A" w:rsidTr="00381E14" w14:paraId="49A731F4" w14:textId="77777777">
        <w:tc>
          <w:tcPr>
            <w:tcW w:w="1358" w:type="dxa"/>
            <w:tcBorders>
              <w:top w:val="single" w:color="auto" w:sz="4" w:space="0"/>
            </w:tcBorders>
            <w:noWrap/>
          </w:tcPr>
          <w:p w:rsidRPr="005E1FC1" w:rsidR="0011232A" w:rsidP="00AC4F6B" w:rsidRDefault="0011232A" w14:paraId="1B8B2BF1" w14:textId="18FA1D27">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1</w:t>
            </w:r>
          </w:p>
        </w:tc>
        <w:tc>
          <w:tcPr>
            <w:tcW w:w="1607" w:type="dxa"/>
            <w:tcBorders>
              <w:top w:val="single" w:color="auto" w:sz="4" w:space="0"/>
            </w:tcBorders>
          </w:tcPr>
          <w:p w:rsidRPr="005E1FC1" w:rsidR="0011232A" w:rsidP="006753FD" w:rsidRDefault="0011232A" w14:paraId="45217C77" w14:textId="1DDC0C37">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102</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700</w:t>
            </w:r>
          </w:p>
        </w:tc>
        <w:tc>
          <w:tcPr>
            <w:tcW w:w="1412" w:type="dxa"/>
            <w:tcBorders>
              <w:top w:val="single" w:color="auto" w:sz="4" w:space="0"/>
            </w:tcBorders>
          </w:tcPr>
          <w:p w:rsidRPr="005E1FC1" w:rsidR="0011232A" w:rsidP="006753FD" w:rsidRDefault="0011232A" w14:paraId="30B0B8BF" w14:textId="179CD812">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500</w:t>
            </w:r>
          </w:p>
        </w:tc>
        <w:tc>
          <w:tcPr>
            <w:tcW w:w="1413" w:type="dxa"/>
            <w:tcBorders>
              <w:top w:val="single" w:color="auto" w:sz="4" w:space="0"/>
            </w:tcBorders>
          </w:tcPr>
          <w:p w:rsidRPr="005E1FC1" w:rsidR="0011232A" w:rsidP="006753FD" w:rsidRDefault="0011232A" w14:paraId="06AC5739" w14:textId="7719E4C1">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0,49</w:t>
            </w:r>
          </w:p>
        </w:tc>
      </w:tr>
      <w:tr w:rsidRPr="005E1FC1" w:rsidR="0011232A" w:rsidTr="00381E14" w14:paraId="1AE959FD" w14:textId="77777777">
        <w:tc>
          <w:tcPr>
            <w:tcW w:w="1358" w:type="dxa"/>
            <w:noWrap/>
          </w:tcPr>
          <w:p w:rsidRPr="005E1FC1" w:rsidR="0011232A" w:rsidP="00AC4F6B" w:rsidRDefault="0011232A" w14:paraId="2E344292" w14:textId="6FCA0C2C">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2</w:t>
            </w:r>
          </w:p>
        </w:tc>
        <w:tc>
          <w:tcPr>
            <w:tcW w:w="1607" w:type="dxa"/>
          </w:tcPr>
          <w:p w:rsidRPr="005E1FC1" w:rsidR="0011232A" w:rsidP="006753FD" w:rsidRDefault="0011232A" w14:paraId="25EAA838" w14:textId="6C1DC543">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160</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800</w:t>
            </w:r>
          </w:p>
        </w:tc>
        <w:tc>
          <w:tcPr>
            <w:tcW w:w="1412" w:type="dxa"/>
          </w:tcPr>
          <w:p w:rsidRPr="005E1FC1" w:rsidR="0011232A" w:rsidP="006753FD" w:rsidRDefault="0011232A" w14:paraId="36442344" w14:textId="15A9EC9F">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000</w:t>
            </w:r>
          </w:p>
        </w:tc>
        <w:tc>
          <w:tcPr>
            <w:tcW w:w="1413" w:type="dxa"/>
          </w:tcPr>
          <w:p w:rsidRPr="005E1FC1" w:rsidR="0011232A" w:rsidP="006753FD" w:rsidRDefault="0011232A" w14:paraId="6F09C702" w14:textId="2AAE0B4C">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0,62</w:t>
            </w:r>
          </w:p>
        </w:tc>
      </w:tr>
      <w:tr w:rsidRPr="005E1FC1" w:rsidR="0011232A" w:rsidTr="00381E14" w14:paraId="37E3E518" w14:textId="77777777">
        <w:tc>
          <w:tcPr>
            <w:tcW w:w="1358" w:type="dxa"/>
            <w:noWrap/>
          </w:tcPr>
          <w:p w:rsidRPr="005E1FC1" w:rsidR="0011232A" w:rsidP="00AC4F6B" w:rsidRDefault="0011232A" w14:paraId="052E1202" w14:textId="3D19CEFE">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3</w:t>
            </w:r>
          </w:p>
        </w:tc>
        <w:tc>
          <w:tcPr>
            <w:tcW w:w="1607" w:type="dxa"/>
          </w:tcPr>
          <w:p w:rsidRPr="005E1FC1" w:rsidR="0011232A" w:rsidP="006753FD" w:rsidRDefault="0011232A" w14:paraId="53759B0F" w14:textId="35F55EDE">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195</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100</w:t>
            </w:r>
          </w:p>
        </w:tc>
        <w:tc>
          <w:tcPr>
            <w:tcW w:w="1412" w:type="dxa"/>
          </w:tcPr>
          <w:p w:rsidRPr="005E1FC1" w:rsidR="0011232A" w:rsidP="006753FD" w:rsidRDefault="0011232A" w14:paraId="61CA8176" w14:textId="32E759B8">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200</w:t>
            </w:r>
          </w:p>
        </w:tc>
        <w:tc>
          <w:tcPr>
            <w:tcW w:w="1413" w:type="dxa"/>
          </w:tcPr>
          <w:p w:rsidRPr="005E1FC1" w:rsidR="0011232A" w:rsidP="006753FD" w:rsidRDefault="0011232A" w14:paraId="30D5851A" w14:textId="52C6F9C0">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0,62</w:t>
            </w:r>
          </w:p>
        </w:tc>
      </w:tr>
      <w:tr w:rsidRPr="005E1FC1" w:rsidR="0011232A" w:rsidTr="00381E14" w14:paraId="63377EA5" w14:textId="77777777">
        <w:tc>
          <w:tcPr>
            <w:tcW w:w="1358" w:type="dxa"/>
            <w:noWrap/>
          </w:tcPr>
          <w:p w:rsidRPr="005E1FC1" w:rsidR="0011232A" w:rsidP="00AC4F6B" w:rsidRDefault="0011232A" w14:paraId="3CD8AA14" w14:textId="5146DDE6">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4</w:t>
            </w:r>
          </w:p>
        </w:tc>
        <w:tc>
          <w:tcPr>
            <w:tcW w:w="1607" w:type="dxa"/>
          </w:tcPr>
          <w:p w:rsidRPr="005E1FC1" w:rsidR="0011232A" w:rsidP="006753FD" w:rsidRDefault="0011232A" w14:paraId="5F018B5E" w14:textId="79A35E1B">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226</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100</w:t>
            </w:r>
          </w:p>
        </w:tc>
        <w:tc>
          <w:tcPr>
            <w:tcW w:w="1412" w:type="dxa"/>
          </w:tcPr>
          <w:p w:rsidRPr="005E1FC1" w:rsidR="0011232A" w:rsidP="006753FD" w:rsidRDefault="0011232A" w14:paraId="594C87A3" w14:textId="7069A608">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300</w:t>
            </w:r>
          </w:p>
        </w:tc>
        <w:tc>
          <w:tcPr>
            <w:tcW w:w="1413" w:type="dxa"/>
          </w:tcPr>
          <w:p w:rsidRPr="005E1FC1" w:rsidR="0011232A" w:rsidP="006753FD" w:rsidRDefault="0011232A" w14:paraId="67FC6708" w14:textId="32D9D60C">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0,57</w:t>
            </w:r>
          </w:p>
        </w:tc>
      </w:tr>
      <w:tr w:rsidRPr="005E1FC1" w:rsidR="0011232A" w:rsidTr="00381E14" w14:paraId="22C9E681" w14:textId="77777777">
        <w:tc>
          <w:tcPr>
            <w:tcW w:w="1358" w:type="dxa"/>
            <w:noWrap/>
          </w:tcPr>
          <w:p w:rsidRPr="005E1FC1" w:rsidR="0011232A" w:rsidP="00AC4F6B" w:rsidRDefault="0011232A" w14:paraId="63027D72" w14:textId="0542D384">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5</w:t>
            </w:r>
          </w:p>
        </w:tc>
        <w:tc>
          <w:tcPr>
            <w:tcW w:w="1607" w:type="dxa"/>
          </w:tcPr>
          <w:p w:rsidRPr="005E1FC1" w:rsidR="0011232A" w:rsidP="006753FD" w:rsidRDefault="0011232A" w14:paraId="719361C4" w14:textId="34EB6EB5">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255</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900</w:t>
            </w:r>
          </w:p>
        </w:tc>
        <w:tc>
          <w:tcPr>
            <w:tcW w:w="1412" w:type="dxa"/>
          </w:tcPr>
          <w:p w:rsidRPr="005E1FC1" w:rsidR="0011232A" w:rsidP="006753FD" w:rsidRDefault="0011232A" w14:paraId="3E1A96DC" w14:textId="201377F8">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300</w:t>
            </w:r>
          </w:p>
        </w:tc>
        <w:tc>
          <w:tcPr>
            <w:tcW w:w="1413" w:type="dxa"/>
          </w:tcPr>
          <w:p w:rsidRPr="005E1FC1" w:rsidR="0011232A" w:rsidP="006753FD" w:rsidRDefault="0011232A" w14:paraId="1D1A5D1A" w14:textId="6D148020">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0,51</w:t>
            </w:r>
          </w:p>
        </w:tc>
      </w:tr>
      <w:tr w:rsidRPr="005E1FC1" w:rsidR="0011232A" w:rsidTr="00381E14" w14:paraId="299441BD" w14:textId="77777777">
        <w:tc>
          <w:tcPr>
            <w:tcW w:w="1358" w:type="dxa"/>
            <w:noWrap/>
          </w:tcPr>
          <w:p w:rsidRPr="005E1FC1" w:rsidR="0011232A" w:rsidP="00AC4F6B" w:rsidRDefault="0011232A" w14:paraId="612C1D9C" w14:textId="46842F0E">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6</w:t>
            </w:r>
          </w:p>
        </w:tc>
        <w:tc>
          <w:tcPr>
            <w:tcW w:w="1607" w:type="dxa"/>
          </w:tcPr>
          <w:p w:rsidRPr="005E1FC1" w:rsidR="0011232A" w:rsidP="006753FD" w:rsidRDefault="0011232A" w14:paraId="7478D0EC" w14:textId="53EE2B93">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287</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000</w:t>
            </w:r>
          </w:p>
        </w:tc>
        <w:tc>
          <w:tcPr>
            <w:tcW w:w="1412" w:type="dxa"/>
          </w:tcPr>
          <w:p w:rsidRPr="005E1FC1" w:rsidR="0011232A" w:rsidP="006753FD" w:rsidRDefault="0011232A" w14:paraId="59F3D31C" w14:textId="25EE30B3">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400</w:t>
            </w:r>
          </w:p>
        </w:tc>
        <w:tc>
          <w:tcPr>
            <w:tcW w:w="1413" w:type="dxa"/>
          </w:tcPr>
          <w:p w:rsidRPr="005E1FC1" w:rsidR="0011232A" w:rsidP="006753FD" w:rsidRDefault="0011232A" w14:paraId="79F6D03B" w14:textId="7D8A72C4">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0,49</w:t>
            </w:r>
          </w:p>
        </w:tc>
      </w:tr>
      <w:tr w:rsidRPr="005E1FC1" w:rsidR="0011232A" w:rsidTr="00381E14" w14:paraId="0FF73B14" w14:textId="77777777">
        <w:tc>
          <w:tcPr>
            <w:tcW w:w="1358" w:type="dxa"/>
            <w:noWrap/>
          </w:tcPr>
          <w:p w:rsidRPr="005E1FC1" w:rsidR="0011232A" w:rsidP="00AC4F6B" w:rsidRDefault="0011232A" w14:paraId="2001C84F" w14:textId="4361C549">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7</w:t>
            </w:r>
          </w:p>
        </w:tc>
        <w:tc>
          <w:tcPr>
            <w:tcW w:w="1607" w:type="dxa"/>
          </w:tcPr>
          <w:p w:rsidRPr="005E1FC1" w:rsidR="0011232A" w:rsidP="006753FD" w:rsidRDefault="0011232A" w14:paraId="7F6E4906" w14:textId="76A9E7E3">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322</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300</w:t>
            </w:r>
          </w:p>
        </w:tc>
        <w:tc>
          <w:tcPr>
            <w:tcW w:w="1412" w:type="dxa"/>
          </w:tcPr>
          <w:p w:rsidRPr="005E1FC1" w:rsidR="0011232A" w:rsidP="006753FD" w:rsidRDefault="0011232A" w14:paraId="44F47293" w14:textId="3DCF0112">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400</w:t>
            </w:r>
          </w:p>
        </w:tc>
        <w:tc>
          <w:tcPr>
            <w:tcW w:w="1413" w:type="dxa"/>
          </w:tcPr>
          <w:p w:rsidRPr="005E1FC1" w:rsidR="0011232A" w:rsidP="006753FD" w:rsidRDefault="0011232A" w14:paraId="70DC53EE" w14:textId="37C22F7B">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0,43</w:t>
            </w:r>
          </w:p>
        </w:tc>
      </w:tr>
      <w:tr w:rsidRPr="005E1FC1" w:rsidR="0011232A" w:rsidTr="00381E14" w14:paraId="6F074566" w14:textId="77777777">
        <w:tc>
          <w:tcPr>
            <w:tcW w:w="1358" w:type="dxa"/>
            <w:noWrap/>
          </w:tcPr>
          <w:p w:rsidRPr="005E1FC1" w:rsidR="0011232A" w:rsidP="00AC4F6B" w:rsidRDefault="0011232A" w14:paraId="2C27DE04" w14:textId="2FA44F50">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8</w:t>
            </w:r>
          </w:p>
        </w:tc>
        <w:tc>
          <w:tcPr>
            <w:tcW w:w="1607" w:type="dxa"/>
          </w:tcPr>
          <w:p w:rsidRPr="005E1FC1" w:rsidR="0011232A" w:rsidP="006753FD" w:rsidRDefault="0011232A" w14:paraId="107D0AE9" w14:textId="6A7C3C97">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366</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900</w:t>
            </w:r>
          </w:p>
        </w:tc>
        <w:tc>
          <w:tcPr>
            <w:tcW w:w="1412" w:type="dxa"/>
          </w:tcPr>
          <w:p w:rsidRPr="005E1FC1" w:rsidR="0011232A" w:rsidP="006753FD" w:rsidRDefault="0011232A" w14:paraId="28183CC0" w14:textId="4968D24D">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500</w:t>
            </w:r>
          </w:p>
        </w:tc>
        <w:tc>
          <w:tcPr>
            <w:tcW w:w="1413" w:type="dxa"/>
          </w:tcPr>
          <w:p w:rsidRPr="005E1FC1" w:rsidR="0011232A" w:rsidP="006753FD" w:rsidRDefault="0011232A" w14:paraId="44DF5CC1" w14:textId="49BEA42B">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0,41</w:t>
            </w:r>
          </w:p>
        </w:tc>
      </w:tr>
      <w:tr w:rsidRPr="005E1FC1" w:rsidR="0011232A" w:rsidTr="00381E14" w14:paraId="47CA2B67" w14:textId="77777777">
        <w:tc>
          <w:tcPr>
            <w:tcW w:w="1358" w:type="dxa"/>
            <w:noWrap/>
          </w:tcPr>
          <w:p w:rsidRPr="005E1FC1" w:rsidR="0011232A" w:rsidP="00AC4F6B" w:rsidRDefault="0011232A" w14:paraId="363F5318" w14:textId="31ACCFF3">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9</w:t>
            </w:r>
          </w:p>
        </w:tc>
        <w:tc>
          <w:tcPr>
            <w:tcW w:w="1607" w:type="dxa"/>
          </w:tcPr>
          <w:p w:rsidRPr="005E1FC1" w:rsidR="0011232A" w:rsidP="006753FD" w:rsidRDefault="0011232A" w14:paraId="3663918B" w14:textId="54B2D8AD">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432</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400</w:t>
            </w:r>
          </w:p>
        </w:tc>
        <w:tc>
          <w:tcPr>
            <w:tcW w:w="1412" w:type="dxa"/>
          </w:tcPr>
          <w:p w:rsidRPr="005E1FC1" w:rsidR="0011232A" w:rsidP="006753FD" w:rsidRDefault="0011232A" w14:paraId="24D34276" w14:textId="5558A7BE">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600</w:t>
            </w:r>
          </w:p>
        </w:tc>
        <w:tc>
          <w:tcPr>
            <w:tcW w:w="1413" w:type="dxa"/>
          </w:tcPr>
          <w:p w:rsidRPr="005E1FC1" w:rsidR="0011232A" w:rsidP="006753FD" w:rsidRDefault="0011232A" w14:paraId="57A96ED9" w14:textId="68AEEEEE">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0,37</w:t>
            </w:r>
          </w:p>
        </w:tc>
      </w:tr>
      <w:tr w:rsidRPr="005E1FC1" w:rsidR="0011232A" w:rsidTr="00381E14" w14:paraId="197D6637" w14:textId="77777777">
        <w:tc>
          <w:tcPr>
            <w:tcW w:w="1358" w:type="dxa"/>
            <w:tcBorders>
              <w:bottom w:val="single" w:color="auto" w:sz="4" w:space="0"/>
            </w:tcBorders>
            <w:noWrap/>
          </w:tcPr>
          <w:p w:rsidRPr="005E1FC1" w:rsidR="0011232A" w:rsidP="00AC4F6B" w:rsidRDefault="0011232A" w14:paraId="3681F68B" w14:textId="1A1112A7">
            <w:pPr>
              <w:spacing w:before="80" w:line="240" w:lineRule="exact"/>
              <w:ind w:firstLine="0"/>
              <w:rPr>
                <w:rFonts w:eastAsiaTheme="minorEastAsia"/>
              </w:rPr>
            </w:pPr>
            <w:r w:rsidRPr="005E1FC1">
              <w:rPr>
                <w:rFonts w:ascii="Times New Roman" w:hAnsi="Times New Roman" w:eastAsia="Times New Roman" w:cs="Times New Roman"/>
                <w:color w:val="000000"/>
                <w:kern w:val="0"/>
                <w:sz w:val="20"/>
                <w:szCs w:val="20"/>
                <w14:numSpacing w14:val="default"/>
              </w:rPr>
              <w:t>10</w:t>
            </w:r>
          </w:p>
        </w:tc>
        <w:tc>
          <w:tcPr>
            <w:tcW w:w="1607" w:type="dxa"/>
            <w:tcBorders>
              <w:bottom w:val="single" w:color="auto" w:sz="4" w:space="0"/>
            </w:tcBorders>
          </w:tcPr>
          <w:p w:rsidRPr="005E1FC1" w:rsidR="0011232A" w:rsidP="006753FD" w:rsidRDefault="0011232A" w14:paraId="32DBFE40" w14:textId="6F504BE5">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804</w:t>
            </w:r>
            <w:r w:rsidR="006753FD">
              <w:rPr>
                <w:rFonts w:ascii="Times New Roman" w:hAnsi="Times New Roman" w:eastAsia="Times New Roman" w:cs="Times New Roman"/>
                <w:color w:val="000000"/>
                <w:kern w:val="0"/>
                <w:sz w:val="20"/>
                <w:szCs w:val="20"/>
                <w14:numSpacing w14:val="default"/>
              </w:rPr>
              <w:t> </w:t>
            </w:r>
            <w:r w:rsidRPr="005E1FC1">
              <w:rPr>
                <w:rFonts w:ascii="Times New Roman" w:hAnsi="Times New Roman" w:eastAsia="Times New Roman" w:cs="Times New Roman"/>
                <w:color w:val="000000"/>
                <w:kern w:val="0"/>
                <w:sz w:val="20"/>
                <w:szCs w:val="20"/>
                <w14:numSpacing w14:val="default"/>
              </w:rPr>
              <w:t>600</w:t>
            </w:r>
          </w:p>
        </w:tc>
        <w:tc>
          <w:tcPr>
            <w:tcW w:w="1412" w:type="dxa"/>
            <w:tcBorders>
              <w:bottom w:val="single" w:color="auto" w:sz="4" w:space="0"/>
            </w:tcBorders>
          </w:tcPr>
          <w:p w:rsidRPr="005E1FC1" w:rsidR="0011232A" w:rsidP="006753FD" w:rsidRDefault="0011232A" w14:paraId="3CB5A93A" w14:textId="452800B6">
            <w:pPr>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1</w:t>
            </w:r>
            <w:r w:rsidR="004D5ED4">
              <w:rPr>
                <w:rFonts w:ascii="Times New Roman" w:hAnsi="Times New Roman" w:eastAsia="Times New Roman" w:cs="Times New Roman"/>
                <w:color w:val="000000"/>
                <w:kern w:val="0"/>
                <w:sz w:val="20"/>
                <w:szCs w:val="20"/>
                <w14:numSpacing w14:val="default"/>
              </w:rPr>
              <w:t xml:space="preserve"> </w:t>
            </w:r>
            <w:r w:rsidRPr="005E1FC1">
              <w:rPr>
                <w:rFonts w:ascii="Times New Roman" w:hAnsi="Times New Roman" w:eastAsia="Times New Roman" w:cs="Times New Roman"/>
                <w:color w:val="000000"/>
                <w:kern w:val="0"/>
                <w:sz w:val="20"/>
                <w:szCs w:val="20"/>
                <w14:numSpacing w14:val="default"/>
              </w:rPr>
              <w:t>500</w:t>
            </w:r>
          </w:p>
        </w:tc>
        <w:tc>
          <w:tcPr>
            <w:tcW w:w="1413" w:type="dxa"/>
            <w:tcBorders>
              <w:bottom w:val="single" w:color="auto" w:sz="4" w:space="0"/>
            </w:tcBorders>
          </w:tcPr>
          <w:p w:rsidRPr="005E1FC1" w:rsidR="0011232A" w:rsidP="006753FD" w:rsidRDefault="0011232A" w14:paraId="2029F6F4" w14:textId="35671901">
            <w:pPr>
              <w:keepNext/>
              <w:spacing w:before="80" w:line="240" w:lineRule="exact"/>
              <w:jc w:val="right"/>
              <w:rPr>
                <w:rFonts w:eastAsiaTheme="minorEastAsia"/>
              </w:rPr>
            </w:pPr>
            <w:r w:rsidRPr="005E1FC1">
              <w:rPr>
                <w:rFonts w:ascii="Times New Roman" w:hAnsi="Times New Roman" w:eastAsia="Times New Roman" w:cs="Times New Roman"/>
                <w:color w:val="000000"/>
                <w:kern w:val="0"/>
                <w:sz w:val="20"/>
                <w:szCs w:val="20"/>
                <w14:numSpacing w14:val="default"/>
              </w:rPr>
              <w:t>0,19</w:t>
            </w:r>
          </w:p>
        </w:tc>
      </w:tr>
    </w:tbl>
    <w:p w:rsidR="009777E6" w:rsidP="003A31DA" w:rsidRDefault="2600AF63" w14:paraId="06A9A465" w14:textId="3C99B50B">
      <w:pPr>
        <w:pStyle w:val="Rubrik2numrerat"/>
      </w:pPr>
      <w:bookmarkStart w:name="_Toc18362086" w:id="210"/>
      <w:bookmarkStart w:name="_Toc18417138" w:id="211"/>
      <w:bookmarkStart w:name="_Toc20841591" w:id="212"/>
      <w:bookmarkStart w:name="_Toc20846665" w:id="213"/>
      <w:bookmarkStart w:name="_Toc50448461" w:id="214"/>
      <w:r w:rsidRPr="005E1FC1">
        <w:t>Sänkt arbetsgivaravgift</w:t>
      </w:r>
      <w:bookmarkEnd w:id="210"/>
      <w:bookmarkEnd w:id="211"/>
      <w:bookmarkEnd w:id="212"/>
      <w:bookmarkEnd w:id="213"/>
      <w:bookmarkEnd w:id="214"/>
    </w:p>
    <w:p w:rsidRPr="00DE1B48" w:rsidR="00DE1B48" w:rsidP="00DE1B48" w:rsidRDefault="00DE1B48" w14:paraId="6FC32B54" w14:textId="74469253">
      <w:pPr>
        <w:pStyle w:val="Normalutanindragellerluft"/>
        <w:spacing w:before="150"/>
      </w:pPr>
      <w:r w:rsidRPr="00DE1B48">
        <w:rPr>
          <w:b/>
        </w:rPr>
        <w:t>Sverigedemokraternas förslag</w:t>
      </w:r>
      <w:r w:rsidRPr="00DE1B48">
        <w:t>: Ta bort den allmänna löneavgiften för de första två anställda i samtliga företag upp till en taknivå om 300</w:t>
      </w:r>
      <w:r>
        <w:t> </w:t>
      </w:r>
      <w:r w:rsidRPr="00DE1B48">
        <w:t>000 kronor per anställd och år från halvårsskiftet 2020.</w:t>
      </w:r>
    </w:p>
    <w:p w:rsidRPr="005E1FC1" w:rsidR="00274AAF" w:rsidP="00DE1B48" w:rsidRDefault="2600AF63" w14:paraId="67FA3076" w14:textId="1E06D890">
      <w:pPr>
        <w:pStyle w:val="Normalutanindragellerluft"/>
        <w:spacing w:before="150"/>
        <w:rPr>
          <w:rFonts w:eastAsia="Times New Roman"/>
        </w:rPr>
      </w:pPr>
      <w:r w:rsidRPr="005E1FC1">
        <w:rPr>
          <w:rFonts w:eastAsia="Times New Roman"/>
        </w:rPr>
        <w:t>Småföretagen har en stor betydelse för ekonomins dynamik och förmåg</w:t>
      </w:r>
      <w:r w:rsidRPr="005E1FC1" w:rsidR="002F0F70">
        <w:rPr>
          <w:rFonts w:eastAsia="Times New Roman"/>
        </w:rPr>
        <w:t>a att skapa nya arbetstillfällen</w:t>
      </w:r>
      <w:r w:rsidRPr="005E1FC1">
        <w:rPr>
          <w:rFonts w:eastAsia="Times New Roman"/>
        </w:rPr>
        <w:t>. Åtgärder som underlättar f</w:t>
      </w:r>
      <w:r w:rsidR="009E6FF9">
        <w:rPr>
          <w:rFonts w:eastAsia="Times New Roman"/>
        </w:rPr>
        <w:t>ö</w:t>
      </w:r>
      <w:r w:rsidRPr="005E1FC1">
        <w:rPr>
          <w:rFonts w:eastAsia="Times New Roman"/>
        </w:rPr>
        <w:t>r småföretagen får samtidigt in</w:t>
      </w:r>
      <w:r w:rsidRPr="005E1FC1" w:rsidR="004A4E73">
        <w:rPr>
          <w:rFonts w:eastAsia="Times New Roman"/>
        </w:rPr>
        <w:t>te förhindra dem från att växa.</w:t>
      </w:r>
    </w:p>
    <w:p w:rsidRPr="005E1FC1" w:rsidR="00000B9B" w:rsidP="00B86F5B" w:rsidRDefault="00274AAF" w14:paraId="4E794B2C" w14:textId="2B980F35">
      <w:pPr>
        <w:rPr>
          <w:rFonts w:eastAsia="Times New Roman"/>
        </w:rPr>
      </w:pPr>
      <w:r w:rsidRPr="005E1FC1">
        <w:rPr>
          <w:rFonts w:eastAsia="Times New Roman"/>
        </w:rPr>
        <w:t>Företrädare för s</w:t>
      </w:r>
      <w:r w:rsidRPr="005E1FC1" w:rsidR="00000B9B">
        <w:rPr>
          <w:rFonts w:eastAsia="Times New Roman"/>
        </w:rPr>
        <w:t xml:space="preserve">må företag </w:t>
      </w:r>
      <w:r w:rsidRPr="005E1FC1">
        <w:rPr>
          <w:rFonts w:eastAsia="Times New Roman"/>
        </w:rPr>
        <w:t xml:space="preserve">meddelar ofta </w:t>
      </w:r>
      <w:r w:rsidRPr="005E1FC1" w:rsidR="00000B9B">
        <w:rPr>
          <w:rFonts w:eastAsia="Times New Roman"/>
        </w:rPr>
        <w:t xml:space="preserve">att kostnaden för att anställa är alldeles för hög i förhållande till </w:t>
      </w:r>
      <w:r w:rsidRPr="005E1FC1" w:rsidR="00BA055F">
        <w:rPr>
          <w:rFonts w:eastAsia="Times New Roman"/>
        </w:rPr>
        <w:t xml:space="preserve">nyanställdas </w:t>
      </w:r>
      <w:r w:rsidRPr="005E1FC1" w:rsidR="00000B9B">
        <w:rPr>
          <w:rFonts w:eastAsia="Times New Roman"/>
        </w:rPr>
        <w:t>produktivitet</w:t>
      </w:r>
      <w:r w:rsidRPr="005E1FC1">
        <w:rPr>
          <w:rFonts w:eastAsia="Times New Roman"/>
        </w:rPr>
        <w:t xml:space="preserve">, vilket gör det svårare att ta de första stegen med att utveckla småföretag. </w:t>
      </w:r>
      <w:r w:rsidRPr="005E1FC1" w:rsidR="00000B9B">
        <w:rPr>
          <w:rFonts w:eastAsia="Times New Roman"/>
        </w:rPr>
        <w:t>Sverigedemokraterna förordar</w:t>
      </w:r>
      <w:r w:rsidRPr="005E1FC1">
        <w:rPr>
          <w:rFonts w:eastAsia="Times New Roman"/>
        </w:rPr>
        <w:t xml:space="preserve"> </w:t>
      </w:r>
      <w:r w:rsidRPr="005E1FC1" w:rsidR="00000B9B">
        <w:rPr>
          <w:rFonts w:eastAsia="Times New Roman"/>
        </w:rPr>
        <w:t>e</w:t>
      </w:r>
      <w:r w:rsidRPr="005E1FC1" w:rsidR="00BA055F">
        <w:rPr>
          <w:rFonts w:eastAsia="Times New Roman"/>
        </w:rPr>
        <w:t>tt</w:t>
      </w:r>
      <w:r w:rsidRPr="005E1FC1" w:rsidR="00000B9B">
        <w:rPr>
          <w:rFonts w:eastAsia="Times New Roman"/>
        </w:rPr>
        <w:t xml:space="preserve"> generell</w:t>
      </w:r>
      <w:r w:rsidRPr="005E1FC1" w:rsidR="00BA055F">
        <w:rPr>
          <w:rFonts w:eastAsia="Times New Roman"/>
        </w:rPr>
        <w:t>t</w:t>
      </w:r>
      <w:r w:rsidRPr="005E1FC1" w:rsidR="00000B9B">
        <w:rPr>
          <w:rFonts w:eastAsia="Times New Roman"/>
        </w:rPr>
        <w:t xml:space="preserve"> </w:t>
      </w:r>
      <w:r w:rsidRPr="005E1FC1" w:rsidR="00BA055F">
        <w:rPr>
          <w:rFonts w:eastAsia="Times New Roman"/>
        </w:rPr>
        <w:t xml:space="preserve">avskaffande av den allmänna löneavgiften för de </w:t>
      </w:r>
      <w:r w:rsidRPr="005E1FC1" w:rsidR="002F0F70">
        <w:rPr>
          <w:rFonts w:eastAsia="Times New Roman"/>
        </w:rPr>
        <w:t>två</w:t>
      </w:r>
      <w:r w:rsidRPr="005E1FC1" w:rsidR="00BA055F">
        <w:rPr>
          <w:rFonts w:eastAsia="Times New Roman"/>
        </w:rPr>
        <w:t xml:space="preserve"> första anställda </w:t>
      </w:r>
      <w:r w:rsidRPr="005E1FC1" w:rsidR="00427E11">
        <w:rPr>
          <w:rFonts w:eastAsia="Times New Roman"/>
        </w:rPr>
        <w:t>(</w:t>
      </w:r>
      <w:r w:rsidRPr="005E1FC1" w:rsidR="00BA055F">
        <w:rPr>
          <w:rFonts w:eastAsia="Times New Roman"/>
        </w:rPr>
        <w:t>till en taknivå om 300</w:t>
      </w:r>
      <w:r w:rsidR="004D4BDE">
        <w:rPr>
          <w:rFonts w:eastAsia="Times New Roman"/>
        </w:rPr>
        <w:t> </w:t>
      </w:r>
      <w:r w:rsidRPr="005E1FC1" w:rsidR="00BA055F">
        <w:rPr>
          <w:rFonts w:eastAsia="Times New Roman"/>
        </w:rPr>
        <w:t>000 kr per anställd och år), vilket är särskilt gynnsam</w:t>
      </w:r>
      <w:r w:rsidRPr="005E1FC1" w:rsidR="00427E11">
        <w:rPr>
          <w:rFonts w:eastAsia="Times New Roman"/>
        </w:rPr>
        <w:t>t</w:t>
      </w:r>
      <w:r w:rsidRPr="005E1FC1" w:rsidR="00000B9B">
        <w:rPr>
          <w:rFonts w:eastAsia="Times New Roman"/>
        </w:rPr>
        <w:t xml:space="preserve"> för de mindre företagen</w:t>
      </w:r>
      <w:r w:rsidRPr="005E1FC1" w:rsidR="00BA055F">
        <w:rPr>
          <w:rFonts w:eastAsia="Times New Roman"/>
        </w:rPr>
        <w:t xml:space="preserve"> utan</w:t>
      </w:r>
      <w:r w:rsidRPr="005E1FC1" w:rsidR="00427E11">
        <w:rPr>
          <w:rFonts w:eastAsia="Times New Roman"/>
        </w:rPr>
        <w:t xml:space="preserve"> att det</w:t>
      </w:r>
      <w:r w:rsidRPr="005E1FC1" w:rsidR="00BA055F">
        <w:rPr>
          <w:rFonts w:eastAsia="Times New Roman"/>
        </w:rPr>
        <w:t xml:space="preserve"> </w:t>
      </w:r>
      <w:r w:rsidRPr="005E1FC1" w:rsidR="00427E11">
        <w:rPr>
          <w:rFonts w:eastAsia="Times New Roman"/>
        </w:rPr>
        <w:t xml:space="preserve">ger upphov till tröskeleffekter. Denna lösning är att föredra framför </w:t>
      </w:r>
      <w:r w:rsidRPr="005E1FC1" w:rsidR="00000B9B">
        <w:rPr>
          <w:rFonts w:eastAsia="Times New Roman"/>
        </w:rPr>
        <w:t xml:space="preserve">olika sorters särlösningar för exempelvis </w:t>
      </w:r>
      <w:r w:rsidRPr="005E1FC1" w:rsidR="00427E11">
        <w:rPr>
          <w:rFonts w:eastAsia="Times New Roman"/>
        </w:rPr>
        <w:t>vissa åldersgrupper</w:t>
      </w:r>
      <w:r w:rsidRPr="005E1FC1" w:rsidR="00000B9B">
        <w:rPr>
          <w:rFonts w:eastAsia="Times New Roman"/>
        </w:rPr>
        <w:t>, nyanlända eller grupper som stått utanför</w:t>
      </w:r>
      <w:r w:rsidRPr="005E1FC1">
        <w:rPr>
          <w:rFonts w:eastAsia="Times New Roman"/>
        </w:rPr>
        <w:t xml:space="preserve"> arbetsmarknaden en längre tid</w:t>
      </w:r>
      <w:r w:rsidRPr="005E1FC1" w:rsidR="00427E11">
        <w:rPr>
          <w:rFonts w:eastAsia="Times New Roman"/>
        </w:rPr>
        <w:t xml:space="preserve">, vilket i praktiken innebär diskriminering och dessutom </w:t>
      </w:r>
      <w:r w:rsidR="004D4BDE">
        <w:rPr>
          <w:rFonts w:eastAsia="Times New Roman"/>
        </w:rPr>
        <w:t xml:space="preserve">är </w:t>
      </w:r>
      <w:r w:rsidRPr="005E1FC1" w:rsidR="00427E11">
        <w:rPr>
          <w:rFonts w:eastAsia="Times New Roman"/>
        </w:rPr>
        <w:t>suboptimalt för arbetsmarknaden</w:t>
      </w:r>
      <w:r w:rsidRPr="005E1FC1" w:rsidR="00000B9B">
        <w:rPr>
          <w:rFonts w:eastAsia="Times New Roman"/>
        </w:rPr>
        <w:t>.</w:t>
      </w:r>
      <w:r w:rsidRPr="005E1FC1" w:rsidR="00341456">
        <w:rPr>
          <w:rStyle w:val="Fotnotsreferens"/>
          <w:rFonts w:ascii="Times New Roman" w:hAnsi="Times New Roman" w:eastAsia="Times New Roman" w:cs="Times New Roman"/>
        </w:rPr>
        <w:footnoteReference w:id="46"/>
      </w:r>
    </w:p>
    <w:p w:rsidR="004A4E73" w:rsidP="003A31DA" w:rsidRDefault="4F5CCCBD" w14:paraId="2A5FDEE9" w14:textId="52687CC0">
      <w:pPr>
        <w:pStyle w:val="Rubrik2numrerat"/>
      </w:pPr>
      <w:bookmarkStart w:name="_Toc18362087" w:id="215"/>
      <w:bookmarkStart w:name="_Toc18417139" w:id="216"/>
      <w:bookmarkStart w:name="_Toc20841592" w:id="217"/>
      <w:bookmarkStart w:name="_Toc20846666" w:id="218"/>
      <w:bookmarkStart w:name="_Toc50448462" w:id="219"/>
      <w:r w:rsidRPr="005E1FC1">
        <w:t>Minskade sjuklönekostnader</w:t>
      </w:r>
      <w:bookmarkEnd w:id="215"/>
      <w:bookmarkEnd w:id="216"/>
      <w:bookmarkEnd w:id="217"/>
      <w:bookmarkEnd w:id="218"/>
      <w:bookmarkEnd w:id="219"/>
    </w:p>
    <w:p w:rsidRPr="00DE1B48" w:rsidR="00DE1B48" w:rsidP="00DE1B48" w:rsidRDefault="00DE1B48" w14:paraId="0D86C2AC" w14:textId="3A2F16AA">
      <w:pPr>
        <w:pStyle w:val="Normalutanindragellerluft"/>
        <w:spacing w:before="150"/>
      </w:pPr>
      <w:r w:rsidRPr="00DE1B48">
        <w:rPr>
          <w:b/>
        </w:rPr>
        <w:t>Sverigedemokraternas förslag</w:t>
      </w:r>
      <w:r w:rsidRPr="00DE1B48">
        <w:t>: Inför ett avdrag i sjuklönekostnaderna som motsvarar de faktiska kostnaderna för ett småföretag med upp till nio anställda. För företag med fler anställda betalas enbart de sjuklönekostnader som överstiger schablonavdraget.</w:t>
      </w:r>
    </w:p>
    <w:p w:rsidRPr="005E1FC1" w:rsidR="003B18B9" w:rsidP="00DE1B48" w:rsidRDefault="2600AF63" w14:paraId="4D61224D" w14:textId="3B853AE5">
      <w:pPr>
        <w:pStyle w:val="Normalutanindragellerluft"/>
        <w:spacing w:before="150"/>
        <w:rPr>
          <w:rFonts w:eastAsia="Times New Roman"/>
        </w:rPr>
      </w:pPr>
      <w:r w:rsidRPr="005E1FC1">
        <w:rPr>
          <w:rFonts w:eastAsia="Times New Roman"/>
        </w:rPr>
        <w:t>I en rapport från företagarna visar det sig att sjuklöneansvaret har haft en stor betydelse för en fjärdedel av företagarna när det gäller att inte anställa personer utanför familjen.</w:t>
      </w:r>
    </w:p>
    <w:p w:rsidRPr="005E1FC1" w:rsidR="003B18B9" w:rsidP="000C090D" w:rsidRDefault="003B18B9" w14:paraId="226DC143" w14:textId="2D9A241E">
      <w:pPr>
        <w:rPr>
          <w:rFonts w:eastAsia="Times New Roman"/>
        </w:rPr>
      </w:pPr>
      <w:r w:rsidRPr="005E1FC1">
        <w:rPr>
          <w:rFonts w:eastAsia="Times New Roman"/>
        </w:rPr>
        <w:lastRenderedPageBreak/>
        <w:t xml:space="preserve">Många företag drar sig för att anställa okända personer som kanske också bär på en risk att bli sjuka. </w:t>
      </w:r>
      <w:r w:rsidRPr="005E1FC1" w:rsidR="00427E11">
        <w:rPr>
          <w:rFonts w:eastAsia="Times New Roman"/>
        </w:rPr>
        <w:t>E</w:t>
      </w:r>
      <w:r w:rsidRPr="005E1FC1">
        <w:rPr>
          <w:rFonts w:eastAsia="Times New Roman"/>
        </w:rPr>
        <w:t xml:space="preserve">nligt gällande regler </w:t>
      </w:r>
      <w:r w:rsidRPr="005E1FC1" w:rsidR="00427E11">
        <w:rPr>
          <w:rFonts w:eastAsia="Times New Roman"/>
        </w:rPr>
        <w:t xml:space="preserve">kan företaget </w:t>
      </w:r>
      <w:r w:rsidRPr="005E1FC1">
        <w:rPr>
          <w:rFonts w:eastAsia="Times New Roman"/>
        </w:rPr>
        <w:t xml:space="preserve">tvingas stå </w:t>
      </w:r>
      <w:r w:rsidRPr="005E1FC1" w:rsidR="00427E11">
        <w:rPr>
          <w:rFonts w:eastAsia="Times New Roman"/>
        </w:rPr>
        <w:t xml:space="preserve">för hela </w:t>
      </w:r>
      <w:r w:rsidRPr="005E1FC1">
        <w:rPr>
          <w:rFonts w:eastAsia="Times New Roman"/>
        </w:rPr>
        <w:t>sjuklöne</w:t>
      </w:r>
      <w:r w:rsidR="008F77B0">
        <w:rPr>
          <w:rFonts w:eastAsia="Times New Roman"/>
        </w:rPr>
        <w:softHyphen/>
      </w:r>
      <w:r w:rsidRPr="005E1FC1">
        <w:rPr>
          <w:rFonts w:eastAsia="Times New Roman"/>
        </w:rPr>
        <w:t xml:space="preserve">kostnaden </w:t>
      </w:r>
      <w:r w:rsidRPr="005E1FC1" w:rsidR="00427E11">
        <w:rPr>
          <w:rFonts w:eastAsia="Times New Roman"/>
        </w:rPr>
        <w:t>vid sjukdom, vilket</w:t>
      </w:r>
      <w:r w:rsidRPr="005E1FC1">
        <w:rPr>
          <w:rFonts w:eastAsia="Times New Roman"/>
        </w:rPr>
        <w:t xml:space="preserve"> förstärker utanförskapet genom att individer med sjukdomshistorik </w:t>
      </w:r>
      <w:r w:rsidRPr="005E1FC1" w:rsidR="002F0F70">
        <w:rPr>
          <w:rFonts w:eastAsia="Times New Roman"/>
        </w:rPr>
        <w:t>har svårare att f</w:t>
      </w:r>
      <w:r w:rsidR="004D4BDE">
        <w:rPr>
          <w:rFonts w:eastAsia="Times New Roman"/>
        </w:rPr>
        <w:t>å</w:t>
      </w:r>
      <w:r w:rsidRPr="005E1FC1" w:rsidR="002F0F70">
        <w:rPr>
          <w:rFonts w:eastAsia="Times New Roman"/>
        </w:rPr>
        <w:t xml:space="preserve"> an</w:t>
      </w:r>
      <w:r w:rsidRPr="005E1FC1" w:rsidR="00427E11">
        <w:rPr>
          <w:rFonts w:eastAsia="Times New Roman"/>
        </w:rPr>
        <w:t>ställning</w:t>
      </w:r>
      <w:r w:rsidRPr="005E1FC1">
        <w:rPr>
          <w:rFonts w:eastAsia="Times New Roman"/>
        </w:rPr>
        <w:t>. Det är viktigt att på alla sätt bryta utanförskapet i Sverige både ekonomiskt och kulturellt för ökad sammanhållning och starkare ekonomier såväl i hushållen som i offentliga sektorn.</w:t>
      </w:r>
      <w:r w:rsidRPr="005E1FC1" w:rsidR="00341456">
        <w:rPr>
          <w:rStyle w:val="Fotnotsreferens"/>
          <w:rFonts w:ascii="Times New Roman" w:hAnsi="Times New Roman" w:eastAsia="Times New Roman" w:cs="Times New Roman"/>
        </w:rPr>
        <w:footnoteReference w:id="47"/>
      </w:r>
    </w:p>
    <w:p w:rsidR="00427E11" w:rsidP="003A31DA" w:rsidRDefault="002F0F70" w14:paraId="3EAAA351" w14:textId="657DCBFE">
      <w:pPr>
        <w:pStyle w:val="Rubrik2numrerat"/>
      </w:pPr>
      <w:bookmarkStart w:name="_Toc18362088" w:id="220"/>
      <w:bookmarkStart w:name="_Toc18417140" w:id="221"/>
      <w:bookmarkStart w:name="_Toc20841593" w:id="222"/>
      <w:bookmarkStart w:name="_Toc20846667" w:id="223"/>
      <w:bookmarkStart w:name="_Toc50448463" w:id="224"/>
      <w:r w:rsidRPr="005E1FC1">
        <w:t>Reformera</w:t>
      </w:r>
      <w:r w:rsidRPr="005E1FC1" w:rsidR="2600AF63">
        <w:t xml:space="preserve"> Arbetsförmedlingen</w:t>
      </w:r>
      <w:bookmarkEnd w:id="220"/>
      <w:bookmarkEnd w:id="221"/>
      <w:bookmarkEnd w:id="222"/>
      <w:bookmarkEnd w:id="223"/>
      <w:bookmarkEnd w:id="224"/>
    </w:p>
    <w:p w:rsidRPr="000E0585" w:rsidR="000E0585" w:rsidP="000E0585" w:rsidRDefault="000E0585" w14:paraId="2607B434" w14:textId="01D192AB">
      <w:pPr>
        <w:pStyle w:val="Normalutanindragellerluft"/>
        <w:spacing w:before="150"/>
      </w:pPr>
      <w:r w:rsidRPr="000E0585">
        <w:rPr>
          <w:b/>
        </w:rPr>
        <w:t>Sverigedemokraternas förslag</w:t>
      </w:r>
      <w:r w:rsidRPr="000E0585">
        <w:t>: Sänk anslaget till arbetsförmedlingen med 1,1 miljarder 2020 relativt regeringens förslag.</w:t>
      </w:r>
    </w:p>
    <w:p w:rsidRPr="005E1FC1" w:rsidR="000C6A8E" w:rsidP="000E0585" w:rsidRDefault="2600AF63" w14:paraId="05267EF5" w14:textId="630CE8C4">
      <w:pPr>
        <w:pStyle w:val="Normalutanindragellerluft"/>
        <w:spacing w:before="150"/>
      </w:pPr>
      <w:r w:rsidRPr="005E1FC1">
        <w:t xml:space="preserve">Arbetsförmedlingen har som myndighet lågt förtroende hos både arbetsgivare och arbetssökande. Myndigheten tenderar att vara extremt dyr och extremt ineffektiv, en situation som inte kan </w:t>
      </w:r>
      <w:r w:rsidRPr="005E1FC1" w:rsidR="00C371CA">
        <w:t xml:space="preserve">få </w:t>
      </w:r>
      <w:r w:rsidRPr="005E1FC1">
        <w:t xml:space="preserve">fortgå. Sverigedemokraternas ambition är att avveckla Arbetsförmedlingen i dess nuvarande form och öppna matchningen på arbetsmarknaden för privata aktörer. En sådan förändring måste dock ske under sträng kontroll och kontinuerlig utvärdering, så att det episka misslyckandet som blev resultatet av </w:t>
      </w:r>
      <w:r w:rsidR="002F1056">
        <w:t>A</w:t>
      </w:r>
      <w:r w:rsidRPr="005E1FC1">
        <w:t>lliansens jobbcoacher inte upprepas. Sverigedemokraterna kommer därför noggrant följa upp januaripartiernas arbete med denna strukturellt viktiga reform.</w:t>
      </w:r>
    </w:p>
    <w:p w:rsidRPr="005E1FC1" w:rsidR="002228E8" w:rsidP="000C090D" w:rsidRDefault="002228E8" w14:paraId="24BE74E3" w14:textId="63304BF6">
      <w:r w:rsidRPr="005E1FC1">
        <w:t>Det kan också framhållas att när reformer nu genomförs så bör nedskärningar i första hand göras i tätorter, där det i realiteten redan finns alternativ till Arbetsförmed</w:t>
      </w:r>
      <w:r w:rsidR="008F77B0">
        <w:softHyphen/>
      </w:r>
      <w:r w:rsidRPr="005E1FC1">
        <w:t xml:space="preserve">lingen. På landsbygden bör man gå mer försiktigt fram. </w:t>
      </w:r>
    </w:p>
    <w:p w:rsidR="00E10044" w:rsidP="003A31DA" w:rsidRDefault="00E10044" w14:paraId="3A1A5424" w14:textId="0011D129">
      <w:pPr>
        <w:pStyle w:val="Rubrik2numrerat"/>
      </w:pPr>
      <w:bookmarkStart w:name="_Toc20841594" w:id="225"/>
      <w:bookmarkStart w:name="_Toc20846668" w:id="226"/>
      <w:bookmarkStart w:name="_Toc50448464" w:id="227"/>
      <w:r w:rsidRPr="005E1FC1">
        <w:t>Skyddsombud</w:t>
      </w:r>
      <w:bookmarkEnd w:id="225"/>
      <w:bookmarkEnd w:id="226"/>
      <w:bookmarkEnd w:id="227"/>
    </w:p>
    <w:p w:rsidRPr="00F02D99" w:rsidR="00F02D99" w:rsidP="00F02D99" w:rsidRDefault="00F02D99" w14:paraId="4691B928" w14:textId="07D47CCF">
      <w:pPr>
        <w:pStyle w:val="Normalutanindragellerluft"/>
        <w:spacing w:before="150"/>
      </w:pPr>
      <w:r w:rsidRPr="00F02D99">
        <w:rPr>
          <w:b/>
        </w:rPr>
        <w:t>Sverigedemokraternas förslag</w:t>
      </w:r>
      <w:r w:rsidRPr="00F02D99">
        <w:t>: Arbetsmiljörådgivare underställs Arbetsmiljöverket.</w:t>
      </w:r>
    </w:p>
    <w:p w:rsidRPr="005E1FC1" w:rsidR="00E10044" w:rsidP="00F02D99" w:rsidRDefault="00E10044" w14:paraId="064D9561" w14:textId="63228A09">
      <w:pPr>
        <w:pStyle w:val="Normalutanindragellerluft"/>
        <w:spacing w:before="150"/>
      </w:pPr>
      <w:bookmarkStart w:name="_Toc18362089" w:id="228"/>
      <w:bookmarkStart w:name="_Toc18417141" w:id="229"/>
      <w:r w:rsidRPr="005E1FC1">
        <w:t xml:space="preserve">De regionala skyddsombuden utses och anställs av fackförbunden. Finansieringen sker till stor del genom skattemedel som betalas ut via Arbetsmiljöverket. Fackförbundens nära band till Socialdemokraterna har politiserat fackföreningsrörelsen till en sådan nivå att fackförbunden inte längre i första hand fokuserar på att försvara och framföra medlemmarnas intressen, utan driver istället </w:t>
      </w:r>
      <w:r w:rsidR="00EC181F">
        <w:t>s</w:t>
      </w:r>
      <w:r w:rsidRPr="005E1FC1">
        <w:t xml:space="preserve">ocialdemokratins frågor i en facklig kontext. Den som har en annan politisk uppfattning hindras aktivt av facket från att erhålla förtroendeposter trots att de har kunskap och engagemang samt medarbetarnas förtroende. </w:t>
      </w:r>
    </w:p>
    <w:p w:rsidR="0048718A" w:rsidP="000C090D" w:rsidRDefault="00E10044" w14:paraId="72420901" w14:textId="4F3B6200">
      <w:r w:rsidRPr="005E1FC1">
        <w:t>Sverigedemokraterna vill se ett annat system för att främja arbetsmiljöarbetet och vill se oberoende arbetsmiljörådgivare, helt fristående från arbetstagarorganisationerna</w:t>
      </w:r>
      <w:r w:rsidRPr="005E1FC1" w:rsidR="004B2326">
        <w:t>,</w:t>
      </w:r>
      <w:r w:rsidRPr="005E1FC1">
        <w:t xml:space="preserve"> istället underställda Arbetsmiljöverket. Tid och resurser skulle härigenom läggas på arbetsmiljöarbetet istället för på en politisk agenda. </w:t>
      </w:r>
    </w:p>
    <w:p w:rsidR="0048718A" w:rsidRDefault="0048718A" w14:paraId="342B77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C3181" w:rsidP="003A31DA" w:rsidRDefault="2600AF63" w14:paraId="1D22771F" w14:textId="6C950995">
      <w:pPr>
        <w:pStyle w:val="Rubrik2numrerat"/>
      </w:pPr>
      <w:bookmarkStart w:name="_Toc20841595" w:id="230"/>
      <w:bookmarkStart w:name="_Toc20846669" w:id="231"/>
      <w:bookmarkStart w:name="_Toc50448465" w:id="232"/>
      <w:r w:rsidRPr="005E1FC1">
        <w:lastRenderedPageBreak/>
        <w:t>Lärlingsanställningar</w:t>
      </w:r>
      <w:bookmarkEnd w:id="228"/>
      <w:bookmarkEnd w:id="229"/>
      <w:bookmarkEnd w:id="230"/>
      <w:bookmarkEnd w:id="231"/>
      <w:bookmarkEnd w:id="232"/>
    </w:p>
    <w:p w:rsidRPr="00F02D99" w:rsidR="00F02D99" w:rsidP="00F02D99" w:rsidRDefault="00F02D99" w14:paraId="2C9D949D" w14:textId="0194A78B">
      <w:pPr>
        <w:pStyle w:val="Normalutanindragellerluft"/>
        <w:spacing w:before="150"/>
      </w:pPr>
      <w:r w:rsidRPr="00F02D99">
        <w:rPr>
          <w:b/>
        </w:rPr>
        <w:t>Sverigedemokraternas förslag</w:t>
      </w:r>
      <w:r w:rsidRPr="00F02D99">
        <w:t>: Satsning på lärlingsanställningar, 500 miljoner.</w:t>
      </w:r>
    </w:p>
    <w:p w:rsidRPr="005E1FC1" w:rsidR="000C6A8E" w:rsidP="00F02D99" w:rsidRDefault="2600AF63" w14:paraId="46390954" w14:textId="320CAF6D">
      <w:pPr>
        <w:pStyle w:val="Normalutanindragellerluft"/>
        <w:spacing w:before="150"/>
      </w:pPr>
      <w:r w:rsidRPr="005E1FC1">
        <w:t>I ett internationellt perspektiv finns många framgångsrika exempel på lärlingsanställ</w:t>
      </w:r>
      <w:r w:rsidR="008F77B0">
        <w:softHyphen/>
      </w:r>
      <w:r w:rsidRPr="005E1FC1">
        <w:t>ningar. Sverigedemokraterna vill se över möjligheten att skapa en svensk modell i samarbete med arbetsmarknadens parter, anpassad till de förutsättningar som råder på den svenska arbetsmarknaden. Utgångspunkten ska vara att den som deltar i denna utbildningsinsats ska kunna kombinera gymnasiestudier med möjligheten att lära sig ett yrke hos en arbetsgivare. Insatsen ska kunna erhållas efter behov och inte begränsas till någon specifik kategori av arbetssökande. Deltagarnas ersättning under insatsen ska bestå av en procentsats av den av parterna överenskomna ingångslönen. Arbetsgivarna ska erhålla ett handledarstöd under tiden individen deltar i insatsen.</w:t>
      </w:r>
    </w:p>
    <w:p w:rsidR="007C3181" w:rsidP="003A31DA" w:rsidRDefault="2600AF63" w14:paraId="2142467B" w14:textId="345B0BB3">
      <w:pPr>
        <w:pStyle w:val="Rubrik2numrerat"/>
      </w:pPr>
      <w:bookmarkStart w:name="_Toc18362090" w:id="233"/>
      <w:bookmarkStart w:name="_Toc18417142" w:id="234"/>
      <w:bookmarkStart w:name="_Toc20841596" w:id="235"/>
      <w:bookmarkStart w:name="_Toc20846670" w:id="236"/>
      <w:bookmarkStart w:name="_Toc50448466" w:id="237"/>
      <w:r w:rsidRPr="005E1FC1">
        <w:t>Starta eget-bidrag</w:t>
      </w:r>
      <w:bookmarkEnd w:id="233"/>
      <w:bookmarkEnd w:id="234"/>
      <w:bookmarkEnd w:id="235"/>
      <w:bookmarkEnd w:id="236"/>
      <w:bookmarkEnd w:id="237"/>
    </w:p>
    <w:p w:rsidRPr="00F02D99" w:rsidR="00F02D99" w:rsidP="00F02D99" w:rsidRDefault="00F02D99" w14:paraId="23DCA281" w14:textId="4AD92051">
      <w:pPr>
        <w:pStyle w:val="Normalutanindragellerluft"/>
        <w:spacing w:before="150"/>
      </w:pPr>
      <w:r w:rsidRPr="00F02D99">
        <w:rPr>
          <w:b/>
        </w:rPr>
        <w:t>Sverigedemokraternas förslag</w:t>
      </w:r>
      <w:r w:rsidRPr="00F02D99">
        <w:t>: Starta</w:t>
      </w:r>
      <w:r w:rsidR="0072098B">
        <w:t xml:space="preserve"> </w:t>
      </w:r>
      <w:r w:rsidRPr="00F02D99">
        <w:t>eget-bidrag för yrkesverksamma, 250 miljoner.</w:t>
      </w:r>
    </w:p>
    <w:p w:rsidRPr="005E1FC1" w:rsidR="002F0F70" w:rsidP="00F02D99" w:rsidRDefault="2600AF63" w14:paraId="61825E69" w14:textId="0B2EF659">
      <w:pPr>
        <w:pStyle w:val="Normalutanindragellerluft"/>
        <w:spacing w:before="150"/>
      </w:pPr>
      <w:r w:rsidRPr="005E1FC1">
        <w:t xml:space="preserve">Sverigedemokraterna vill se fler småföretag och vill underlätta för människor som har företagsidéer att våga sig på att pröva dessa. I dagsläget ges denna möjlighet främst till arbetssökande. </w:t>
      </w:r>
      <w:r w:rsidRPr="005E1FC1" w:rsidR="00C371CA">
        <w:t>M</w:t>
      </w:r>
      <w:r w:rsidRPr="005E1FC1">
        <w:t>ånga yrkesverksamma bär på företagsidéer</w:t>
      </w:r>
      <w:r w:rsidRPr="005E1FC1" w:rsidR="00C371CA">
        <w:t>,</w:t>
      </w:r>
      <w:r w:rsidRPr="005E1FC1">
        <w:t xml:space="preserve"> men vågar av ekonomiska skäl inte säga upp sig för att pröva sin idé. Därför vill vi införa ett start</w:t>
      </w:r>
      <w:r w:rsidR="0072098B">
        <w:t>a</w:t>
      </w:r>
      <w:r w:rsidRPr="005E1FC1">
        <w:t xml:space="preserve"> eget-bidrag för yrkesverksamma. Den administrativa hanteringen bör ligga på Tillväxtverket</w:t>
      </w:r>
      <w:r w:rsidR="0072098B">
        <w:t>,</w:t>
      </w:r>
      <w:r w:rsidRPr="005E1FC1">
        <w:t xml:space="preserve"> och kraven för att erhålla stödet ska vara likvärdiga med de krav som idag ställs av Arbetsförmedlingen.</w:t>
      </w:r>
    </w:p>
    <w:p w:rsidR="00B14C02" w:rsidP="003A31DA" w:rsidRDefault="00C00F46" w14:paraId="431C713D" w14:textId="5062ABA0">
      <w:pPr>
        <w:pStyle w:val="Rubrik2numrerat"/>
      </w:pPr>
      <w:bookmarkStart w:name="_Toc20841597" w:id="238"/>
      <w:bookmarkStart w:name="_Toc20846671" w:id="239"/>
      <w:bookmarkStart w:name="_Toc50448467" w:id="240"/>
      <w:r w:rsidRPr="005E1FC1">
        <w:t xml:space="preserve">Statligt finansierad </w:t>
      </w:r>
      <w:r w:rsidR="0072098B">
        <w:t>a</w:t>
      </w:r>
      <w:r w:rsidRPr="005E1FC1">
        <w:t>-kassa</w:t>
      </w:r>
      <w:bookmarkEnd w:id="238"/>
      <w:bookmarkEnd w:id="239"/>
      <w:bookmarkEnd w:id="240"/>
    </w:p>
    <w:p w:rsidRPr="005E1879" w:rsidR="005E1879" w:rsidP="005E1879" w:rsidRDefault="005E1879" w14:paraId="614F5459" w14:textId="7C8CDD84">
      <w:pPr>
        <w:pStyle w:val="Normalutanindragellerluft"/>
        <w:spacing w:before="150"/>
      </w:pPr>
      <w:r w:rsidRPr="005E1879">
        <w:rPr>
          <w:b/>
        </w:rPr>
        <w:t>Sverigedemokraternas förslag</w:t>
      </w:r>
      <w:r w:rsidRPr="005E1879">
        <w:t xml:space="preserve">: Statligt finansierad </w:t>
      </w:r>
      <w:r w:rsidR="0072098B">
        <w:t>a</w:t>
      </w:r>
      <w:r w:rsidRPr="005E1879">
        <w:t>-kassa.</w:t>
      </w:r>
    </w:p>
    <w:p w:rsidRPr="005E1FC1" w:rsidR="002F0F70" w:rsidP="005E1879" w:rsidRDefault="002F0F70" w14:paraId="583769B8" w14:textId="46CDF5DC">
      <w:pPr>
        <w:pStyle w:val="Normalutanindragellerluft"/>
        <w:spacing w:before="150"/>
      </w:pPr>
      <w:r w:rsidRPr="005E1FC1">
        <w:t>Ekonomis</w:t>
      </w:r>
      <w:r w:rsidRPr="005E1FC1" w:rsidR="00B14C02">
        <w:t xml:space="preserve">k trygghet vid arbetslöshet ska </w:t>
      </w:r>
      <w:r w:rsidRPr="005E1FC1">
        <w:t>vara lika självklart som ekonomisk trygghet vid sjukdom. För att skapa förutsättningar</w:t>
      </w:r>
      <w:r w:rsidRPr="005E1FC1" w:rsidR="00B14C02">
        <w:t xml:space="preserve"> </w:t>
      </w:r>
      <w:r w:rsidRPr="005E1FC1">
        <w:t>för detta bör arbetslöshetsförsäkringen bli helt statligt finansierad och rent administrativt</w:t>
      </w:r>
      <w:r w:rsidRPr="005E1FC1" w:rsidR="00B14C02">
        <w:t xml:space="preserve"> </w:t>
      </w:r>
      <w:r w:rsidRPr="005E1FC1">
        <w:t xml:space="preserve">övertas av Försäkringskassan. Idag är arbetslöshetsförsäkringen </w:t>
      </w:r>
      <w:r w:rsidRPr="005E1FC1" w:rsidR="00C00F46">
        <w:t xml:space="preserve">i hög grad </w:t>
      </w:r>
      <w:r w:rsidRPr="005E1FC1">
        <w:t>skattefinansierad. Utifrån detta så är</w:t>
      </w:r>
      <w:r w:rsidRPr="005E1FC1" w:rsidR="00B14C02">
        <w:t xml:space="preserve"> </w:t>
      </w:r>
      <w:r w:rsidRPr="005E1FC1">
        <w:t>det inte mer än rätt att alla löntagare ges möjlighet att ta del av denna trygghet vid</w:t>
      </w:r>
      <w:r w:rsidRPr="005E1FC1" w:rsidR="00B14C02">
        <w:t xml:space="preserve"> </w:t>
      </w:r>
      <w:r w:rsidRPr="005E1FC1">
        <w:t>arbetslöshet. Kraven för att få ersättning ska kvarstå i nuvarande form men kravet på</w:t>
      </w:r>
      <w:r w:rsidRPr="005E1FC1" w:rsidR="00B14C02">
        <w:t xml:space="preserve"> </w:t>
      </w:r>
      <w:r w:rsidRPr="005E1FC1">
        <w:t>medlemskap i a-kassa ska avvecklas.</w:t>
      </w:r>
    </w:p>
    <w:p w:rsidRPr="005E1FC1" w:rsidR="004A6FBC" w:rsidP="002147F6" w:rsidRDefault="67BADD7D" w14:paraId="013C5684" w14:textId="4EAF1D23">
      <w:pPr>
        <w:pStyle w:val="Rubrik1numrerat"/>
      </w:pPr>
      <w:bookmarkStart w:name="_Toc20841598" w:id="241"/>
      <w:bookmarkStart w:name="_Toc20846672" w:id="242"/>
      <w:bookmarkStart w:name="_Toc50448468" w:id="243"/>
      <w:r w:rsidRPr="005E1FC1">
        <w:t>Landsbygden</w:t>
      </w:r>
      <w:bookmarkEnd w:id="241"/>
      <w:bookmarkEnd w:id="242"/>
      <w:bookmarkEnd w:id="243"/>
    </w:p>
    <w:p w:rsidRPr="005E1FC1" w:rsidR="00955F1D" w:rsidP="007C5690" w:rsidRDefault="67BADD7D" w14:paraId="2E61B84C" w14:textId="7CC86C79">
      <w:pPr>
        <w:pStyle w:val="Normalutanindragellerluft"/>
      </w:pPr>
      <w:r w:rsidRPr="005E1FC1">
        <w:t xml:space="preserve">Svensk landsbygdspolitik under de senaste decennierna </w:t>
      </w:r>
      <w:r w:rsidR="00C741A1">
        <w:t>ä</w:t>
      </w:r>
      <w:r w:rsidRPr="005E1FC1">
        <w:t>r ett enormt misslyckande, vilket har inneburit f</w:t>
      </w:r>
      <w:r w:rsidR="00C741A1">
        <w:t>ö</w:t>
      </w:r>
      <w:r w:rsidRPr="005E1FC1">
        <w:t xml:space="preserve">rlorad samhällsservice och </w:t>
      </w:r>
      <w:r w:rsidRPr="005E1FC1" w:rsidR="00876DA5">
        <w:t>förlorade</w:t>
      </w:r>
      <w:r w:rsidRPr="005E1FC1">
        <w:t xml:space="preserve"> arbetstillf</w:t>
      </w:r>
      <w:r w:rsidR="00C741A1">
        <w:t>ä</w:t>
      </w:r>
      <w:r w:rsidRPr="005E1FC1">
        <w:t xml:space="preserve">llen. </w:t>
      </w:r>
      <w:r w:rsidR="00C741A1">
        <w:t>Ö</w:t>
      </w:r>
      <w:r w:rsidRPr="005E1FC1">
        <w:t xml:space="preserve">ver tid har utflyttningen eroderat landsbygdens befolkningsunderlag och samtidigt bidragit till </w:t>
      </w:r>
      <w:r w:rsidR="00C741A1">
        <w:t>ö</w:t>
      </w:r>
      <w:r w:rsidRPr="005E1FC1">
        <w:t xml:space="preserve">verhettade bostadsmarknader och </w:t>
      </w:r>
      <w:r w:rsidR="007C5690">
        <w:t>ö</w:t>
      </w:r>
      <w:r w:rsidRPr="005E1FC1">
        <w:t>verbelastad infrastruktur i storst</w:t>
      </w:r>
      <w:r w:rsidR="00C741A1">
        <w:t>ä</w:t>
      </w:r>
      <w:r w:rsidRPr="005E1FC1">
        <w:t xml:space="preserve">derna. En aktiv och konstruktiv landsbygdspolitik </w:t>
      </w:r>
      <w:r w:rsidR="00C741A1">
        <w:t>ä</w:t>
      </w:r>
      <w:r w:rsidRPr="005E1FC1">
        <w:t>r allts</w:t>
      </w:r>
      <w:r w:rsidR="00C741A1">
        <w:t>å</w:t>
      </w:r>
      <w:r w:rsidRPr="005E1FC1">
        <w:t xml:space="preserve"> en nationell angel</w:t>
      </w:r>
      <w:r w:rsidR="00C741A1">
        <w:t>ä</w:t>
      </w:r>
      <w:r w:rsidRPr="005E1FC1">
        <w:t>genhet.</w:t>
      </w:r>
    </w:p>
    <w:p w:rsidRPr="005E1FC1" w:rsidR="003D465C" w:rsidP="007C5690" w:rsidRDefault="00955F1D" w14:paraId="09150365" w14:textId="75E28A0E">
      <w:r w:rsidRPr="005E1FC1">
        <w:t>Det finns flera politiska aspekter på landsbygdsutveckling, varav transporter och infrastruktur tas upp i avsnitt 7, arbetsmarknad i avsnitt 11, skatter i avsnitt 1</w:t>
      </w:r>
      <w:r w:rsidRPr="005E1FC1" w:rsidR="00B2307C">
        <w:t>4</w:t>
      </w:r>
      <w:r w:rsidRPr="005E1FC1">
        <w:t xml:space="preserve"> och </w:t>
      </w:r>
      <w:r w:rsidRPr="005E1FC1" w:rsidR="00B2307C">
        <w:t>19</w:t>
      </w:r>
      <w:r w:rsidRPr="005E1FC1">
        <w:t xml:space="preserve">. </w:t>
      </w:r>
      <w:r w:rsidRPr="005E1FC1" w:rsidR="003D465C">
        <w:lastRenderedPageBreak/>
        <w:t>Sänkta bränsleskatter, bevarat reseavdrag och skattelättnader för småföretag utgör breda reformer som gynnar både stad och landsbygd. E</w:t>
      </w:r>
      <w:r w:rsidRPr="005E1FC1" w:rsidR="00A53A30">
        <w:t>tt livskraftigt n</w:t>
      </w:r>
      <w:r w:rsidR="00C741A1">
        <w:t>ä</w:t>
      </w:r>
      <w:r w:rsidRPr="005E1FC1" w:rsidR="00A53A30">
        <w:t>ringsliv genererar arbetstillf</w:t>
      </w:r>
      <w:r w:rsidR="00C741A1">
        <w:t>ä</w:t>
      </w:r>
      <w:r w:rsidRPr="005E1FC1" w:rsidR="00A53A30">
        <w:t>llen och skatteint</w:t>
      </w:r>
      <w:r w:rsidR="00C741A1">
        <w:t>ä</w:t>
      </w:r>
      <w:r w:rsidRPr="005E1FC1" w:rsidR="00A53A30">
        <w:t>kter</w:t>
      </w:r>
      <w:r w:rsidRPr="005E1FC1" w:rsidR="003D465C">
        <w:t xml:space="preserve"> över hela landet</w:t>
      </w:r>
      <w:r w:rsidRPr="005E1FC1" w:rsidR="00A53A30">
        <w:t>.</w:t>
      </w:r>
    </w:p>
    <w:p w:rsidRPr="005E1FC1" w:rsidR="00A53A30" w:rsidP="007C5690" w:rsidRDefault="67BADD7D" w14:paraId="01A1340F" w14:textId="3A1FC4A0">
      <w:pPr>
        <w:rPr>
          <w:rFonts w:ascii="Times New Roman" w:hAnsi="Times New Roman"/>
        </w:rPr>
      </w:pPr>
      <w:r w:rsidRPr="005E1FC1">
        <w:t>De landsbygdsn</w:t>
      </w:r>
      <w:r w:rsidR="00C741A1">
        <w:t>ä</w:t>
      </w:r>
      <w:r w:rsidRPr="005E1FC1">
        <w:t>ra n</w:t>
      </w:r>
      <w:r w:rsidR="00C741A1">
        <w:t>ä</w:t>
      </w:r>
      <w:r w:rsidRPr="005E1FC1">
        <w:t>ringarna, framf</w:t>
      </w:r>
      <w:r w:rsidR="00C741A1">
        <w:t>ö</w:t>
      </w:r>
      <w:r w:rsidRPr="005E1FC1">
        <w:t xml:space="preserve">rallt jordbruk och skogsbruk, </w:t>
      </w:r>
      <w:r w:rsidR="00C741A1">
        <w:t>ä</w:t>
      </w:r>
      <w:r w:rsidRPr="005E1FC1">
        <w:t>r med sina respektive l</w:t>
      </w:r>
      <w:r w:rsidR="00C741A1">
        <w:t>å</w:t>
      </w:r>
      <w:r w:rsidRPr="005E1FC1">
        <w:t>nga f</w:t>
      </w:r>
      <w:r w:rsidR="00C741A1">
        <w:t>ö</w:t>
      </w:r>
      <w:r w:rsidRPr="005E1FC1">
        <w:t>r</w:t>
      </w:r>
      <w:r w:rsidR="00C741A1">
        <w:t>ä</w:t>
      </w:r>
      <w:r w:rsidRPr="005E1FC1">
        <w:t xml:space="preserve">dlingskedjor av fundamental betydelse inte bara </w:t>
      </w:r>
      <w:r w:rsidRPr="005E1FC1">
        <w:rPr>
          <w:rFonts w:ascii="Times New Roman" w:hAnsi="Times New Roman"/>
        </w:rPr>
        <w:t>f</w:t>
      </w:r>
      <w:r w:rsidR="00C741A1">
        <w:rPr>
          <w:rFonts w:ascii="Times New Roman" w:hAnsi="Times New Roman"/>
        </w:rPr>
        <w:t>ö</w:t>
      </w:r>
      <w:r w:rsidRPr="005E1FC1">
        <w:rPr>
          <w:rFonts w:ascii="Times New Roman" w:hAnsi="Times New Roman"/>
        </w:rPr>
        <w:t>r landsbygden, utan f</w:t>
      </w:r>
      <w:r w:rsidR="00C741A1">
        <w:rPr>
          <w:rFonts w:ascii="Times New Roman" w:hAnsi="Times New Roman"/>
        </w:rPr>
        <w:t>ö</w:t>
      </w:r>
      <w:r w:rsidRPr="005E1FC1">
        <w:rPr>
          <w:rFonts w:ascii="Times New Roman" w:hAnsi="Times New Roman"/>
        </w:rPr>
        <w:t>r hela Sveriges ekonomi.</w:t>
      </w:r>
    </w:p>
    <w:p w:rsidR="002228E8" w:rsidP="003A31DA" w:rsidRDefault="002228E8" w14:paraId="44EFC311" w14:textId="6F8DE026">
      <w:pPr>
        <w:pStyle w:val="Rubrik2numrerat"/>
      </w:pPr>
      <w:bookmarkStart w:name="_Toc20841599" w:id="244"/>
      <w:bookmarkStart w:name="_Toc20846673" w:id="245"/>
      <w:bookmarkStart w:name="_Toc50448469" w:id="246"/>
      <w:r w:rsidRPr="005E1FC1">
        <w:t>Satsning på areella näringar</w:t>
      </w:r>
      <w:bookmarkEnd w:id="244"/>
      <w:bookmarkEnd w:id="245"/>
      <w:bookmarkEnd w:id="246"/>
    </w:p>
    <w:p w:rsidRPr="004D3E83" w:rsidR="004D3E83" w:rsidP="004D3E83" w:rsidRDefault="004D3E83" w14:paraId="30DCF563" w14:textId="0B7C3809">
      <w:pPr>
        <w:pStyle w:val="Normalutanindragellerluft"/>
        <w:spacing w:before="150"/>
      </w:pPr>
      <w:r w:rsidRPr="004D3E83">
        <w:rPr>
          <w:b/>
        </w:rPr>
        <w:t>Sverigedemokraternas förslag</w:t>
      </w:r>
      <w:r w:rsidRPr="004D3E83">
        <w:t>: Utgiftsområde 23 Areella näringar landsbygd och livsmedel stärks med 900 miljoner relativt regeringens förslag.</w:t>
      </w:r>
    </w:p>
    <w:p w:rsidRPr="005E1FC1" w:rsidR="00CC56F6" w:rsidP="004D3E83" w:rsidRDefault="00CC56F6" w14:paraId="63AABCAD" w14:textId="2BB2B45A">
      <w:pPr>
        <w:pStyle w:val="Normalutanindragellerluft"/>
        <w:spacing w:before="150"/>
      </w:pPr>
      <w:r w:rsidRPr="005E1FC1">
        <w:t>Att det svenska skogsbruket även i framtiden ges ekonomiska förutsättningar för att vara konkurrenskraftigt och lönsamt är fundamentalt för Sveriges landsbygdsutveckling. Det är också en grundförutsättning för att skogsindustrin, en av landets viktigaste industri- och exportnäringar, ska kunna fortsätta att vara världsledande. Samhället ska därför, genom Skogsstyrelsen, verka för ett aktivt skogsbruk som bidrar till syssel</w:t>
      </w:r>
      <w:r w:rsidR="008F77B0">
        <w:softHyphen/>
      </w:r>
      <w:r w:rsidRPr="005E1FC1">
        <w:t>sättning, artbevarande och minskade koldioxidutsläpp.</w:t>
      </w:r>
    </w:p>
    <w:p w:rsidRPr="005E1FC1" w:rsidR="002228E8" w:rsidP="007C5690" w:rsidRDefault="00793756" w14:paraId="42CA7E82" w14:textId="0D812FC2">
      <w:r w:rsidRPr="005E1FC1">
        <w:t>Sverigedemokraterna stärker finansieri</w:t>
      </w:r>
      <w:r w:rsidRPr="005E1FC1" w:rsidR="0011780F">
        <w:t xml:space="preserve">ngen för hela utgiftsområde 23 </w:t>
      </w:r>
      <w:r w:rsidRPr="005E1FC1">
        <w:t>Areella näringar landsbygd och livsmedel</w:t>
      </w:r>
      <w:r w:rsidRPr="005E1FC1" w:rsidR="004E4BEA">
        <w:t xml:space="preserve"> </w:t>
      </w:r>
      <w:r w:rsidRPr="005E1FC1" w:rsidR="00820948">
        <w:t xml:space="preserve">med </w:t>
      </w:r>
      <w:r w:rsidRPr="005E1FC1">
        <w:t xml:space="preserve">totalt ca 900 miljoner. Detta inkluderar bland annat insatser för skogsbruket, stödåtgärder för fiske och vattenbruk, höjt anslag till Livsmedelsverket och åtgärder för landsbygdens miljö och struktur. </w:t>
      </w:r>
      <w:r w:rsidRPr="005E1FC1" w:rsidR="00820948">
        <w:t xml:space="preserve">I denna summa ingår exempelvis 70 miljoner för </w:t>
      </w:r>
      <w:r w:rsidR="006B068A">
        <w:t>att sätta ned</w:t>
      </w:r>
      <w:r w:rsidRPr="005E1FC1" w:rsidR="00820948">
        <w:t xml:space="preserve"> slaktersättningen, för att kompensera för kostnadsökningar. </w:t>
      </w:r>
      <w:r w:rsidRPr="005E1FC1">
        <w:t>I summan inkluderas även djurvälfärds</w:t>
      </w:r>
      <w:r w:rsidRPr="005E1FC1" w:rsidR="00A3544F">
        <w:t>ersättning</w:t>
      </w:r>
      <w:r w:rsidRPr="005E1FC1" w:rsidR="00820948">
        <w:t xml:space="preserve"> enligt nedan.</w:t>
      </w:r>
    </w:p>
    <w:p w:rsidR="00A3544F" w:rsidP="003A31DA" w:rsidRDefault="000922B9" w14:paraId="1C215678" w14:textId="040CBBCD">
      <w:pPr>
        <w:pStyle w:val="Rubrik2numrerat"/>
      </w:pPr>
      <w:bookmarkStart w:name="_Toc20841600" w:id="247"/>
      <w:bookmarkStart w:name="_Toc20846674" w:id="248"/>
      <w:bookmarkStart w:name="_Toc50448470" w:id="249"/>
      <w:r w:rsidRPr="005E1FC1">
        <w:t>Prioritera svenskt j</w:t>
      </w:r>
      <w:r w:rsidRPr="005E1FC1" w:rsidR="003D465C">
        <w:t>ordbruk</w:t>
      </w:r>
      <w:bookmarkEnd w:id="247"/>
      <w:bookmarkEnd w:id="248"/>
      <w:bookmarkEnd w:id="249"/>
    </w:p>
    <w:p w:rsidRPr="004D3E83" w:rsidR="004D3E83" w:rsidP="004D3E83" w:rsidRDefault="004D3E83" w14:paraId="778D64C3" w14:textId="60D416CC">
      <w:pPr>
        <w:pStyle w:val="Normalutanindragellerluft"/>
        <w:spacing w:before="150"/>
      </w:pPr>
      <w:r w:rsidRPr="004D3E83">
        <w:rPr>
          <w:b/>
        </w:rPr>
        <w:t>Sverigedemokraternas förslag</w:t>
      </w:r>
      <w:r w:rsidRPr="004D3E83">
        <w:t>: Inför en djurvälfärdsersättning på 1</w:t>
      </w:r>
      <w:r>
        <w:t> </w:t>
      </w:r>
      <w:r w:rsidRPr="004D3E83">
        <w:t>000 kronor per mjölkko och år. Sänk skatten på diesel för jord- och skogsbruksändamål till dansk nivå (7 öre per liter).</w:t>
      </w:r>
    </w:p>
    <w:p w:rsidRPr="005E1FC1" w:rsidR="00820948" w:rsidP="004D3E83" w:rsidRDefault="00820948" w14:paraId="630C5933" w14:textId="0692B250">
      <w:pPr>
        <w:pStyle w:val="Normalutanindragellerluft"/>
        <w:spacing w:before="150"/>
      </w:pPr>
      <w:r w:rsidRPr="005E1FC1">
        <w:t xml:space="preserve">Det svenska lantbruket är inne i en negativ spiral och har stora och växande svårigheter. Den allra viktigaste </w:t>
      </w:r>
      <w:r w:rsidRPr="005E1FC1" w:rsidR="00A81EDE">
        <w:t>målsättningen just</w:t>
      </w:r>
      <w:r w:rsidRPr="005E1FC1">
        <w:t xml:space="preserve"> nu är ökad lönsamhet i jordbruket, vilket skulle minska sårbarheten och öka handlingsutrymmet</w:t>
      </w:r>
      <w:r w:rsidRPr="005E1FC1" w:rsidR="00A81EDE">
        <w:t xml:space="preserve"> för lantbrukare</w:t>
      </w:r>
      <w:r w:rsidRPr="005E1FC1">
        <w:t>. Ökad lönsamhet ska skapas genom att minska omkostnader, öka efterfrågan och skapa och tillhandahålla förutsättningar för teknisk utveckling</w:t>
      </w:r>
      <w:r w:rsidRPr="005E1FC1" w:rsidR="00A81EDE">
        <w:t>,</w:t>
      </w:r>
      <w:r w:rsidRPr="005E1FC1">
        <w:t xml:space="preserve"> samt ge kostnadsersättning för vissa svenska särkrav. Det är också viktigt att undanröja onödiga hinder, genom minskad administra</w:t>
      </w:r>
      <w:r w:rsidR="0048718A">
        <w:softHyphen/>
      </w:r>
      <w:r w:rsidRPr="005E1FC1">
        <w:t>tion, förenklingar och en mer tillförlitlig myndighetsprövning och tillsyn.</w:t>
      </w:r>
    </w:p>
    <w:p w:rsidRPr="005E1FC1" w:rsidR="003912FB" w:rsidP="007C5690" w:rsidRDefault="67BADD7D" w14:paraId="3593F3E3" w14:textId="5FA13C8A">
      <w:r w:rsidRPr="005E1FC1">
        <w:t>Svenska b</w:t>
      </w:r>
      <w:r w:rsidR="00C741A1">
        <w:t>ö</w:t>
      </w:r>
      <w:r w:rsidRPr="005E1FC1">
        <w:t>nder konkurrerar p</w:t>
      </w:r>
      <w:r w:rsidR="00C741A1">
        <w:t>å</w:t>
      </w:r>
      <w:r w:rsidRPr="005E1FC1">
        <w:t xml:space="preserve"> samma europeiska marknad som sina danska grannar</w:t>
      </w:r>
      <w:r w:rsidR="00B72E08">
        <w:t>,</w:t>
      </w:r>
      <w:r w:rsidRPr="005E1FC1">
        <w:t xml:space="preserve"> och Sverigedemokraterna anser att det </w:t>
      </w:r>
      <w:r w:rsidR="00C741A1">
        <w:t>ä</w:t>
      </w:r>
      <w:r w:rsidRPr="005E1FC1">
        <w:t>r rimligt att skatteniv</w:t>
      </w:r>
      <w:r w:rsidR="00C741A1">
        <w:t>å</w:t>
      </w:r>
      <w:r w:rsidRPr="005E1FC1">
        <w:t xml:space="preserve">n gällande olika insatsvaror ska vara densamma. Därför bör </w:t>
      </w:r>
      <w:r w:rsidR="00C741A1">
        <w:t>å</w:t>
      </w:r>
      <w:r w:rsidRPr="005E1FC1">
        <w:t>terbetalningen av drivmedelsskatt f</w:t>
      </w:r>
      <w:r w:rsidR="00C741A1">
        <w:t>ö</w:t>
      </w:r>
      <w:r w:rsidRPr="005E1FC1">
        <w:t>r jord- och skogsbruk justeras s</w:t>
      </w:r>
      <w:r w:rsidR="00C741A1">
        <w:t>å</w:t>
      </w:r>
      <w:r w:rsidRPr="005E1FC1">
        <w:t xml:space="preserve"> att svenska b</w:t>
      </w:r>
      <w:r w:rsidR="00C741A1">
        <w:t>ö</w:t>
      </w:r>
      <w:r w:rsidRPr="005E1FC1">
        <w:t>nder ligger p</w:t>
      </w:r>
      <w:r w:rsidR="00C741A1">
        <w:t>å</w:t>
      </w:r>
      <w:r w:rsidRPr="005E1FC1">
        <w:t xml:space="preserve"> samma (l</w:t>
      </w:r>
      <w:r w:rsidR="00C741A1">
        <w:t>å</w:t>
      </w:r>
      <w:r w:rsidRPr="005E1FC1">
        <w:t>ga) skatteniv</w:t>
      </w:r>
      <w:r w:rsidR="00C741A1">
        <w:t>å</w:t>
      </w:r>
      <w:r w:rsidRPr="005E1FC1">
        <w:t xml:space="preserve"> som danska b</w:t>
      </w:r>
      <w:r w:rsidR="00C741A1">
        <w:t>ö</w:t>
      </w:r>
      <w:r w:rsidRPr="005E1FC1">
        <w:t xml:space="preserve">nder. Samma skattesänkning ska </w:t>
      </w:r>
      <w:r w:rsidR="00B72E08">
        <w:t xml:space="preserve">även </w:t>
      </w:r>
      <w:r w:rsidRPr="005E1FC1">
        <w:t>omfatta skogsbruket.</w:t>
      </w:r>
    </w:p>
    <w:p w:rsidRPr="005E1FC1" w:rsidR="003D465C" w:rsidP="007C5690" w:rsidRDefault="67BADD7D" w14:paraId="51447219" w14:textId="01BDACAD">
      <w:r w:rsidRPr="005E1FC1">
        <w:t>Sverigedemokraterna budgeterar ocks</w:t>
      </w:r>
      <w:r w:rsidR="00C741A1">
        <w:t>å</w:t>
      </w:r>
      <w:r w:rsidRPr="005E1FC1">
        <w:t xml:space="preserve"> f</w:t>
      </w:r>
      <w:r w:rsidR="00C741A1">
        <w:t>ö</w:t>
      </w:r>
      <w:r w:rsidRPr="005E1FC1">
        <w:t xml:space="preserve">r en </w:t>
      </w:r>
      <w:r w:rsidRPr="005E1FC1" w:rsidR="00A3544F">
        <w:t>djurvälfärdsersättning</w:t>
      </w:r>
      <w:r w:rsidRPr="005E1FC1">
        <w:t xml:space="preserve"> f</w:t>
      </w:r>
      <w:r w:rsidR="00C741A1">
        <w:t>ö</w:t>
      </w:r>
      <w:r w:rsidRPr="005E1FC1">
        <w:t>r betande kor p</w:t>
      </w:r>
      <w:r w:rsidR="00C741A1">
        <w:t>å</w:t>
      </w:r>
      <w:r w:rsidRPr="005E1FC1">
        <w:t xml:space="preserve"> 1 000 kronor per mj</w:t>
      </w:r>
      <w:r w:rsidR="00C741A1">
        <w:t>ö</w:t>
      </w:r>
      <w:r w:rsidRPr="005E1FC1">
        <w:t xml:space="preserve">lkko och </w:t>
      </w:r>
      <w:r w:rsidR="00C741A1">
        <w:t>å</w:t>
      </w:r>
      <w:r w:rsidRPr="005E1FC1">
        <w:t xml:space="preserve">r. Detta </w:t>
      </w:r>
      <w:r w:rsidR="00C741A1">
        <w:t>ä</w:t>
      </w:r>
      <w:r w:rsidRPr="005E1FC1">
        <w:t>r ett s</w:t>
      </w:r>
      <w:r w:rsidR="00C741A1">
        <w:t>ä</w:t>
      </w:r>
      <w:r w:rsidRPr="005E1FC1">
        <w:t>tt att kompensera f</w:t>
      </w:r>
      <w:r w:rsidR="00C741A1">
        <w:t>ö</w:t>
      </w:r>
      <w:r w:rsidRPr="005E1FC1">
        <w:t>r den konkurrens</w:t>
      </w:r>
      <w:r w:rsidR="008F77B0">
        <w:softHyphen/>
      </w:r>
      <w:r w:rsidRPr="005E1FC1">
        <w:t xml:space="preserve">nackdel som svenska </w:t>
      </w:r>
      <w:r w:rsidRPr="005E1FC1" w:rsidR="00820948">
        <w:t>mjölkbönder</w:t>
      </w:r>
      <w:r w:rsidRPr="005E1FC1">
        <w:t xml:space="preserve"> har gentemot andra </w:t>
      </w:r>
      <w:r w:rsidRPr="005E1FC1" w:rsidR="00820948">
        <w:t>länder</w:t>
      </w:r>
      <w:r w:rsidRPr="005E1FC1">
        <w:t xml:space="preserve"> </w:t>
      </w:r>
      <w:r w:rsidRPr="005E1FC1" w:rsidR="00820948">
        <w:t>p</w:t>
      </w:r>
      <w:r w:rsidRPr="005E1FC1" w:rsidR="008675BD">
        <w:t>å</w:t>
      </w:r>
      <w:r w:rsidRPr="005E1FC1">
        <w:t xml:space="preserve"> den inre marknaden, till </w:t>
      </w:r>
      <w:r w:rsidRPr="005E1FC1" w:rsidR="00820948">
        <w:t>följd</w:t>
      </w:r>
      <w:r w:rsidRPr="005E1FC1">
        <w:t xml:space="preserve"> av ett mer långtgå</w:t>
      </w:r>
      <w:r w:rsidRPr="005E1FC1" w:rsidR="00820948">
        <w:t>e</w:t>
      </w:r>
      <w:r w:rsidRPr="005E1FC1">
        <w:t>nde djurskydd och beteskravet.</w:t>
      </w:r>
    </w:p>
    <w:p w:rsidRPr="005E1FC1" w:rsidR="009B26ED" w:rsidP="002147F6" w:rsidRDefault="67BADD7D" w14:paraId="43207321" w14:textId="028626E1">
      <w:pPr>
        <w:pStyle w:val="Rubrik1numrerat"/>
      </w:pPr>
      <w:bookmarkStart w:name="_Toc18362094" w:id="250"/>
      <w:bookmarkStart w:name="_Toc18417146" w:id="251"/>
      <w:bookmarkStart w:name="_Toc20841601" w:id="252"/>
      <w:bookmarkStart w:name="_Toc20846675" w:id="253"/>
      <w:bookmarkStart w:name="_Toc50448471" w:id="254"/>
      <w:r w:rsidRPr="005E1FC1">
        <w:lastRenderedPageBreak/>
        <w:t>Utbildning</w:t>
      </w:r>
      <w:bookmarkEnd w:id="250"/>
      <w:bookmarkEnd w:id="251"/>
      <w:bookmarkEnd w:id="252"/>
      <w:bookmarkEnd w:id="253"/>
      <w:bookmarkEnd w:id="254"/>
    </w:p>
    <w:p w:rsidRPr="005E1FC1" w:rsidR="00BB130C" w:rsidP="007C5690" w:rsidRDefault="67BADD7D" w14:paraId="2983F4DE" w14:textId="2EE970EE">
      <w:pPr>
        <w:pStyle w:val="Normalutanindragellerluft"/>
      </w:pPr>
      <w:r w:rsidRPr="005E1FC1">
        <w:t xml:space="preserve">Ett fungerande utbildningssystem </w:t>
      </w:r>
      <w:r w:rsidR="00C741A1">
        <w:t>ä</w:t>
      </w:r>
      <w:r w:rsidRPr="005E1FC1">
        <w:t>r en direkt f</w:t>
      </w:r>
      <w:r w:rsidR="00C741A1">
        <w:t>ö</w:t>
      </w:r>
      <w:r w:rsidRPr="005E1FC1">
        <w:t>ruts</w:t>
      </w:r>
      <w:r w:rsidR="00C741A1">
        <w:t>ä</w:t>
      </w:r>
      <w:r w:rsidRPr="005E1FC1">
        <w:t>ttning f</w:t>
      </w:r>
      <w:r w:rsidR="00C741A1">
        <w:t>ö</w:t>
      </w:r>
      <w:r w:rsidRPr="005E1FC1">
        <w:t>r demokrati, kultur och hela det svenska kunskapssamh</w:t>
      </w:r>
      <w:r w:rsidR="00C741A1">
        <w:t>ä</w:t>
      </w:r>
      <w:r w:rsidRPr="005E1FC1">
        <w:t>llet. När e</w:t>
      </w:r>
      <w:r w:rsidRPr="005E1FC1" w:rsidR="005809BB">
        <w:t>tnisk och religiös segregation</w:t>
      </w:r>
      <w:r w:rsidRPr="005E1FC1">
        <w:t xml:space="preserve"> rasera</w:t>
      </w:r>
      <w:r w:rsidRPr="005E1FC1" w:rsidR="003C2223">
        <w:t>r</w:t>
      </w:r>
      <w:r w:rsidRPr="005E1FC1">
        <w:t xml:space="preserve"> samhällets strävan mot ett någorlunda jämlikt samhälle, framstår lika förutsättningar för unga människor alltmer som en utopi. </w:t>
      </w:r>
      <w:r w:rsidRPr="005E1FC1" w:rsidR="00A3544F">
        <w:t>H</w:t>
      </w:r>
      <w:r w:rsidRPr="005E1FC1">
        <w:t>ur den tilltagande segregationen kan hanteras och i slutändan rullas tillbaka beror i h</w:t>
      </w:r>
      <w:r w:rsidR="00C741A1">
        <w:t>ö</w:t>
      </w:r>
      <w:r w:rsidRPr="005E1FC1">
        <w:t>g grad p</w:t>
      </w:r>
      <w:r w:rsidR="00C741A1">
        <w:t>å</w:t>
      </w:r>
      <w:r w:rsidRPr="005E1FC1">
        <w:t xml:space="preserve"> hur v</w:t>
      </w:r>
      <w:r w:rsidR="00C741A1">
        <w:t>ä</w:t>
      </w:r>
      <w:r w:rsidRPr="005E1FC1">
        <w:t xml:space="preserve">l utbildningskedjan fungerar från förskola till högre utbildning. Vidare står arbetsmarknaden och hela samhället inför stora omvälvningar, vilket ytterligare understryker behovet av verklighetsanpassad utbildning. </w:t>
      </w:r>
    </w:p>
    <w:p w:rsidRPr="005E1FC1" w:rsidR="00D24775" w:rsidP="007C5690" w:rsidRDefault="2600AF63" w14:paraId="55C96DBF" w14:textId="44CF5DD6">
      <w:r w:rsidRPr="005E1FC1">
        <w:t>Många skolfrågor hanteras på kommunal nivå, men Sverigedemokraterna före</w:t>
      </w:r>
      <w:r w:rsidR="0048718A">
        <w:softHyphen/>
      </w:r>
      <w:r w:rsidRPr="005E1FC1">
        <w:t>språkar ett statligt huvudmannaskap för skol</w:t>
      </w:r>
      <w:r w:rsidRPr="005E1FC1" w:rsidR="004C196F">
        <w:t>a</w:t>
      </w:r>
      <w:r w:rsidRPr="005E1FC1">
        <w:t>n och en i vissa avseenden starkare statlig styrning. Inte minst måste Skolverket</w:t>
      </w:r>
      <w:r w:rsidRPr="005E1FC1" w:rsidR="004C196F">
        <w:t xml:space="preserve"> i större omfattning än idag se</w:t>
      </w:r>
      <w:r w:rsidRPr="005E1FC1">
        <w:t xml:space="preserve"> till att skolor lever upp till skollagen och läroplanen, vilket i sin tur kräver ett ökat anslag.</w:t>
      </w:r>
    </w:p>
    <w:p w:rsidR="00C950D8" w:rsidP="003A31DA" w:rsidRDefault="2600AF63" w14:paraId="22E52FA6" w14:textId="6BABF4EC">
      <w:pPr>
        <w:pStyle w:val="Rubrik2numrerat"/>
      </w:pPr>
      <w:bookmarkStart w:name="_Toc20841602" w:id="255"/>
      <w:bookmarkStart w:name="_Toc20846676" w:id="256"/>
      <w:bookmarkStart w:name="_Toc50448472" w:id="257"/>
      <w:r w:rsidRPr="005E1FC1">
        <w:t xml:space="preserve">Slopat karensavdrag och </w:t>
      </w:r>
      <w:r w:rsidRPr="005E1FC1" w:rsidR="00B93016">
        <w:t>förskole</w:t>
      </w:r>
      <w:r w:rsidRPr="005E1FC1" w:rsidR="00A3544F">
        <w:t>miljard</w:t>
      </w:r>
      <w:bookmarkEnd w:id="255"/>
      <w:bookmarkEnd w:id="256"/>
      <w:bookmarkEnd w:id="257"/>
    </w:p>
    <w:p w:rsidRPr="00890DB5" w:rsidR="00890DB5" w:rsidP="00890DB5" w:rsidRDefault="00890DB5" w14:paraId="3EDFF6B3" w14:textId="4D61A75F">
      <w:pPr>
        <w:pStyle w:val="Normalutanindragellerluft"/>
        <w:spacing w:before="150"/>
      </w:pPr>
      <w:r w:rsidRPr="00890DB5">
        <w:rPr>
          <w:b/>
        </w:rPr>
        <w:t>Sverigedemokraternas förslag</w:t>
      </w:r>
      <w:r w:rsidRPr="00890DB5">
        <w:t>: Förstärkning av förskolans finansiering, 1,3 miljarder.</w:t>
      </w:r>
    </w:p>
    <w:p w:rsidRPr="005E1FC1" w:rsidR="00B93016" w:rsidP="00890DB5" w:rsidRDefault="00B93016" w14:paraId="65B66C8D" w14:textId="6496235D">
      <w:pPr>
        <w:pStyle w:val="Normalutanindragellerluft"/>
        <w:spacing w:before="150"/>
      </w:pPr>
      <w:r w:rsidRPr="005E1FC1">
        <w:t>Sverigedemokraterna förespråkar slopat karensavdrag för skol- och förskolepersonal. Personalen utsätts konstant för smittorisk och genom slopat karensavdrag får förskole</w:t>
      </w:r>
      <w:r w:rsidR="008F77B0">
        <w:softHyphen/>
      </w:r>
      <w:r w:rsidRPr="005E1FC1">
        <w:t>personal bättre möjlighet att stanna hemma istället för att sprida smitta på sin arbetsplats.</w:t>
      </w:r>
      <w:r w:rsidRPr="005E1FC1">
        <w:rPr>
          <w:rStyle w:val="Fotnotsreferens"/>
          <w:rFonts w:ascii="Times New Roman" w:hAnsi="Times New Roman"/>
        </w:rPr>
        <w:footnoteReference w:id="48"/>
      </w:r>
      <w:r w:rsidRPr="00B42C8C" w:rsidR="006B7F66">
        <w:rPr>
          <w:vertAlign w:val="superscript"/>
        </w:rPr>
        <w:t>,</w:t>
      </w:r>
      <w:r w:rsidR="00E612C2">
        <w:t xml:space="preserve"> </w:t>
      </w:r>
      <w:r w:rsidRPr="005E1FC1">
        <w:rPr>
          <w:rStyle w:val="Fotnotsreferens"/>
          <w:rFonts w:ascii="Times New Roman" w:hAnsi="Times New Roman"/>
        </w:rPr>
        <w:footnoteReference w:id="49"/>
      </w:r>
    </w:p>
    <w:p w:rsidRPr="005E1FC1" w:rsidR="004D0B9F" w:rsidP="007C5690" w:rsidRDefault="00B93016" w14:paraId="79D314EA" w14:textId="55D19937">
      <w:r w:rsidRPr="005E1FC1">
        <w:t>Barn behöver ges goda förutsättningar och få uppmärksamhet och omsorg i för</w:t>
      </w:r>
      <w:r w:rsidR="0048718A">
        <w:softHyphen/>
      </w:r>
      <w:r w:rsidRPr="005E1FC1">
        <w:t>skolan. I många fall drabbas förskolepersonal av hög arbetsbelastning, underbemanning och för många bisysslor</w:t>
      </w:r>
      <w:r w:rsidRPr="005E1FC1" w:rsidR="000F6F73">
        <w:t>.</w:t>
      </w:r>
      <w:r w:rsidRPr="005E1FC1">
        <w:t xml:space="preserve"> </w:t>
      </w:r>
      <w:r w:rsidRPr="005E1FC1" w:rsidR="000F6F73">
        <w:t>Detta</w:t>
      </w:r>
      <w:r w:rsidRPr="005E1FC1">
        <w:t xml:space="preserve"> leder till ökat antal sjukskrivningar, utbränd personal, hög personalomsättning samt till försämrad trygghet och kontinuitet för barnen. För en förbättrad miljö och förbättrade arbetsvillkor behövs en rejäl satsning på förskolan</w:t>
      </w:r>
      <w:r w:rsidRPr="005E1FC1" w:rsidR="005809BB">
        <w:t>. Den föreslagna anslagsökningen</w:t>
      </w:r>
      <w:r w:rsidRPr="005E1FC1" w:rsidR="00D11C16">
        <w:t xml:space="preserve"> på</w:t>
      </w:r>
      <w:r w:rsidRPr="005E1FC1" w:rsidR="005809BB">
        <w:t xml:space="preserve"> 1</w:t>
      </w:r>
      <w:r w:rsidRPr="005E1FC1" w:rsidR="00D11C16">
        <w:t>,</w:t>
      </w:r>
      <w:r w:rsidRPr="005E1FC1" w:rsidR="005809BB">
        <w:t>3 milj</w:t>
      </w:r>
      <w:r w:rsidRPr="005E1FC1" w:rsidR="00D11C16">
        <w:t>arder</w:t>
      </w:r>
      <w:r w:rsidRPr="005E1FC1" w:rsidR="005809BB">
        <w:t xml:space="preserve"> tillåter en gräns på max </w:t>
      </w:r>
      <w:r w:rsidRPr="005E1FC1" w:rsidR="00876DA5">
        <w:t>fem</w:t>
      </w:r>
      <w:r w:rsidRPr="005E1FC1" w:rsidR="005809BB">
        <w:t xml:space="preserve"> barn per för</w:t>
      </w:r>
      <w:r w:rsidR="0048718A">
        <w:softHyphen/>
      </w:r>
      <w:r w:rsidRPr="005E1FC1" w:rsidR="005809BB">
        <w:t>skolepersonal</w:t>
      </w:r>
      <w:r w:rsidRPr="005E1FC1">
        <w:t>.</w:t>
      </w:r>
      <w:r w:rsidRPr="005E1FC1">
        <w:rPr>
          <w:rStyle w:val="Fotnotsreferens"/>
          <w:rFonts w:ascii="Times New Roman" w:hAnsi="Times New Roman"/>
        </w:rPr>
        <w:footnoteReference w:id="50"/>
      </w:r>
    </w:p>
    <w:p w:rsidR="004E7BB2" w:rsidP="003A31DA" w:rsidRDefault="2600AF63" w14:paraId="1F29656B" w14:textId="3107F956">
      <w:pPr>
        <w:pStyle w:val="Rubrik2numrerat"/>
      </w:pPr>
      <w:bookmarkStart w:name="_Toc20841603" w:id="258"/>
      <w:bookmarkStart w:name="_Toc20846677" w:id="259"/>
      <w:bookmarkStart w:name="_Toc50448473" w:id="260"/>
      <w:r w:rsidRPr="005E1FC1">
        <w:t>Läraryrkets status höjs</w:t>
      </w:r>
      <w:bookmarkEnd w:id="258"/>
      <w:bookmarkEnd w:id="259"/>
      <w:bookmarkEnd w:id="260"/>
    </w:p>
    <w:p w:rsidRPr="00890DB5" w:rsidR="00890DB5" w:rsidP="001E7EFE" w:rsidRDefault="001E7EFE" w14:paraId="19F51696" w14:textId="00619674">
      <w:pPr>
        <w:pStyle w:val="Normalutanindragellerluft"/>
        <w:spacing w:before="150"/>
      </w:pPr>
      <w:r w:rsidRPr="001E7EFE">
        <w:rPr>
          <w:b/>
        </w:rPr>
        <w:t>Sverigedemokraternas förslag</w:t>
      </w:r>
      <w:r w:rsidRPr="001E7EFE">
        <w:t>: Karriärtrappa och stärkt löneutveckling för lärare.</w:t>
      </w:r>
    </w:p>
    <w:p w:rsidRPr="005E1FC1" w:rsidR="00292F7C" w:rsidP="001E7EFE" w:rsidRDefault="2600AF63" w14:paraId="0EAB007E" w14:textId="4DACA452">
      <w:pPr>
        <w:pStyle w:val="Normalutanindragellerluft"/>
        <w:spacing w:before="150"/>
      </w:pPr>
      <w:r w:rsidRPr="005E1FC1">
        <w:t xml:space="preserve">Regeringens system med förstelärartjänster ska ersättas med en genomgripande reform med en karriärtrappa i flera steg, vilket med stor framgång har praktiserats i till exempel Singapore. Lärarnas vidareutveckling sker stegvis med krav på prestation, </w:t>
      </w:r>
      <w:r w:rsidRPr="005E1FC1" w:rsidR="000F6F73">
        <w:t>vidare</w:t>
      </w:r>
      <w:r w:rsidRPr="005E1FC1">
        <w:t>utbild</w:t>
      </w:r>
      <w:r w:rsidR="008F77B0">
        <w:softHyphen/>
      </w:r>
      <w:r w:rsidRPr="005E1FC1">
        <w:t>ning, ansvarstagande och mentorskap för yngre kollegor. Det långsiktiga målet är att de lärare som satsar på sitt yrke ska ha avsevärt bättre möjligheter till löneutveckling än vad som är fallet idag.</w:t>
      </w:r>
    </w:p>
    <w:p w:rsidR="00B6251A" w:rsidP="003A31DA" w:rsidRDefault="005809BB" w14:paraId="49049CE7" w14:textId="6A7030C3">
      <w:pPr>
        <w:pStyle w:val="Rubrik2numrerat"/>
      </w:pPr>
      <w:bookmarkStart w:name="_Toc20841604" w:id="261"/>
      <w:bookmarkStart w:name="_Toc20846678" w:id="262"/>
      <w:bookmarkStart w:name="_Toc50448474" w:id="263"/>
      <w:r w:rsidRPr="005E1FC1">
        <w:lastRenderedPageBreak/>
        <w:t>Trygghetsmiljard</w:t>
      </w:r>
      <w:bookmarkEnd w:id="261"/>
      <w:bookmarkEnd w:id="262"/>
      <w:bookmarkEnd w:id="263"/>
    </w:p>
    <w:p w:rsidRPr="00890DB5" w:rsidR="00890DB5" w:rsidP="001E7EFE" w:rsidRDefault="001E7EFE" w14:paraId="6D0B927C" w14:textId="5A0D2AD4">
      <w:pPr>
        <w:pStyle w:val="Normalutanindragellerluft"/>
        <w:spacing w:before="150"/>
      </w:pPr>
      <w:r w:rsidRPr="001E7EFE">
        <w:rPr>
          <w:b/>
        </w:rPr>
        <w:t>Sverigedemokraternas förslag</w:t>
      </w:r>
      <w:r w:rsidRPr="001E7EFE">
        <w:t xml:space="preserve">: Jourklasser och satsning på Skolinspektionen. </w:t>
      </w:r>
    </w:p>
    <w:p w:rsidRPr="005E1FC1" w:rsidR="005809BB" w:rsidP="001E7EFE" w:rsidRDefault="005809BB" w14:paraId="37C18AD4" w14:textId="037696B7">
      <w:pPr>
        <w:pStyle w:val="Normalutanindragellerluft"/>
        <w:spacing w:before="150"/>
      </w:pPr>
      <w:r w:rsidRPr="005E1FC1">
        <w:t>Problemen med otrygghet, dålig studiero, hot och våld i skolan har ökat och måste åtgärdas. Elever som inte klarar av en normal undervisningssituation och inte är mottagliga för vuxenvärldens markeringar är ett arbetsmiljöproblem och förstör studieron för andra elever</w:t>
      </w:r>
      <w:r w:rsidRPr="005E1FC1" w:rsidR="007F2788">
        <w:t>. De</w:t>
      </w:r>
      <w:r w:rsidRPr="005E1FC1">
        <w:t xml:space="preserve"> behöver extra stöd av särskilt kompetent personal</w:t>
      </w:r>
      <w:r w:rsidRPr="005E1FC1" w:rsidR="007F2788">
        <w:t xml:space="preserve"> och skall därför </w:t>
      </w:r>
      <w:r w:rsidRPr="005E1FC1">
        <w:t>placeras i jourklass eller jourskola.</w:t>
      </w:r>
    </w:p>
    <w:p w:rsidRPr="005E1FC1" w:rsidR="005809BB" w:rsidP="008239B7" w:rsidRDefault="005809BB" w14:paraId="35A391CA" w14:textId="6CE376BE">
      <w:r w:rsidRPr="005E1FC1">
        <w:t xml:space="preserve">Förberedelseskola är en skolform avsedd för elever som ännu inte tillägnat sig svenska. Det är inte en rimlig ordning att vanliga lärare, utöver sina ordinarie uppgifter, ska </w:t>
      </w:r>
      <w:r w:rsidRPr="005E1FC1" w:rsidR="00D11C16">
        <w:t xml:space="preserve">behöva </w:t>
      </w:r>
      <w:r w:rsidRPr="005E1FC1">
        <w:t xml:space="preserve">hantera elever som inte behärskar </w:t>
      </w:r>
      <w:r w:rsidRPr="005E1FC1" w:rsidR="00D11C16">
        <w:t>undervisningsspråket</w:t>
      </w:r>
      <w:r w:rsidRPr="005E1FC1">
        <w:t xml:space="preserve">. Nyanlända elever </w:t>
      </w:r>
      <w:r w:rsidRPr="005E1FC1" w:rsidR="003B34B7">
        <w:t>skall därför</w:t>
      </w:r>
      <w:r w:rsidRPr="005E1FC1">
        <w:t xml:space="preserve"> placeras i förberedelseskola tills de är redo att slussas i</w:t>
      </w:r>
      <w:r w:rsidRPr="005E1FC1" w:rsidR="00D11C16">
        <w:t>n i den ordinarie verksamheten.</w:t>
      </w:r>
    </w:p>
    <w:p w:rsidRPr="005E1FC1" w:rsidR="003C5140" w:rsidP="008239B7" w:rsidRDefault="005809BB" w14:paraId="1C8426F3" w14:textId="1C3891AE">
      <w:r w:rsidRPr="005E1FC1">
        <w:t>Eftersom missförhållanden</w:t>
      </w:r>
      <w:r w:rsidR="007B10AA">
        <w:t>a</w:t>
      </w:r>
      <w:r w:rsidRPr="005E1FC1">
        <w:t xml:space="preserve"> i </w:t>
      </w:r>
      <w:r w:rsidRPr="005E1FC1" w:rsidR="000F6F73">
        <w:t>många</w:t>
      </w:r>
      <w:r w:rsidRPr="005E1FC1">
        <w:t xml:space="preserve"> skolor vuxit i omfattning behövs en rejäl satsning på Skolinspektionen. Fler kontroller, oanmälda besök </w:t>
      </w:r>
      <w:r w:rsidRPr="005E1FC1" w:rsidR="003B34B7">
        <w:t>samt</w:t>
      </w:r>
      <w:r w:rsidRPr="005E1FC1">
        <w:t xml:space="preserve"> utökning av rutiner för kravställning och uppföljning behövs. Om Skolinspektionen noterar att en skola, trots upprepade varningar, inte fungerar och utgör ett arbetsmiljöproblem för </w:t>
      </w:r>
      <w:r w:rsidRPr="005E1FC1" w:rsidR="00254279">
        <w:t>lärare och elever</w:t>
      </w:r>
      <w:r w:rsidRPr="005E1FC1">
        <w:t xml:space="preserve">, ska staten ta över dess drift. Staten tillsätter då en rektor som får de befogenheter och resurser som krävs för att verksamheten ska kunna drivas i enlighet med läroplanens intentioner. </w:t>
      </w:r>
    </w:p>
    <w:p w:rsidR="009D626F" w:rsidP="003A31DA" w:rsidRDefault="009D626F" w14:paraId="121BCE65" w14:textId="0B8CBD3B">
      <w:pPr>
        <w:pStyle w:val="Rubrik2numrerat"/>
      </w:pPr>
      <w:bookmarkStart w:name="_Toc20846679" w:id="264"/>
      <w:bookmarkStart w:name="_Toc50448475" w:id="265"/>
      <w:r w:rsidRPr="005E1FC1">
        <w:t>Tvååriga praktiska gymnasi</w:t>
      </w:r>
      <w:bookmarkEnd w:id="264"/>
      <w:r w:rsidR="007B10AA">
        <w:t>er</w:t>
      </w:r>
      <w:bookmarkEnd w:id="265"/>
    </w:p>
    <w:p w:rsidRPr="00890DB5" w:rsidR="00890DB5" w:rsidP="00B87EA3" w:rsidRDefault="00B87EA3" w14:paraId="3D33E47F" w14:textId="255B061E">
      <w:pPr>
        <w:pStyle w:val="Normalutanindragellerluft"/>
        <w:spacing w:before="150"/>
      </w:pPr>
      <w:r w:rsidRPr="00B87EA3">
        <w:rPr>
          <w:b/>
        </w:rPr>
        <w:t>Sverigedemokraternas förslag</w:t>
      </w:r>
      <w:r w:rsidRPr="00B87EA3">
        <w:t>: Korta ner samtliga praktiska gymnasieprogram från 3</w:t>
      </w:r>
      <w:r>
        <w:t> </w:t>
      </w:r>
      <w:r w:rsidRPr="00B87EA3">
        <w:t xml:space="preserve">års studietid till 2 år. </w:t>
      </w:r>
    </w:p>
    <w:p w:rsidRPr="005E1FC1" w:rsidR="00F13B52" w:rsidP="00B87EA3" w:rsidRDefault="009D626F" w14:paraId="5D813D2F" w14:textId="64EFC399">
      <w:pPr>
        <w:pStyle w:val="Normalutanindragellerluft"/>
        <w:spacing w:before="150"/>
      </w:pPr>
      <w:r w:rsidRPr="005E1FC1">
        <w:t>Gymnasieskolan i Sverige har stora problem med att många elever inte fullföljer sina utbildningar. Många elever hoppar av skolan helt och hållet eller lämnar den med stora luckor i betyget. Detta är ett mycket stort problem, inte minst eftersom konkurrensen på arbetsmarknaden är stor, men också för att det i dag är regel snarare än undantag att det krävs en genomförd gymnasieutbildning för att erhålla ett arbete. En del ungdomar vill snabbt ut på arbetsmarknaden och börja försörja sig själva. Alla ungdomar är däremot inte motiverade att studera teoretiska ämnen på gymnasiet. Genom att i praktiken tvinga dessa ungdomar att läsa 3-åriga program bidrar det nuvarande systemet till att fler ung</w:t>
      </w:r>
      <w:r w:rsidR="0048718A">
        <w:softHyphen/>
      </w:r>
      <w:r w:rsidRPr="005E1FC1">
        <w:t>domar hoppar av gymnasiet. De tvååriga praktiska gymnasieprogrammen med min</w:t>
      </w:r>
      <w:r w:rsidR="007B10AA">
        <w:t>dre</w:t>
      </w:r>
      <w:r w:rsidRPr="005E1FC1">
        <w:t xml:space="preserve"> teoretiskt innehåll ska därför återinföras. Den som så vill kan sedan bygga på sin 2-åriga utbildning med ett tredje år och därigenom stärka sin teoretiska profil. </w:t>
      </w:r>
    </w:p>
    <w:p w:rsidR="0048718A" w:rsidP="008239B7" w:rsidRDefault="009D626F" w14:paraId="232E4EF8" w14:textId="4194E958">
      <w:r w:rsidRPr="005E1FC1">
        <w:t>Enligt utredningstjänstens beräkningar skulle en studietid på två år innebära en minskad kostnad för gymnasieskolan med omkring 4,4–5,6 miljarder kronor per år under perioden 2019–2023 fullt genomfört, jämfört med om studietiden på dessa program var tre år. Samtidigt kan förslaget antas innebära en snabbare väg in i yrkes</w:t>
      </w:r>
      <w:r w:rsidR="008F77B0">
        <w:softHyphen/>
      </w:r>
      <w:r w:rsidRPr="005E1FC1">
        <w:t>livet</w:t>
      </w:r>
      <w:r w:rsidR="007B10AA">
        <w:t>,</w:t>
      </w:r>
      <w:r w:rsidRPr="005E1FC1">
        <w:t xml:space="preserve"> vilket på sikt skulle generera ökade skatteintäkter.</w:t>
      </w:r>
    </w:p>
    <w:p w:rsidR="0048718A" w:rsidRDefault="0048718A" w14:paraId="08C8A4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47BED" w:rsidP="003A31DA" w:rsidRDefault="2600AF63" w14:paraId="142A7598" w14:textId="0AD1B3BB">
      <w:pPr>
        <w:pStyle w:val="Rubrik2numrerat"/>
      </w:pPr>
      <w:bookmarkStart w:name="_Toc20841605" w:id="266"/>
      <w:bookmarkStart w:name="_Toc20846680" w:id="267"/>
      <w:bookmarkStart w:name="_Toc50448476" w:id="268"/>
      <w:r w:rsidRPr="005E1FC1">
        <w:lastRenderedPageBreak/>
        <w:t>Teknikbrygga</w:t>
      </w:r>
      <w:bookmarkEnd w:id="266"/>
      <w:bookmarkEnd w:id="267"/>
      <w:bookmarkEnd w:id="268"/>
    </w:p>
    <w:p w:rsidR="00D51677" w:rsidP="00D51677" w:rsidRDefault="00D51677" w14:paraId="6EB6994D" w14:textId="77777777">
      <w:pPr>
        <w:pStyle w:val="Normalutanindragellerluft"/>
        <w:spacing w:before="150"/>
      </w:pPr>
      <w:r w:rsidRPr="00D51677">
        <w:rPr>
          <w:b/>
        </w:rPr>
        <w:t>Sverigedemokraternas förslag</w:t>
      </w:r>
      <w:r w:rsidRPr="00D51677">
        <w:t>: Teknikbrygga underlättar rekrytering av unga till industrin, 190 miljoner.</w:t>
      </w:r>
    </w:p>
    <w:p w:rsidRPr="005E1FC1" w:rsidR="00747BED" w:rsidP="00D51677" w:rsidRDefault="2600AF63" w14:paraId="35FCAFD6" w14:textId="6E2417C1">
      <w:pPr>
        <w:pStyle w:val="Normalutanindragellerluft"/>
        <w:spacing w:before="150"/>
        <w:rPr>
          <w:rFonts w:ascii="Times New Roman" w:hAnsi="Times New Roman"/>
        </w:rPr>
      </w:pPr>
      <w:r w:rsidRPr="005E1FC1">
        <w:t>Ungdomar som inte erhållit jobb efter avslutad teoretisk utbildning kan erbjudas</w:t>
      </w:r>
      <w:r w:rsidRPr="005E1FC1" w:rsidR="003B34B7">
        <w:t xml:space="preserve"> </w:t>
      </w:r>
      <w:r w:rsidRPr="005E1FC1">
        <w:t>en andra chans att bli anställningsbara i industrin genom en så kallad teknikbrygga. Under två terminer stärker eleven sina kunskaper i teoretiska och praktiska ämnen</w:t>
      </w:r>
      <w:r w:rsidR="008239B7">
        <w:t xml:space="preserve"> </w:t>
      </w:r>
      <w:r w:rsidRPr="005E1FC1">
        <w:rPr>
          <w:rFonts w:ascii="Times New Roman" w:hAnsi="Times New Roman"/>
        </w:rPr>
        <w:t>varefter man genomför en termin med betald praktik hos det lokala näringslivet. Staten skjuter till medel för en termins praktikperiod.</w:t>
      </w:r>
      <w:r w:rsidRPr="005E1FC1" w:rsidR="00207CDA">
        <w:rPr>
          <w:rStyle w:val="Fotnotsreferens"/>
          <w:rFonts w:ascii="Times New Roman" w:hAnsi="Times New Roman"/>
        </w:rPr>
        <w:footnoteReference w:id="51"/>
      </w:r>
    </w:p>
    <w:p w:rsidR="003D079A" w:rsidP="003A31DA" w:rsidRDefault="001D4A9E" w14:paraId="455B7DB7" w14:textId="544C62D3">
      <w:pPr>
        <w:pStyle w:val="Rubrik2numrerat"/>
      </w:pPr>
      <w:bookmarkStart w:name="_Toc20841606" w:id="269"/>
      <w:bookmarkStart w:name="_Toc20846681" w:id="270"/>
      <w:bookmarkStart w:name="_Toc50448477" w:id="271"/>
      <w:r w:rsidRPr="005E1FC1">
        <w:t>Kvalitetssatsning</w:t>
      </w:r>
      <w:r w:rsidRPr="005E1FC1" w:rsidR="2600AF63">
        <w:t xml:space="preserve"> på högskolor och universitet</w:t>
      </w:r>
      <w:bookmarkEnd w:id="269"/>
      <w:bookmarkEnd w:id="270"/>
      <w:bookmarkEnd w:id="271"/>
    </w:p>
    <w:p w:rsidR="00D51677" w:rsidP="00D51677" w:rsidRDefault="00D51677" w14:paraId="68629F84" w14:textId="77777777">
      <w:pPr>
        <w:pStyle w:val="Normalutanindragellerluft"/>
        <w:spacing w:before="150"/>
      </w:pPr>
      <w:r w:rsidRPr="00D51677">
        <w:rPr>
          <w:b/>
        </w:rPr>
        <w:t>Sverigedemokraternas förslag</w:t>
      </w:r>
      <w:r w:rsidRPr="00D51677">
        <w:t>: Avskaffat produktivitetsavdrag, högre lärartäthet på högskolor och universitet, 600 miljoner.</w:t>
      </w:r>
    </w:p>
    <w:p w:rsidRPr="005E1FC1" w:rsidR="001F6375" w:rsidP="00D51677" w:rsidRDefault="2600AF63" w14:paraId="59E68050" w14:textId="0D63B7B6">
      <w:pPr>
        <w:pStyle w:val="Normalutanindragellerluft"/>
        <w:spacing w:before="150"/>
      </w:pPr>
      <w:r w:rsidRPr="005E1FC1">
        <w:t>Det finns</w:t>
      </w:r>
      <w:r w:rsidRPr="005E1FC1" w:rsidR="00254279">
        <w:t>, över tid,</w:t>
      </w:r>
      <w:r w:rsidRPr="005E1FC1">
        <w:t xml:space="preserve"> en trend att anslagen per student på högskolor och universitet ur</w:t>
      </w:r>
      <w:r w:rsidR="0048718A">
        <w:softHyphen/>
      </w:r>
      <w:r w:rsidRPr="005E1FC1">
        <w:t>holkas. Urholkningen av resurserna per student fortsätter år efter år till stor del på grund av ett så kallat produktivitetsavdrag. Det innebär i korthet att de flesta utbildningar ska bli effektivare varje år</w:t>
      </w:r>
      <w:r w:rsidR="007B10AA">
        <w:t>,</w:t>
      </w:r>
      <w:r w:rsidRPr="005E1FC1">
        <w:t xml:space="preserve"> och en procentsats dras av när anslagen räknas upp i den årliga pris- och löneomräkningen. I slutändan innebär detta en orimlig situation, där interaktionen mellan lärare och studenter minskas till ett minimum</w:t>
      </w:r>
      <w:r w:rsidR="007B10AA">
        <w:t>,</w:t>
      </w:r>
      <w:r w:rsidRPr="005E1FC1">
        <w:t xml:space="preserve"> och utbildningarnas kvalitet förfaller.</w:t>
      </w:r>
      <w:r w:rsidRPr="005E1FC1" w:rsidR="00207CDA">
        <w:rPr>
          <w:rStyle w:val="Fotnotsreferens"/>
          <w:rFonts w:ascii="Times New Roman" w:hAnsi="Times New Roman"/>
        </w:rPr>
        <w:footnoteReference w:id="52"/>
      </w:r>
      <w:r w:rsidRPr="00B42C8C" w:rsidR="007B10AA">
        <w:rPr>
          <w:vertAlign w:val="superscript"/>
        </w:rPr>
        <w:t>,</w:t>
      </w:r>
      <w:r w:rsidR="00BE19F7">
        <w:t xml:space="preserve"> </w:t>
      </w:r>
      <w:r w:rsidRPr="005E1FC1" w:rsidR="00207CDA">
        <w:rPr>
          <w:rStyle w:val="Fotnotsreferens"/>
          <w:rFonts w:ascii="Times New Roman" w:hAnsi="Times New Roman"/>
        </w:rPr>
        <w:footnoteReference w:id="53"/>
      </w:r>
    </w:p>
    <w:p w:rsidRPr="005E1FC1" w:rsidR="00955731" w:rsidP="008239B7" w:rsidRDefault="2600AF63" w14:paraId="308C23A5" w14:textId="13EA870A">
      <w:r w:rsidRPr="005E1FC1">
        <w:t>Sverigedemokraterna budgeterar för ett avskaffande av produktivitetsavdraget under 2020 och skjuter därutöver till medel för att öka lärartätheten och öka antalet undervis</w:t>
      </w:r>
      <w:r w:rsidR="0048718A">
        <w:softHyphen/>
      </w:r>
      <w:r w:rsidRPr="005E1FC1">
        <w:t>ningstimmar.</w:t>
      </w:r>
    </w:p>
    <w:p w:rsidR="00F21344" w:rsidP="003A31DA" w:rsidRDefault="2600AF63" w14:paraId="6A6CCC41" w14:textId="5DCFA3AC">
      <w:pPr>
        <w:pStyle w:val="Rubrik2numrerat"/>
      </w:pPr>
      <w:bookmarkStart w:name="_Toc20841607" w:id="272"/>
      <w:bookmarkStart w:name="_Toc20846682" w:id="273"/>
      <w:bookmarkStart w:name="_Toc50448478" w:id="274"/>
      <w:r w:rsidRPr="005E1FC1">
        <w:t>Ett statligt forskningsinstitut</w:t>
      </w:r>
      <w:bookmarkEnd w:id="272"/>
      <w:bookmarkEnd w:id="273"/>
      <w:bookmarkEnd w:id="274"/>
    </w:p>
    <w:p w:rsidRPr="00FD07FE" w:rsidR="00FD07FE" w:rsidP="00FD07FE" w:rsidRDefault="00FD07FE" w14:paraId="01C6F526" w14:textId="3E006E2D">
      <w:pPr>
        <w:pStyle w:val="Normalutanindragellerluft"/>
        <w:spacing w:before="150"/>
      </w:pPr>
      <w:r w:rsidRPr="00FD07FE">
        <w:rPr>
          <w:b/>
        </w:rPr>
        <w:t>Sverigedemokraternas förslag</w:t>
      </w:r>
      <w:r w:rsidRPr="00FD07FE">
        <w:t>: Vidareutveckla Research Institutes of Sweden, 125 miljoner.</w:t>
      </w:r>
    </w:p>
    <w:p w:rsidRPr="005E1FC1" w:rsidR="003C5140" w:rsidP="00FD07FE" w:rsidRDefault="2600AF63" w14:paraId="72D4CCFD" w14:textId="2C29B9EC">
      <w:pPr>
        <w:pStyle w:val="Normalutanindragellerluft"/>
        <w:spacing w:before="150"/>
        <w:rPr>
          <w:rFonts w:ascii="Times New Roman" w:hAnsi="Times New Roman"/>
        </w:rPr>
      </w:pPr>
      <w:r w:rsidRPr="005E1FC1">
        <w:t>Av historiska skäl kanaliserar Sverige mellan 85 och 90 procent av sina offentligt</w:t>
      </w:r>
      <w:r w:rsidR="008239B7">
        <w:t xml:space="preserve"> </w:t>
      </w:r>
      <w:r w:rsidRPr="005E1FC1">
        <w:t>finansierade forskningssatsningar genom universitet och högskolor. Det är en relativt</w:t>
      </w:r>
      <w:r w:rsidR="008239B7">
        <w:t xml:space="preserve"> </w:t>
      </w:r>
      <w:r w:rsidRPr="005E1FC1">
        <w:rPr>
          <w:rFonts w:ascii="Times New Roman" w:hAnsi="Times New Roman"/>
        </w:rPr>
        <w:t>hög siffra ur ett både internationellt och nordeuropeiskt perspektiv.</w:t>
      </w:r>
    </w:p>
    <w:p w:rsidRPr="005E1FC1" w:rsidR="00C6326D" w:rsidP="008239B7" w:rsidRDefault="00C6326D" w14:paraId="6C796259" w14:textId="0EBF1595">
      <w:r w:rsidRPr="005E1FC1">
        <w:t xml:space="preserve">I Sverige </w:t>
      </w:r>
      <w:r w:rsidRPr="005E1FC1" w:rsidR="005809BB">
        <w:t>finns</w:t>
      </w:r>
      <w:r w:rsidRPr="005E1FC1">
        <w:t xml:space="preserve"> R</w:t>
      </w:r>
      <w:r w:rsidR="007B10AA">
        <w:t>ise</w:t>
      </w:r>
      <w:r w:rsidRPr="005E1FC1">
        <w:t xml:space="preserve"> (Research Institutes of Sweden) </w:t>
      </w:r>
      <w:r w:rsidRPr="005E1FC1" w:rsidR="005809BB">
        <w:t>som håller på att</w:t>
      </w:r>
      <w:r w:rsidRPr="005E1FC1">
        <w:t xml:space="preserve"> växa fram som ett medel för staten att s</w:t>
      </w:r>
      <w:r w:rsidRPr="005E1FC1" w:rsidR="006311F0">
        <w:t xml:space="preserve">amverka direkt med näringslivet. </w:t>
      </w:r>
      <w:r w:rsidRPr="005E1FC1" w:rsidR="00F21344">
        <w:t>V</w:t>
      </w:r>
      <w:r w:rsidRPr="005E1FC1" w:rsidR="006311F0">
        <w:t>erksamhet</w:t>
      </w:r>
      <w:r w:rsidRPr="005E1FC1" w:rsidR="00F21344">
        <w:t>ens omfattning</w:t>
      </w:r>
      <w:r w:rsidRPr="005E1FC1" w:rsidR="006311F0">
        <w:t xml:space="preserve"> är dock blygsam i jämförelse med </w:t>
      </w:r>
      <w:r w:rsidRPr="005E1FC1" w:rsidR="00F21344">
        <w:t xml:space="preserve">exempelvis </w:t>
      </w:r>
      <w:r w:rsidRPr="005E1FC1" w:rsidR="006311F0">
        <w:t xml:space="preserve">VTT </w:t>
      </w:r>
      <w:r w:rsidRPr="005E1FC1" w:rsidR="00F21344">
        <w:t xml:space="preserve">i </w:t>
      </w:r>
      <w:r w:rsidRPr="005E1FC1" w:rsidR="006311F0">
        <w:t xml:space="preserve">Finland och TNO </w:t>
      </w:r>
      <w:r w:rsidRPr="005E1FC1" w:rsidR="00F21344">
        <w:t>i Nederländerna</w:t>
      </w:r>
      <w:r w:rsidRPr="005E1FC1" w:rsidR="006311F0">
        <w:t>.</w:t>
      </w:r>
    </w:p>
    <w:p w:rsidRPr="005E1FC1" w:rsidR="00C6326D" w:rsidP="008239B7" w:rsidRDefault="2600AF63" w14:paraId="5B9F92DF" w14:textId="462AF213">
      <w:r w:rsidRPr="005E1FC1">
        <w:t>Sverigedemokraterna öppnar upp för att R</w:t>
      </w:r>
      <w:r w:rsidR="007B10AA">
        <w:t>ise</w:t>
      </w:r>
      <w:r w:rsidRPr="005E1FC1">
        <w:t xml:space="preserve"> ska fortsätta att utöka verksamheten och utveckla kvalit</w:t>
      </w:r>
      <w:r w:rsidR="007B10AA">
        <w:t>eten</w:t>
      </w:r>
      <w:r w:rsidRPr="005E1FC1">
        <w:t xml:space="preserve"> i sina satsningar som ett led i strävan att främja företagsnära, tillväxt</w:t>
      </w:r>
      <w:r w:rsidRPr="005E1FC1" w:rsidR="00207CDA">
        <w:t>drivande forskning</w:t>
      </w:r>
      <w:r w:rsidRPr="005E1FC1" w:rsidR="00254279">
        <w:t>.</w:t>
      </w:r>
      <w:r w:rsidRPr="005E1FC1" w:rsidR="00207CDA">
        <w:t xml:space="preserve"> </w:t>
      </w:r>
      <w:r w:rsidRPr="005E1FC1" w:rsidR="00254279">
        <w:t>Medel</w:t>
      </w:r>
      <w:r w:rsidRPr="005E1FC1" w:rsidR="00207CDA">
        <w:t xml:space="preserve"> anslå</w:t>
      </w:r>
      <w:r w:rsidRPr="005E1FC1" w:rsidR="00254279">
        <w:t>s</w:t>
      </w:r>
      <w:r w:rsidRPr="005E1FC1" w:rsidR="00207CDA">
        <w:t xml:space="preserve"> för detta.</w:t>
      </w:r>
    </w:p>
    <w:p w:rsidRPr="005E1FC1" w:rsidR="0038575F" w:rsidP="002147F6" w:rsidRDefault="67BADD7D" w14:paraId="3037653A" w14:textId="3DB8382C">
      <w:pPr>
        <w:pStyle w:val="Rubrik1numrerat"/>
      </w:pPr>
      <w:bookmarkStart w:name="_Toc18362095" w:id="275"/>
      <w:bookmarkStart w:name="_Toc18417147" w:id="276"/>
      <w:bookmarkStart w:name="_Toc20841608" w:id="277"/>
      <w:bookmarkStart w:name="_Toc20846683" w:id="278"/>
      <w:bookmarkStart w:name="_Toc50448479" w:id="279"/>
      <w:r w:rsidRPr="005E1FC1">
        <w:lastRenderedPageBreak/>
        <w:t>Miljö, energi och minskade utsläpp av växthusgaser</w:t>
      </w:r>
      <w:bookmarkEnd w:id="275"/>
      <w:bookmarkEnd w:id="276"/>
      <w:bookmarkEnd w:id="277"/>
      <w:bookmarkEnd w:id="278"/>
      <w:bookmarkEnd w:id="279"/>
    </w:p>
    <w:p w:rsidRPr="005E1FC1" w:rsidR="00342620" w:rsidP="008239B7" w:rsidRDefault="67BADD7D" w14:paraId="27DF8E31" w14:textId="7855B452">
      <w:pPr>
        <w:pStyle w:val="Normalutanindragellerluft"/>
        <w:rPr>
          <w:rFonts w:ascii="Times New Roman" w:hAnsi="Times New Roman"/>
        </w:rPr>
      </w:pPr>
      <w:r w:rsidRPr="005E1FC1">
        <w:t xml:space="preserve">Naturen ska bevaras och </w:t>
      </w:r>
      <w:r w:rsidRPr="005E1FC1" w:rsidR="001115FD">
        <w:t>förvaltas</w:t>
      </w:r>
      <w:r w:rsidRPr="005E1FC1">
        <w:t xml:space="preserve"> </w:t>
      </w:r>
      <w:r w:rsidRPr="005E1FC1" w:rsidR="001115FD">
        <w:t xml:space="preserve">på </w:t>
      </w:r>
      <w:r w:rsidRPr="005E1FC1">
        <w:t xml:space="preserve">ett </w:t>
      </w:r>
      <w:r w:rsidRPr="005E1FC1" w:rsidR="001115FD">
        <w:t>sätt</w:t>
      </w:r>
      <w:r w:rsidRPr="005E1FC1">
        <w:t xml:space="preserve"> som balanserar och tar </w:t>
      </w:r>
      <w:r w:rsidRPr="005E1FC1" w:rsidR="001115FD">
        <w:t>hänsyn</w:t>
      </w:r>
      <w:r w:rsidRPr="005E1FC1">
        <w:t xml:space="preserve"> till </w:t>
      </w:r>
      <w:r w:rsidRPr="005E1FC1" w:rsidR="001115FD">
        <w:t>sam</w:t>
      </w:r>
      <w:r w:rsidR="008F77B0">
        <w:softHyphen/>
      </w:r>
      <w:r w:rsidRPr="005E1FC1" w:rsidR="001115FD">
        <w:t>hällets</w:t>
      </w:r>
      <w:r w:rsidRPr="005E1FC1">
        <w:t xml:space="preserve"> olika intressen. Sverigedemokraterna lyfter fram </w:t>
      </w:r>
      <w:r w:rsidRPr="005E1FC1" w:rsidR="001115FD">
        <w:t>människors</w:t>
      </w:r>
      <w:r w:rsidRPr="005E1FC1">
        <w:t xml:space="preserve"> </w:t>
      </w:r>
      <w:r w:rsidRPr="005E1FC1" w:rsidR="001115FD">
        <w:t>hälsa</w:t>
      </w:r>
      <w:r w:rsidRPr="005E1FC1">
        <w:t xml:space="preserve">, bevarande av ekosystem, biologisk </w:t>
      </w:r>
      <w:r w:rsidRPr="005E1FC1" w:rsidR="001115FD">
        <w:t>mångfald</w:t>
      </w:r>
      <w:r w:rsidRPr="005E1FC1">
        <w:t xml:space="preserve"> och bevarandet av ett varierat kulturlandskap, liksom </w:t>
      </w:r>
      <w:r w:rsidRPr="005E1FC1" w:rsidR="001115FD">
        <w:t>möjligheterna</w:t>
      </w:r>
      <w:r w:rsidRPr="005E1FC1">
        <w:t xml:space="preserve"> att bo och verka </w:t>
      </w:r>
      <w:r w:rsidRPr="005E1FC1" w:rsidR="001115FD">
        <w:t>på</w:t>
      </w:r>
      <w:r w:rsidRPr="005E1FC1">
        <w:t xml:space="preserve">̊ landsbygden. Allt </w:t>
      </w:r>
      <w:r w:rsidRPr="005E1FC1" w:rsidR="001115FD">
        <w:t>hänger</w:t>
      </w:r>
      <w:r w:rsidRPr="005E1FC1">
        <w:t xml:space="preserve"> ihop. Sveriges natur och </w:t>
      </w:r>
      <w:r w:rsidRPr="005E1FC1" w:rsidR="001115FD">
        <w:t>växlande</w:t>
      </w:r>
      <w:r w:rsidRPr="005E1FC1">
        <w:t xml:space="preserve"> geografi rymmer omistliga naturvärden som i många fall </w:t>
      </w:r>
      <w:r w:rsidRPr="005E1FC1" w:rsidR="001115FD">
        <w:t>behöver</w:t>
      </w:r>
      <w:r w:rsidRPr="005E1FC1">
        <w:t xml:space="preserve"> skyddas </w:t>
      </w:r>
      <w:r w:rsidRPr="005E1FC1" w:rsidR="001115FD">
        <w:t>från</w:t>
      </w:r>
      <w:r w:rsidRPr="005E1FC1">
        <w:t xml:space="preserve"> </w:t>
      </w:r>
      <w:r w:rsidRPr="005E1FC1" w:rsidR="001115FD">
        <w:t>mänsklig</w:t>
      </w:r>
      <w:r w:rsidRPr="005E1FC1">
        <w:t xml:space="preserve"> </w:t>
      </w:r>
      <w:r w:rsidRPr="005E1FC1" w:rsidR="001115FD">
        <w:t>påverkan</w:t>
      </w:r>
      <w:r w:rsidRPr="005E1FC1">
        <w:t xml:space="preserve">, i andra fall </w:t>
      </w:r>
      <w:r w:rsidRPr="005E1FC1" w:rsidR="001115FD">
        <w:t>är</w:t>
      </w:r>
      <w:r w:rsidRPr="005E1FC1">
        <w:t xml:space="preserve"> det just samspelet mellan natur och </w:t>
      </w:r>
      <w:r w:rsidRPr="005E1FC1" w:rsidR="001115FD">
        <w:t>människa</w:t>
      </w:r>
      <w:r w:rsidRPr="005E1FC1">
        <w:t xml:space="preserve"> som </w:t>
      </w:r>
      <w:r w:rsidRPr="005E1FC1" w:rsidR="001115FD">
        <w:t>upprätthåller</w:t>
      </w:r>
      <w:r w:rsidRPr="005E1FC1">
        <w:t xml:space="preserve"> det svenska kulturlandskapet. </w:t>
      </w:r>
    </w:p>
    <w:p w:rsidRPr="005E1FC1" w:rsidR="0038575F" w:rsidP="008239B7" w:rsidRDefault="67BADD7D" w14:paraId="6EC5E761" w14:textId="74792D7C">
      <w:r w:rsidRPr="005E1FC1">
        <w:t>Sverigedemokratisk politik går i princip inte ut på att separera människan från naturen, snarare tvärtom. Vidare tyder ingenting på att fria människor avstår från resor och god levnadsstandard, det bör inte heller vara politikens strävan, men vetenskaplig utveckling banar väg för modern miljöteknik som minskar människans miljöpåverkan.</w:t>
      </w:r>
    </w:p>
    <w:p w:rsidRPr="005E1FC1" w:rsidR="00A51B8E" w:rsidP="008239B7" w:rsidRDefault="67BADD7D" w14:paraId="08C41A8E" w14:textId="5EA99E53">
      <w:r w:rsidRPr="005E1FC1">
        <w:t xml:space="preserve">Regeringen lägger stora pengar på symbolprojekt, vars nytta kan ofta beskrivas som obetydlig eller direkt obefintlig. Utgiftsområde 20 </w:t>
      </w:r>
      <w:r w:rsidRPr="002767B2">
        <w:rPr>
          <w:iCs/>
        </w:rPr>
        <w:t>Allmän miljö och naturvård</w:t>
      </w:r>
      <w:r w:rsidRPr="005E1FC1">
        <w:t xml:space="preserve"> har ökat mycket kraftigt sedan 2015, från 5,3 miljarder till </w:t>
      </w:r>
      <w:r w:rsidRPr="005E1FC1" w:rsidR="008F0495">
        <w:t>12,6 miljarder i det som regeringen nu föreslår</w:t>
      </w:r>
      <w:r w:rsidR="002767B2">
        <w:t>.</w:t>
      </w:r>
      <w:r w:rsidRPr="005E1FC1" w:rsidR="007966E8">
        <w:rPr>
          <w:rStyle w:val="Fotnotsreferens"/>
          <w:rFonts w:ascii="Times New Roman" w:hAnsi="Times New Roman"/>
        </w:rPr>
        <w:footnoteReference w:id="54"/>
      </w:r>
      <w:r w:rsidRPr="005E1FC1">
        <w:t xml:space="preserve"> Att ifrågasätta denna oseriösa hantering av skattemedel handlar absolut inte om brist på omsorg om miljön, utan om att avvisa ineffektiv symbolpolitik till förmån för andra miljösatsningar och andra behov i samhället.</w:t>
      </w:r>
    </w:p>
    <w:p w:rsidR="003D079A" w:rsidP="003A31DA" w:rsidRDefault="00C773BF" w14:paraId="6A994471" w14:textId="0A0F562A">
      <w:pPr>
        <w:pStyle w:val="Rubrik2numrerat"/>
      </w:pPr>
      <w:bookmarkStart w:name="_Toc20841609" w:id="280"/>
      <w:bookmarkStart w:name="_Toc20846684" w:id="281"/>
      <w:bookmarkStart w:name="_Toc50448480" w:id="282"/>
      <w:r w:rsidRPr="005E1FC1">
        <w:t>Innovativ miljöteknik</w:t>
      </w:r>
      <w:bookmarkEnd w:id="280"/>
      <w:bookmarkEnd w:id="281"/>
      <w:bookmarkEnd w:id="282"/>
    </w:p>
    <w:p w:rsidRPr="00060E56" w:rsidR="00060E56" w:rsidP="00060E56" w:rsidRDefault="00060E56" w14:paraId="096951A4" w14:textId="0BB276F8">
      <w:pPr>
        <w:pStyle w:val="Normalutanindragellerluft"/>
        <w:spacing w:before="150"/>
      </w:pPr>
      <w:r w:rsidRPr="00060E56">
        <w:rPr>
          <w:b/>
        </w:rPr>
        <w:t>Sverigedemokraternas förslag</w:t>
      </w:r>
      <w:r w:rsidRPr="00060E56">
        <w:t>: Sverigedemokraterna inrättar ett särskilt anslag, Innovativ miljöteknik</w:t>
      </w:r>
      <w:r w:rsidR="004C729C">
        <w:t>,</w:t>
      </w:r>
      <w:r w:rsidRPr="00060E56">
        <w:t xml:space="preserve"> om 500 miljoner. </w:t>
      </w:r>
    </w:p>
    <w:p w:rsidRPr="005E1FC1" w:rsidR="00F00405" w:rsidP="00060E56" w:rsidRDefault="67BADD7D" w14:paraId="4C99E0AA" w14:textId="3E503E83">
      <w:pPr>
        <w:pStyle w:val="Normalutanindragellerluft"/>
        <w:spacing w:before="150"/>
        <w:rPr>
          <w:rFonts w:ascii="Times New Roman" w:hAnsi="Times New Roman"/>
        </w:rPr>
      </w:pPr>
      <w:r w:rsidRPr="005E1FC1">
        <w:t>En balanserad miljödebatt bör ha sin utgångspunkt i att världens befolkning ökar och att efterfrågan på energi och resurser måste mötas. Kunskap, teknik och internationellt samarbete är nyckelord inför dessa utmaningar i en osäker framtid. Vill man från ett svenskt perspektiv dämpa utsläppen av växthusgaser från förbränning av fossila bränslen bör man lyfta blicken från de 1</w:t>
      </w:r>
      <w:r w:rsidR="005A0A72">
        <w:t>–</w:t>
      </w:r>
      <w:r w:rsidRPr="005E1FC1">
        <w:t>1,5 promille (eller lägre, beroende på beräkningsmodell) av utsläppen som kommer från Sverige. Istället bör man fokusera på kunskap, teknikutveckling samt arbeta för att ny miljöteknik f</w:t>
      </w:r>
      <w:r w:rsidR="00E5618A">
        <w:t>å</w:t>
      </w:r>
      <w:r w:rsidRPr="005E1FC1">
        <w:t>r globalt genomslag.</w:t>
      </w:r>
    </w:p>
    <w:p w:rsidR="003D079A" w:rsidP="003A31DA" w:rsidRDefault="2600AF63" w14:paraId="01B521F0" w14:textId="286DC5E3">
      <w:pPr>
        <w:pStyle w:val="Rubrik2numrerat"/>
      </w:pPr>
      <w:bookmarkStart w:name="_Toc20841610" w:id="283"/>
      <w:bookmarkStart w:name="_Toc20846685" w:id="284"/>
      <w:bookmarkStart w:name="_Toc50448481" w:id="285"/>
      <w:r w:rsidRPr="005E1FC1">
        <w:t>Fossilfri elproduktion</w:t>
      </w:r>
      <w:bookmarkEnd w:id="283"/>
      <w:bookmarkEnd w:id="284"/>
      <w:bookmarkEnd w:id="285"/>
    </w:p>
    <w:p w:rsidRPr="00060E56" w:rsidR="00060E56" w:rsidP="00060E56" w:rsidRDefault="00060E56" w14:paraId="164D6FFB" w14:textId="2F054C81">
      <w:pPr>
        <w:pStyle w:val="Normalutanindragellerluft"/>
        <w:spacing w:before="150"/>
      </w:pPr>
      <w:r w:rsidRPr="00060E56">
        <w:rPr>
          <w:b/>
        </w:rPr>
        <w:t>Sverigedemokraternas förslag</w:t>
      </w:r>
      <w:r w:rsidRPr="00060E56">
        <w:t>: Forskningsreaktor för fjärde generationens kärnkraft, 150 miljoner.</w:t>
      </w:r>
    </w:p>
    <w:p w:rsidRPr="005E1FC1" w:rsidR="00E07480" w:rsidP="00060E56" w:rsidRDefault="2600AF63" w14:paraId="0852B1D4" w14:textId="5F500A6E">
      <w:pPr>
        <w:pStyle w:val="Normalutanindragellerluft"/>
        <w:spacing w:before="150"/>
        <w:rPr>
          <w:bCs/>
        </w:rPr>
      </w:pPr>
      <w:r w:rsidRPr="005E1FC1">
        <w:t xml:space="preserve">Kärnkraften utgör ett besynnerligt kapitel i den svenska klimatdebatten. Medan de mest obetydliga och ineffektiva åtgärder lyfts fram som en fråga om liv och död så förhåller man sig väldigt kallsinnigt till kärnkraften, som står för ca 40 procent av </w:t>
      </w:r>
      <w:r w:rsidRPr="005E1FC1" w:rsidR="00443C98">
        <w:t>den svenska elproduktionen</w:t>
      </w:r>
      <w:r w:rsidR="004C729C">
        <w:t>.</w:t>
      </w:r>
      <w:r w:rsidRPr="005E1FC1" w:rsidR="00443C98">
        <w:rPr>
          <w:rStyle w:val="Fotnotsreferens"/>
        </w:rPr>
        <w:footnoteReference w:id="55"/>
      </w:r>
      <w:r w:rsidRPr="005E1FC1">
        <w:t xml:space="preserve"> Nedläggningen av två reaktorer </w:t>
      </w:r>
      <w:r w:rsidR="00E5618A">
        <w:t>i</w:t>
      </w:r>
      <w:r w:rsidRPr="005E1FC1">
        <w:t xml:space="preserve"> Ringhals är högst aktuell, vilket regeringen driver </w:t>
      </w:r>
      <w:r w:rsidRPr="005E1FC1" w:rsidR="00443C98">
        <w:t>fram</w:t>
      </w:r>
      <w:r w:rsidRPr="005E1FC1">
        <w:t xml:space="preserve"> som om diskussionen om växthusgaser inte fanns.</w:t>
      </w:r>
    </w:p>
    <w:p w:rsidRPr="005E1FC1" w:rsidR="003C5140" w:rsidP="008239B7" w:rsidRDefault="2600AF63" w14:paraId="51926366" w14:textId="494578BE">
      <w:pPr>
        <w:rPr>
          <w:bCs/>
        </w:rPr>
      </w:pPr>
      <w:r w:rsidRPr="005E1FC1">
        <w:t xml:space="preserve">Sverigedemokraterna driver motsatt linje och förordar att kärnkraften inte bara ska bevaras, utan också utvecklas. Sverige kan genom att finansiera en forskningsreaktor </w:t>
      </w:r>
      <w:r w:rsidRPr="005E1FC1">
        <w:lastRenderedPageBreak/>
        <w:t xml:space="preserve">bidra till utvecklingen av fjärde </w:t>
      </w:r>
      <w:r w:rsidR="00E5618A">
        <w:t>genera</w:t>
      </w:r>
      <w:r w:rsidRPr="005E1FC1">
        <w:t>tionens kärnkraft, som skulle tillåta ett radikalt bättre utnyttjande av kärnbränsle och samtidigt minska produktionen av kärnavfall.</w:t>
      </w:r>
    </w:p>
    <w:p w:rsidR="003D079A" w:rsidP="003A31DA" w:rsidRDefault="2600AF63" w14:paraId="31C11865" w14:textId="33CDB3D8">
      <w:pPr>
        <w:pStyle w:val="Rubrik2numrerat"/>
      </w:pPr>
      <w:bookmarkStart w:name="_Toc20841611" w:id="286"/>
      <w:bookmarkStart w:name="_Toc20846686" w:id="287"/>
      <w:bookmarkStart w:name="_Toc50448482" w:id="288"/>
      <w:r w:rsidRPr="005E1FC1">
        <w:t>Ingen skatt på avfallsförbränning</w:t>
      </w:r>
      <w:bookmarkEnd w:id="286"/>
      <w:bookmarkEnd w:id="287"/>
      <w:bookmarkEnd w:id="288"/>
    </w:p>
    <w:p w:rsidRPr="00060E56" w:rsidR="00060E56" w:rsidP="00060E56" w:rsidRDefault="00060E56" w14:paraId="75794021" w14:textId="3CD15DAE">
      <w:pPr>
        <w:pStyle w:val="Normalutanindragellerluft"/>
        <w:spacing w:before="150"/>
      </w:pPr>
      <w:r w:rsidRPr="00060E56">
        <w:rPr>
          <w:b/>
        </w:rPr>
        <w:t>Sverigedemokraternas förslag</w:t>
      </w:r>
      <w:r w:rsidRPr="00060E56">
        <w:t>: Nej till skatt på avfallsförbränning.</w:t>
      </w:r>
    </w:p>
    <w:p w:rsidRPr="005E1FC1" w:rsidR="00DA1E11" w:rsidP="00060E56" w:rsidRDefault="2600AF63" w14:paraId="0D9D66AD" w14:textId="47039DEC">
      <w:pPr>
        <w:pStyle w:val="Normalutanindragellerluft"/>
        <w:spacing w:before="150"/>
      </w:pPr>
      <w:r w:rsidRPr="005E1FC1">
        <w:t>Sverigedemokraterna motsätter sig införandet av en skatt på avfallsförbränning</w:t>
      </w:r>
      <w:r w:rsidRPr="005E1FC1" w:rsidR="00DA1E11">
        <w:t>, f</w:t>
      </w:r>
      <w:r w:rsidRPr="005E1FC1">
        <w:t>rämst för att den inte på vare sig ett kostnadseffektivt eller verkningsfullt sätt styr mot en mer resurseffektiv och giftfri avfallshantering</w:t>
      </w:r>
      <w:r w:rsidRPr="005E1FC1" w:rsidR="00DA1E11">
        <w:t xml:space="preserve">. Tidigare skatter på avfallsförbränning har inte gett de effekter som varit önskvärda utan i praktiken endast renderat i ytterligare en pålaga på hushållen. </w:t>
      </w:r>
    </w:p>
    <w:p w:rsidRPr="005E1FC1" w:rsidR="00EA209B" w:rsidP="008239B7" w:rsidRDefault="00DA1E11" w14:paraId="2FD23573" w14:textId="24C7F570">
      <w:r w:rsidRPr="005E1FC1">
        <w:t>Den utredning</w:t>
      </w:r>
      <w:r w:rsidRPr="005E1FC1">
        <w:rPr>
          <w:rStyle w:val="Fotnotsreferens"/>
        </w:rPr>
        <w:footnoteReference w:id="56"/>
      </w:r>
      <w:r w:rsidRPr="005E1FC1">
        <w:t xml:space="preserve"> som tidigare lagts fram i frågan avstyrker också förslaget om att införa denna skatt, samtidigt som samtliga berörda myndigheter också avstyrker det, liksom Sveriges </w:t>
      </w:r>
      <w:r w:rsidR="00E5618A">
        <w:t>K</w:t>
      </w:r>
      <w:r w:rsidRPr="005E1FC1">
        <w:t xml:space="preserve">ommuner och </w:t>
      </w:r>
      <w:r w:rsidR="00E5618A">
        <w:t>L</w:t>
      </w:r>
      <w:r w:rsidRPr="005E1FC1">
        <w:t xml:space="preserve">andsting. Risken finns istället att avfallet förbränns ineffektivt, utan energiåtervinning, och att miljöskadliga utsläpp därmed ökar. </w:t>
      </w:r>
    </w:p>
    <w:p w:rsidRPr="005E1FC1" w:rsidR="00DA1E11" w:rsidP="008239B7" w:rsidRDefault="00DA1E11" w14:paraId="27CA0FAF" w14:textId="277AEF5F">
      <w:pPr>
        <w:rPr>
          <w:bCs/>
        </w:rPr>
      </w:pPr>
      <w:r w:rsidRPr="005E1FC1">
        <w:t>Denna skatt skulle även försämra lönsamheten för de verk som eldar avfall och där regeringens skattepolitik redan har haft en mycket negativ inverkan på konkurrens</w:t>
      </w:r>
      <w:r w:rsidR="008F77B0">
        <w:softHyphen/>
      </w:r>
      <w:r w:rsidRPr="005E1FC1">
        <w:t>kraften för kraftvärmen i Sverige. Den föreslagna skatten bör därmed inte införas.</w:t>
      </w:r>
    </w:p>
    <w:p w:rsidR="003D079A" w:rsidP="003A31DA" w:rsidRDefault="008F0495" w14:paraId="6545E44D" w14:textId="479E29F3">
      <w:pPr>
        <w:pStyle w:val="Rubrik2numrerat"/>
      </w:pPr>
      <w:bookmarkStart w:name="_Toc20841612" w:id="289"/>
      <w:bookmarkStart w:name="_Toc20846687" w:id="290"/>
      <w:bookmarkStart w:name="_Toc50448483" w:id="291"/>
      <w:r w:rsidRPr="005E1FC1">
        <w:t>Vätgasstrategi</w:t>
      </w:r>
      <w:bookmarkEnd w:id="289"/>
      <w:bookmarkEnd w:id="290"/>
      <w:bookmarkEnd w:id="291"/>
    </w:p>
    <w:p w:rsidRPr="00060E56" w:rsidR="00060E56" w:rsidP="00060E56" w:rsidRDefault="00060E56" w14:paraId="19BC21C7" w14:textId="6229061D">
      <w:pPr>
        <w:pStyle w:val="Normalutanindragellerluft"/>
        <w:spacing w:before="150"/>
      </w:pPr>
      <w:r w:rsidRPr="00060E56">
        <w:rPr>
          <w:b/>
        </w:rPr>
        <w:t>Sverigedemokraternas förslag</w:t>
      </w:r>
      <w:r w:rsidRPr="00060E56">
        <w:t>: Vätgasstrategi, 100 miljoner.</w:t>
      </w:r>
    </w:p>
    <w:p w:rsidRPr="005E1FC1" w:rsidR="008A242A" w:rsidP="00060E56" w:rsidRDefault="2600AF63" w14:paraId="3692C8C6" w14:textId="3577E0F7">
      <w:pPr>
        <w:pStyle w:val="Normalutanindragellerluft"/>
        <w:spacing w:before="150"/>
        <w:rPr>
          <w:bCs/>
        </w:rPr>
      </w:pPr>
      <w:r w:rsidRPr="005E1FC1">
        <w:t>Övriga partier i Sveriges riksdag har en överenskommelse om att fasa ut fossila driv</w:t>
      </w:r>
      <w:r w:rsidR="003C4C87">
        <w:softHyphen/>
      </w:r>
      <w:r w:rsidRPr="005E1FC1">
        <w:t>medel fram till 2030. Att minska oljeberoendet är en bra målsättning, men den helt orealistiska tidsplanen riskerar att undergräva allmänhetens förtroende för politiska mål. Att försöka forcera en orealistisk tidsplan riskerar dessutom att leda till kostnadsineffek</w:t>
      </w:r>
      <w:r w:rsidR="003C4C87">
        <w:softHyphen/>
      </w:r>
      <w:r w:rsidRPr="005E1FC1">
        <w:t>tiva eller till och med kontraproduktiva åtgärder.</w:t>
      </w:r>
    </w:p>
    <w:p w:rsidRPr="005E1FC1" w:rsidR="00BE79DA" w:rsidP="008239B7" w:rsidRDefault="67BADD7D" w14:paraId="3E753112" w14:textId="69F99057">
      <w:pPr>
        <w:rPr>
          <w:bCs/>
        </w:rPr>
      </w:pPr>
      <w:r w:rsidRPr="005E1FC1">
        <w:t xml:space="preserve">Batteri- och vätgasdrift emotser dock, av allt att döma, en positiv utveckling </w:t>
      </w:r>
      <w:r w:rsidRPr="005E1FC1" w:rsidR="008F0495">
        <w:t>utan omfattande statliga åtgärder. Sverigedemokraterna förordar däremot en statlig stimulans för</w:t>
      </w:r>
      <w:r w:rsidRPr="005E1FC1">
        <w:t xml:space="preserve"> vätgas</w:t>
      </w:r>
      <w:r w:rsidRPr="005E1FC1" w:rsidR="008F0495">
        <w:t>tekniken, som kommer att utgöra ett viktigt komplement.</w:t>
      </w:r>
    </w:p>
    <w:p w:rsidR="00F55113" w:rsidP="002147F6" w:rsidRDefault="67BADD7D" w14:paraId="093FC6E3" w14:textId="2A833A05">
      <w:pPr>
        <w:pStyle w:val="Rubrik1numrerat"/>
      </w:pPr>
      <w:bookmarkStart w:name="_Toc18362096" w:id="292"/>
      <w:bookmarkStart w:name="_Toc18417148" w:id="293"/>
      <w:bookmarkStart w:name="_Toc20841613" w:id="294"/>
      <w:bookmarkStart w:name="_Toc20846688" w:id="295"/>
      <w:bookmarkStart w:name="_Toc50448484" w:id="296"/>
      <w:r w:rsidRPr="005E1FC1">
        <w:t>Försvar och säkerhet</w:t>
      </w:r>
      <w:bookmarkEnd w:id="292"/>
      <w:bookmarkEnd w:id="293"/>
      <w:bookmarkEnd w:id="294"/>
      <w:bookmarkEnd w:id="295"/>
      <w:bookmarkEnd w:id="296"/>
    </w:p>
    <w:p w:rsidRPr="00147A6B" w:rsidR="00147A6B" w:rsidP="00147A6B" w:rsidRDefault="00147A6B" w14:paraId="07559E79" w14:textId="7FEBE7F6">
      <w:pPr>
        <w:pStyle w:val="Normalutanindragellerluft"/>
        <w:spacing w:before="150"/>
        <w:rPr>
          <w:lang w:eastAsia="sv-SE"/>
        </w:rPr>
      </w:pPr>
      <w:r w:rsidRPr="00147A6B">
        <w:rPr>
          <w:b/>
          <w:lang w:eastAsia="sv-SE"/>
        </w:rPr>
        <w:t>Sverigedemokraternas förslag</w:t>
      </w:r>
      <w:r w:rsidRPr="00147A6B">
        <w:rPr>
          <w:lang w:eastAsia="sv-SE"/>
        </w:rPr>
        <w:t xml:space="preserve">: Finansiera Försvarsberedningens rapport </w:t>
      </w:r>
      <w:r w:rsidR="00683681">
        <w:rPr>
          <w:lang w:eastAsia="sv-SE"/>
        </w:rPr>
        <w:t>V</w:t>
      </w:r>
      <w:r w:rsidRPr="00147A6B">
        <w:rPr>
          <w:lang w:eastAsia="sv-SE"/>
        </w:rPr>
        <w:t>ärnkraft fullt ut med målsättning att Försvarsmaktens medel uppgår till 84 miljarder kronor, motsvarande 1,5 procent av BNP, senast 2025. Förbered för fortsatt stegvis upptrapp</w:t>
      </w:r>
      <w:r>
        <w:rPr>
          <w:lang w:eastAsia="sv-SE"/>
        </w:rPr>
        <w:softHyphen/>
      </w:r>
      <w:r w:rsidRPr="00147A6B">
        <w:rPr>
          <w:lang w:eastAsia="sv-SE"/>
        </w:rPr>
        <w:t>ning under kommande försvarsbeslut perioden 2026</w:t>
      </w:r>
      <w:r>
        <w:rPr>
          <w:lang w:eastAsia="sv-SE"/>
        </w:rPr>
        <w:t>–</w:t>
      </w:r>
      <w:r w:rsidRPr="00147A6B">
        <w:rPr>
          <w:lang w:eastAsia="sv-SE"/>
        </w:rPr>
        <w:t>2030 för att uppnå 2 procent av BNP senast 2030.</w:t>
      </w:r>
    </w:p>
    <w:p w:rsidRPr="005E1FC1" w:rsidR="00BE79DA" w:rsidP="00147A6B" w:rsidRDefault="2600AF63" w14:paraId="4F228563" w14:textId="2ADE50DA">
      <w:pPr>
        <w:pStyle w:val="Normalutanindragellerluft"/>
        <w:spacing w:before="150"/>
      </w:pPr>
      <w:r w:rsidRPr="005E1FC1">
        <w:rPr>
          <w:lang w:eastAsia="sv-SE"/>
        </w:rPr>
        <w:t>Sverigedemokraternas</w:t>
      </w:r>
      <w:r w:rsidRPr="005E1FC1">
        <w:t xml:space="preserve"> målsättning är att stärka det svenska totalförsvaret i en omfatt</w:t>
      </w:r>
      <w:r w:rsidR="0048718A">
        <w:softHyphen/>
      </w:r>
      <w:r w:rsidRPr="005E1FC1">
        <w:t xml:space="preserve">ning som återställer dess förmåga att skydda hela territoriet från yttre hot. Detta kräver rejäla satsningar på såväl ett skalförsvar som ett invasionsförsvar i syfte att skapa en tröskeleffekt så att en presumtiv angripare avhåller sig från aggressionshandlingar mot </w:t>
      </w:r>
      <w:r w:rsidRPr="005E1FC1">
        <w:lastRenderedPageBreak/>
        <w:t>Sverige.</w:t>
      </w:r>
      <w:r w:rsidRPr="005E1FC1" w:rsidR="00384F35">
        <w:t xml:space="preserve"> </w:t>
      </w:r>
      <w:r w:rsidRPr="005E1FC1">
        <w:t>Ett sådant för</w:t>
      </w:r>
      <w:r w:rsidRPr="005E1FC1" w:rsidR="00E15C0D">
        <w:t>s</w:t>
      </w:r>
      <w:r w:rsidRPr="005E1FC1">
        <w:t xml:space="preserve">var baseras inte bara på högteknologiska vapen, utan även </w:t>
      </w:r>
      <w:r w:rsidR="00973D6A">
        <w:t>på</w:t>
      </w:r>
      <w:r w:rsidRPr="005E1FC1">
        <w:t xml:space="preserve"> en stark försvarsvilja. Detta i sin tur uppnås genom satsningar på en utökad värnplikt, engagerade och lojala medborgare samt en stark uppslutning till totalförs</w:t>
      </w:r>
      <w:r w:rsidRPr="005E1FC1" w:rsidR="00384F35">
        <w:t>varets frivillig</w:t>
      </w:r>
      <w:r w:rsidR="00D719A9">
        <w:softHyphen/>
      </w:r>
      <w:r w:rsidRPr="005E1FC1" w:rsidR="00384F35">
        <w:t>organisationer.</w:t>
      </w:r>
    </w:p>
    <w:p w:rsidRPr="005E1FC1" w:rsidR="00BE79DA" w:rsidP="008239B7" w:rsidRDefault="2600AF63" w14:paraId="68FF0A80" w14:textId="4EFFA2F2">
      <w:r w:rsidRPr="005E1FC1">
        <w:t>Sverigedemokraterna anser att försvarsbudgeten, som andel av BNP, på sikt ska fördubblas jämfört med dagens nivå. För att undvika att Försvarsmakten blir en budget</w:t>
      </w:r>
      <w:r w:rsidR="003C4C87">
        <w:softHyphen/>
      </w:r>
      <w:r w:rsidRPr="005E1FC1">
        <w:t xml:space="preserve">regulator krävs en lag som reglerar att försvarsbudgeten ska ha en lägsta nivå om </w:t>
      </w:r>
      <w:r w:rsidR="00973D6A">
        <w:t>2</w:t>
      </w:r>
      <w:r w:rsidR="00604F08">
        <w:t> </w:t>
      </w:r>
      <w:r w:rsidRPr="005E1FC1">
        <w:t>procent av BNP.</w:t>
      </w:r>
      <w:r w:rsidRPr="005E1FC1" w:rsidR="00384F35">
        <w:t xml:space="preserve"> </w:t>
      </w:r>
      <w:r w:rsidRPr="005E1FC1">
        <w:t xml:space="preserve">Antalet brigader i armén behöver utökas och förbandens materiel moderniseras. Detta kräver att fler regementen etableras. Sverige behöver också </w:t>
      </w:r>
      <w:r w:rsidR="00973D6A">
        <w:t>e</w:t>
      </w:r>
      <w:r w:rsidRPr="005E1FC1">
        <w:t>tt modernt luftvärnssystem med förmåga att bekämpa kryssningsrobotar.</w:t>
      </w:r>
    </w:p>
    <w:p w:rsidRPr="005E1FC1" w:rsidR="00BE79DA" w:rsidP="008239B7" w:rsidRDefault="2600AF63" w14:paraId="68AA3079" w14:textId="0459E0D9">
      <w:r w:rsidRPr="005E1FC1">
        <w:t>Sverige har mer än 270 mil kust. För att kunna övervaka denna på ett effektivt sätt ser Sverigedemokraterna att den svenska marinen behöver förstärkas genom fler fartyg, ubåtar och amfibieförband. För att klara av utbildningen av fler förband behöver fler regementen och marinbaser etableras inom marinen. Även marinen har ett stort behov av modernt luftvärn.</w:t>
      </w:r>
    </w:p>
    <w:p w:rsidRPr="005E1FC1" w:rsidR="00C448FC" w:rsidP="008239B7" w:rsidRDefault="2600AF63" w14:paraId="044D082C" w14:textId="125D0CBF">
      <w:r w:rsidRPr="005E1FC1">
        <w:t>Sverigedemokraterna bedömer vidare att flygvapnet behöver tillföras ytterligare flygplan och basförband för att klara av en framtida hotmiljö och de krav som den kommer att ställa. Fler flygflottiljer behöver etableras för att klara av produktionen av dessa förband, flygvapnet behöver även ersätta sina tunga transportflygplan.</w:t>
      </w:r>
      <w:r w:rsidRPr="005E1FC1" w:rsidR="00384F35">
        <w:t xml:space="preserve"> </w:t>
      </w:r>
      <w:r w:rsidRPr="005E1FC1">
        <w:t>Om total</w:t>
      </w:r>
      <w:r w:rsidR="003C4C87">
        <w:softHyphen/>
      </w:r>
      <w:r w:rsidRPr="005E1FC1">
        <w:t xml:space="preserve">försvaret ska kunna växa i enlighet med </w:t>
      </w:r>
      <w:r w:rsidRPr="005E1FC1" w:rsidR="00C448FC">
        <w:t>denna</w:t>
      </w:r>
      <w:r w:rsidRPr="005E1FC1">
        <w:t xml:space="preserve"> vision är en väl fungerande personal</w:t>
      </w:r>
      <w:r w:rsidR="003C4C87">
        <w:softHyphen/>
      </w:r>
      <w:r w:rsidRPr="005E1FC1">
        <w:t>försörjning helt avgörande. Antalet värnpliktiga kommer att behöva öka för att fylla upp nya förband med kompetent personal, vilket även innebär att officersutbildningen behöver utökas och omstruktureras.</w:t>
      </w:r>
      <w:r w:rsidRPr="005E1FC1" w:rsidR="00384F35">
        <w:t xml:space="preserve"> </w:t>
      </w:r>
    </w:p>
    <w:p w:rsidRPr="005E1FC1" w:rsidR="00AF4A51" w:rsidP="008239B7" w:rsidRDefault="00C448FC" w14:paraId="22C7C488" w14:textId="120A8139">
      <w:r w:rsidRPr="005E1FC1">
        <w:t xml:space="preserve">Avslutningsvis är </w:t>
      </w:r>
      <w:r w:rsidRPr="005E1FC1" w:rsidR="2600AF63">
        <w:t>ett väl utbyggt och uthålligt civilförsvar av stor betydelse för Sveriges försvarsförmåga. För att återupprätta ett sådant krävs om</w:t>
      </w:r>
      <w:r w:rsidRPr="005E1FC1" w:rsidR="00384F35">
        <w:t>fattande satsningar på området.</w:t>
      </w:r>
    </w:p>
    <w:p w:rsidR="00793DD8" w:rsidP="002147F6" w:rsidRDefault="67BADD7D" w14:paraId="22FDFCE6" w14:textId="09DA2264">
      <w:pPr>
        <w:pStyle w:val="Rubrik1numrerat"/>
      </w:pPr>
      <w:bookmarkStart w:name="_Toc20841614" w:id="297"/>
      <w:bookmarkStart w:name="_Toc20846689" w:id="298"/>
      <w:bookmarkStart w:name="_Toc50448485" w:id="299"/>
      <w:r w:rsidRPr="005E1FC1">
        <w:t>Internationell samverkan</w:t>
      </w:r>
      <w:bookmarkEnd w:id="297"/>
      <w:bookmarkEnd w:id="298"/>
      <w:bookmarkEnd w:id="299"/>
    </w:p>
    <w:p w:rsidRPr="00147A6B" w:rsidR="00147A6B" w:rsidP="00147A6B" w:rsidRDefault="00147A6B" w14:paraId="1065FD5E" w14:textId="7539A88D">
      <w:pPr>
        <w:pStyle w:val="Normalutanindragellerluft"/>
        <w:spacing w:before="150"/>
        <w:rPr>
          <w:lang w:eastAsia="sv-SE"/>
        </w:rPr>
      </w:pPr>
      <w:r w:rsidRPr="00147A6B">
        <w:rPr>
          <w:b/>
          <w:lang w:eastAsia="sv-SE"/>
        </w:rPr>
        <w:t>Sverigedemokraternas förslag</w:t>
      </w:r>
      <w:r w:rsidRPr="00147A6B">
        <w:rPr>
          <w:lang w:eastAsia="sv-SE"/>
        </w:rPr>
        <w:t>: Sveriges bistånd ska utgöra 0,70 procent av BNI.</w:t>
      </w:r>
    </w:p>
    <w:p w:rsidRPr="005E1FC1" w:rsidR="00EA00DE" w:rsidP="00147A6B" w:rsidRDefault="2600AF63" w14:paraId="20A7732D" w14:textId="16BEBDDA">
      <w:pPr>
        <w:pStyle w:val="Normalutanindragellerluft"/>
        <w:spacing w:before="150"/>
      </w:pPr>
      <w:r w:rsidRPr="005E1FC1">
        <w:rPr>
          <w:lang w:eastAsia="sv-SE"/>
        </w:rPr>
        <w:t>Sverigedemokraterna</w:t>
      </w:r>
      <w:r w:rsidRPr="005E1FC1">
        <w:t xml:space="preserve"> ser bistånd som det primära verktyget för att understödja fattiga människor i utvecklingsländer. Sveriges bistånd bör fokusera på att tillmötesgå utsatta personers grundläggande behov i deras vardag. I en värld som till stor del präglas av god ekonomisk tillväxt, snabb förbättring av levnadsstandarder samt ökad framtidstro är det inte acceptabelt att miljoner människor saknar tillgång till enkel sanitet, grund</w:t>
      </w:r>
      <w:r w:rsidR="003C4C87">
        <w:softHyphen/>
      </w:r>
      <w:r w:rsidRPr="005E1FC1">
        <w:t xml:space="preserve">läggande sjukvård och säkert dricksvatten. Sverige kan inte som enskilt land ta ett helhetsansvar för att över 700 miljoner människor lever i extrem fattigdom, men vi </w:t>
      </w:r>
      <w:r w:rsidRPr="005E1FC1" w:rsidR="00E15C0D">
        <w:t xml:space="preserve">kan </w:t>
      </w:r>
      <w:r w:rsidRPr="005E1FC1">
        <w:t>bidra till en positiv utveckling genom befintliga institutioner.</w:t>
      </w:r>
    </w:p>
    <w:p w:rsidRPr="005E1FC1" w:rsidR="00EA00DE" w:rsidP="008239B7" w:rsidRDefault="2600AF63" w14:paraId="03D7EBD8" w14:textId="678ABB86">
      <w:r w:rsidRPr="005E1FC1">
        <w:t>De senaste åren har Sveriges bistånd präglats av ett antal incidenter som under</w:t>
      </w:r>
      <w:r w:rsidR="003C4C87">
        <w:softHyphen/>
      </w:r>
      <w:r w:rsidRPr="005E1FC1">
        <w:t>stryker ett akut reformbehov och som i det längre perspektivet utgör ett hot mot allmän</w:t>
      </w:r>
      <w:r w:rsidR="003C4C87">
        <w:softHyphen/>
      </w:r>
      <w:r w:rsidRPr="005E1FC1">
        <w:t xml:space="preserve">hetens förtroende för biståndet som verktyg. </w:t>
      </w:r>
    </w:p>
    <w:p w:rsidRPr="005E1FC1" w:rsidR="00EA00DE" w:rsidP="008239B7" w:rsidRDefault="2600AF63" w14:paraId="68061E6C" w14:textId="25A4D245">
      <w:r w:rsidRPr="005E1FC1">
        <w:t>Sverigedemokraterna ser fyra konkreta utmaningar som måste adresseras snarast</w:t>
      </w:r>
      <w:r w:rsidR="00973D6A">
        <w:t>:</w:t>
      </w:r>
      <w:r w:rsidRPr="005E1FC1">
        <w:t xml:space="preserve"> en osund företagskultur vad gäller ersättningar inom biståndsorganisationer, bristfällig kontroll över utbetalningar och betalningsmottagare, otillräcklig resultatstyrning inom framförallt demokratibiståndet samt skadliga incitament som följer av utgiftsmålet om 1</w:t>
      </w:r>
      <w:r w:rsidR="00973D6A">
        <w:t> </w:t>
      </w:r>
      <w:r w:rsidRPr="005E1FC1">
        <w:t xml:space="preserve">procent av BNI.  </w:t>
      </w:r>
    </w:p>
    <w:p w:rsidRPr="005E1FC1" w:rsidR="00E73C31" w:rsidP="008239B7" w:rsidRDefault="2600AF63" w14:paraId="3187897D" w14:textId="431F78B2">
      <w:r w:rsidRPr="005E1FC1">
        <w:lastRenderedPageBreak/>
        <w:t xml:space="preserve">I motionen Avtal, styrning, kontroll och ansvar presenterar Sverigedemokraterna konkreta förslag för att åtgärda dessa problem. För riksdagsåret 2019/2020 föreslås en biståndsram om 0,70 % av BNI, en siffra som står sig mycket väl i en internationell kontext. </w:t>
      </w:r>
    </w:p>
    <w:p w:rsidRPr="005E1FC1" w:rsidR="00955BCA" w:rsidP="002147F6" w:rsidRDefault="67BADD7D" w14:paraId="76598D0C" w14:textId="3B5143B2">
      <w:pPr>
        <w:pStyle w:val="Rubrik1numrerat"/>
      </w:pPr>
      <w:bookmarkStart w:name="_Toc18362097" w:id="300"/>
      <w:bookmarkStart w:name="_Toc18417149" w:id="301"/>
      <w:bookmarkStart w:name="_Toc20841615" w:id="302"/>
      <w:bookmarkStart w:name="_Toc20846690" w:id="303"/>
      <w:bookmarkStart w:name="_Toc50448486" w:id="304"/>
      <w:r w:rsidRPr="005E1FC1">
        <w:t>Kultur och sammanhållning</w:t>
      </w:r>
      <w:bookmarkEnd w:id="300"/>
      <w:bookmarkEnd w:id="301"/>
      <w:bookmarkEnd w:id="302"/>
      <w:bookmarkEnd w:id="303"/>
      <w:bookmarkEnd w:id="304"/>
    </w:p>
    <w:p w:rsidRPr="005E1FC1" w:rsidR="00502F25" w:rsidP="008239B7" w:rsidRDefault="2600AF63" w14:paraId="6345147C" w14:textId="23E175C8">
      <w:pPr>
        <w:pStyle w:val="Normalutanindragellerluft"/>
        <w:rPr>
          <w:szCs w:val="20"/>
        </w:rPr>
      </w:pPr>
      <w:r w:rsidRPr="005E1FC1">
        <w:t>För Sverigedemokraterna har kulturen en central plats i livet, samhället och politiken. Ledorden lyder sammanhållning, tillgänglighet och folkhälsa. Kultur ska vara lättillgängligt för barn, gamla och funktionsnedsatta. En särskilt viktig roll har kulturen för ett starkt socialt kapital och social tillit mellan människor och mellan individer och institutioner. Sverige är unikt</w:t>
      </w:r>
      <w:r w:rsidR="00A07AD9">
        <w:t>,</w:t>
      </w:r>
      <w:r w:rsidRPr="005E1FC1">
        <w:t xml:space="preserve"> och självklart är den svenska kulturen unik och värd att värna, vårda och visa. Den gemensamma svenska kulturen har </w:t>
      </w:r>
      <w:r w:rsidRPr="005E1FC1" w:rsidR="00D4109F">
        <w:t xml:space="preserve">också </w:t>
      </w:r>
      <w:r w:rsidRPr="005E1FC1">
        <w:t>en avgörande betydelse för det fredliga, demokratiska och solidariska välfärdssamhälle som formats i Sverige.</w:t>
      </w:r>
    </w:p>
    <w:p w:rsidRPr="005E1FC1" w:rsidR="00502F25" w:rsidP="008239B7" w:rsidRDefault="2600AF63" w14:paraId="2E78E668" w14:textId="2ADE383D">
      <w:r w:rsidRPr="005E1FC1">
        <w:t xml:space="preserve">Att stärka den nationella identiteten och kulturarvets ställning är alltså positivt för samhällsutvecklingen och den nationella sammanhållningen. Svensk kultur ska erkännas och kultur- och kunskapsinstitutioner med bildningsuppdrag tillåtas få vara just bildningsinstitutioner. </w:t>
      </w:r>
    </w:p>
    <w:p w:rsidRPr="005E1FC1" w:rsidR="00502F25" w:rsidP="008239B7" w:rsidRDefault="2600AF63" w14:paraId="396EA6DB" w14:textId="74A298B3">
      <w:r w:rsidRPr="005E1FC1">
        <w:t>För Sveriges del är det viktigare än på länge att samlas kring gemensamma normer och värderingar, traditioner, seder och bruk för att hålla ihop. Särskilt viktigt är detta i ett samhälle med en solidariskt finansierad välfärdsmodell, just eftersom den solidaritet som håller upp systemet i sin tur baseras på en gemensam identitet och en stark känsla av gemenskap. Sverigedemokraternas vision är att den svenska kulturen ska erkännas och blomstra.</w:t>
      </w:r>
    </w:p>
    <w:p w:rsidRPr="005E1FC1" w:rsidR="00502F25" w:rsidP="008239B7" w:rsidRDefault="2600AF63" w14:paraId="6594A370" w14:textId="4993629F">
      <w:pPr>
        <w:rPr>
          <w:szCs w:val="22"/>
        </w:rPr>
      </w:pPr>
      <w:r w:rsidRPr="005E1FC1">
        <w:t>Utifrån detta bör kulturpolitikens fokus vara att vårda och värna det svenska kultur</w:t>
      </w:r>
      <w:r w:rsidR="005C5941">
        <w:softHyphen/>
      </w:r>
      <w:r w:rsidRPr="005E1FC1">
        <w:t xml:space="preserve">arvet, det svenska språket, svenska värderingar och kunskap om Sveriges historia. Samhället bör även prioritera tillgänglighetsåtgärder, kultur i relation till folkhälsa och insatser som är ägnade åt att bevara det svenska naturarvet. Allas rätt till kultur och gemensamma kulturella referenspunkter är en grogrund för social sammanhållning mellan gammal och ung, fattig och rik, stadsbo och landsbygdsbo, oavsett härkomst. </w:t>
      </w:r>
    </w:p>
    <w:p w:rsidRPr="005E1FC1" w:rsidR="00502F25" w:rsidP="008239B7" w:rsidRDefault="2600AF63" w14:paraId="124EF793" w14:textId="39A2C179">
      <w:pPr>
        <w:rPr>
          <w:szCs w:val="22"/>
        </w:rPr>
      </w:pPr>
      <w:r w:rsidRPr="005E1FC1">
        <w:t>För att leda kulturpolitiken mot denna vision bör nya kulturpolitiska mål inrättas. Målen bör ta följande aspekter i åtanke</w:t>
      </w:r>
      <w:r w:rsidR="00A07AD9">
        <w:t>:</w:t>
      </w:r>
      <w:r w:rsidRPr="005E1FC1">
        <w:t xml:space="preserve"> kulturens egenvärde för oss människor som kulturella varelser, omsorgen om vårt arv och kulturens roll för samhället, individuell livskvalitet och </w:t>
      </w:r>
      <w:r w:rsidRPr="005E1FC1" w:rsidR="00D4109F">
        <w:t xml:space="preserve">kulturarbetares </w:t>
      </w:r>
      <w:r w:rsidRPr="005E1FC1">
        <w:t>förutsättningar</w:t>
      </w:r>
      <w:r w:rsidRPr="005E1FC1" w:rsidR="00D4109F">
        <w:t xml:space="preserve"> på arbetsmarknaden</w:t>
      </w:r>
      <w:r w:rsidRPr="005E1FC1">
        <w:t>.</w:t>
      </w:r>
    </w:p>
    <w:p w:rsidR="006974C8" w:rsidP="003A31DA" w:rsidRDefault="2600AF63" w14:paraId="60A4C94A" w14:textId="33B5CAFA">
      <w:pPr>
        <w:pStyle w:val="Rubrik2numrerat"/>
      </w:pPr>
      <w:bookmarkStart w:name="_Toc20841616" w:id="305"/>
      <w:bookmarkStart w:name="_Toc20846691" w:id="306"/>
      <w:bookmarkStart w:name="_Toc50448487" w:id="307"/>
      <w:r w:rsidRPr="005E1FC1">
        <w:t>Kulturarvsmiljard</w:t>
      </w:r>
      <w:bookmarkEnd w:id="305"/>
      <w:bookmarkEnd w:id="306"/>
      <w:bookmarkEnd w:id="307"/>
    </w:p>
    <w:p w:rsidRPr="00147A6B" w:rsidR="00147A6B" w:rsidP="00147A6B" w:rsidRDefault="00147A6B" w14:paraId="6038ABC4" w14:textId="1B7680E6">
      <w:pPr>
        <w:pStyle w:val="Normalutanindragellerluft"/>
        <w:spacing w:before="150"/>
      </w:pPr>
      <w:r w:rsidRPr="00147A6B">
        <w:rPr>
          <w:b/>
          <w:lang w:eastAsia="sv-SE"/>
        </w:rPr>
        <w:t>Sverigedemokraternas</w:t>
      </w:r>
      <w:r w:rsidRPr="00147A6B">
        <w:rPr>
          <w:b/>
        </w:rPr>
        <w:t xml:space="preserve"> förslag</w:t>
      </w:r>
      <w:r w:rsidRPr="00147A6B">
        <w:t>: Kulturarvsmiljard.</w:t>
      </w:r>
    </w:p>
    <w:p w:rsidRPr="005E1FC1" w:rsidR="006974C8" w:rsidP="00147A6B" w:rsidRDefault="00CC70BD" w14:paraId="33E70599" w14:textId="3C7C63B0">
      <w:pPr>
        <w:pStyle w:val="Normalutanindragellerluft"/>
        <w:spacing w:before="150"/>
        <w:rPr>
          <w:rFonts w:eastAsia="Times New Roman"/>
          <w:lang w:eastAsia="sv-SE"/>
        </w:rPr>
      </w:pPr>
      <w:r w:rsidRPr="005E1FC1">
        <w:rPr>
          <w:rFonts w:eastAsia="Times New Roman"/>
          <w:lang w:eastAsia="sv-SE"/>
        </w:rPr>
        <w:t>D</w:t>
      </w:r>
      <w:r w:rsidRPr="005E1FC1" w:rsidR="006974C8">
        <w:rPr>
          <w:rFonts w:eastAsia="Times New Roman"/>
          <w:lang w:eastAsia="sv-SE"/>
        </w:rPr>
        <w:t xml:space="preserve">en </w:t>
      </w:r>
      <w:r w:rsidRPr="00147A6B" w:rsidR="006974C8">
        <w:rPr>
          <w:lang w:eastAsia="sv-SE"/>
        </w:rPr>
        <w:t>svenska</w:t>
      </w:r>
      <w:r w:rsidRPr="005E1FC1" w:rsidR="006974C8">
        <w:rPr>
          <w:rFonts w:eastAsia="Times New Roman"/>
          <w:lang w:eastAsia="sv-SE"/>
        </w:rPr>
        <w:t xml:space="preserve"> kulturens särart </w:t>
      </w:r>
      <w:r w:rsidRPr="005E1FC1">
        <w:rPr>
          <w:rFonts w:eastAsia="Times New Roman"/>
          <w:lang w:eastAsia="sv-SE"/>
        </w:rPr>
        <w:t xml:space="preserve">bottnar i nordens historia, natur och klimat. Det </w:t>
      </w:r>
      <w:r w:rsidRPr="005E1FC1" w:rsidR="006974C8">
        <w:rPr>
          <w:rFonts w:eastAsia="Times New Roman"/>
          <w:lang w:eastAsia="sv-SE"/>
        </w:rPr>
        <w:t>svenska kulturarvet</w:t>
      </w:r>
      <w:r w:rsidRPr="005E1FC1">
        <w:rPr>
          <w:rFonts w:eastAsia="Times New Roman"/>
          <w:lang w:eastAsia="sv-SE"/>
        </w:rPr>
        <w:t xml:space="preserve"> ska vårdas och värnas</w:t>
      </w:r>
      <w:r w:rsidRPr="005E1FC1" w:rsidR="006974C8">
        <w:rPr>
          <w:rFonts w:eastAsia="Times New Roman"/>
          <w:lang w:eastAsia="sv-SE"/>
        </w:rPr>
        <w:t xml:space="preserve">, </w:t>
      </w:r>
      <w:r w:rsidRPr="005E1FC1">
        <w:rPr>
          <w:rFonts w:eastAsia="Times New Roman"/>
          <w:lang w:eastAsia="sv-SE"/>
        </w:rPr>
        <w:t>till gagn</w:t>
      </w:r>
      <w:r w:rsidRPr="005E1FC1" w:rsidR="006974C8">
        <w:rPr>
          <w:rFonts w:eastAsia="Times New Roman"/>
          <w:lang w:eastAsia="sv-SE"/>
        </w:rPr>
        <w:t xml:space="preserve"> för nationens sammanhållning och för att öka kunskaperna om svensk historia och svensk identitet</w:t>
      </w:r>
      <w:r w:rsidRPr="005E1FC1">
        <w:rPr>
          <w:rFonts w:eastAsia="Times New Roman"/>
          <w:lang w:eastAsia="sv-SE"/>
        </w:rPr>
        <w:t>.</w:t>
      </w:r>
    </w:p>
    <w:p w:rsidRPr="005E1FC1" w:rsidR="008104A4" w:rsidP="008239B7" w:rsidRDefault="00CC70BD" w14:paraId="04F6E929" w14:textId="31DE8306">
      <w:pPr>
        <w:rPr>
          <w:rFonts w:eastAsia="Times New Roman"/>
          <w:lang w:eastAsia="sv-SE"/>
        </w:rPr>
      </w:pPr>
      <w:r w:rsidRPr="005E1FC1">
        <w:rPr>
          <w:rFonts w:eastAsia="Times New Roman"/>
          <w:lang w:eastAsia="sv-SE"/>
        </w:rPr>
        <w:t xml:space="preserve">I konkreta budgettermer översätts detta i en kulturarvsmiljard, där en höjning av </w:t>
      </w:r>
      <w:r w:rsidRPr="005E1FC1" w:rsidR="006974C8">
        <w:rPr>
          <w:rFonts w:eastAsia="Times New Roman"/>
          <w:lang w:eastAsia="sv-SE"/>
        </w:rPr>
        <w:t xml:space="preserve">den kyrkoantikvariska ersättningen </w:t>
      </w:r>
      <w:r w:rsidRPr="005E1FC1">
        <w:rPr>
          <w:rFonts w:eastAsia="Times New Roman"/>
          <w:lang w:eastAsia="sv-SE"/>
        </w:rPr>
        <w:t xml:space="preserve">motsvarar ungefär hälften. Andra komponenter är </w:t>
      </w:r>
      <w:r w:rsidRPr="005E1FC1">
        <w:rPr>
          <w:rFonts w:eastAsia="Times New Roman"/>
          <w:lang w:eastAsia="sv-SE"/>
        </w:rPr>
        <w:lastRenderedPageBreak/>
        <w:t xml:space="preserve">satsningar på </w:t>
      </w:r>
      <w:r w:rsidRPr="005E1FC1" w:rsidR="008104A4">
        <w:rPr>
          <w:rFonts w:eastAsia="Times New Roman"/>
          <w:lang w:eastAsia="sv-SE"/>
        </w:rPr>
        <w:t>bland annat S</w:t>
      </w:r>
      <w:r w:rsidRPr="005E1FC1" w:rsidR="006974C8">
        <w:rPr>
          <w:rFonts w:eastAsia="Times New Roman"/>
          <w:lang w:eastAsia="sv-SE"/>
        </w:rPr>
        <w:t>tatens musikverk</w:t>
      </w:r>
      <w:r w:rsidRPr="005E1FC1">
        <w:rPr>
          <w:rFonts w:eastAsia="Times New Roman"/>
          <w:lang w:eastAsia="sv-SE"/>
        </w:rPr>
        <w:t xml:space="preserve">, </w:t>
      </w:r>
      <w:r w:rsidRPr="005E1FC1" w:rsidR="006974C8">
        <w:rPr>
          <w:rFonts w:eastAsia="Times New Roman"/>
          <w:lang w:eastAsia="sv-SE"/>
        </w:rPr>
        <w:t>Inst</w:t>
      </w:r>
      <w:r w:rsidRPr="005E1FC1">
        <w:rPr>
          <w:rFonts w:eastAsia="Times New Roman"/>
          <w:lang w:eastAsia="sv-SE"/>
        </w:rPr>
        <w:t>i</w:t>
      </w:r>
      <w:r w:rsidRPr="005E1FC1" w:rsidR="008104A4">
        <w:rPr>
          <w:rFonts w:eastAsia="Times New Roman"/>
          <w:lang w:eastAsia="sv-SE"/>
        </w:rPr>
        <w:t>tutet för språk och folkminnen och Riksantikvarieämbetet.</w:t>
      </w:r>
      <w:r w:rsidRPr="005E1FC1">
        <w:rPr>
          <w:rFonts w:eastAsia="Times New Roman"/>
          <w:lang w:eastAsia="sv-SE"/>
        </w:rPr>
        <w:t xml:space="preserve"> </w:t>
      </w:r>
    </w:p>
    <w:p w:rsidRPr="005E1FC1" w:rsidR="00D4109F" w:rsidP="008239B7" w:rsidRDefault="00D4109F" w14:paraId="27B479F5" w14:textId="363B5623">
      <w:pPr>
        <w:rPr>
          <w:rFonts w:eastAsia="Times New Roman"/>
          <w:lang w:eastAsia="sv-SE"/>
        </w:rPr>
      </w:pPr>
      <w:r w:rsidRPr="005E1FC1">
        <w:rPr>
          <w:rFonts w:eastAsia="Times New Roman"/>
          <w:lang w:eastAsia="sv-SE"/>
        </w:rPr>
        <w:t>Sverigedemokraterna vill även inrätta en särskild fond dit privatpersoner, organisa</w:t>
      </w:r>
      <w:r w:rsidR="005C5941">
        <w:rPr>
          <w:rFonts w:eastAsia="Times New Roman"/>
          <w:lang w:eastAsia="sv-SE"/>
        </w:rPr>
        <w:softHyphen/>
      </w:r>
      <w:r w:rsidRPr="005E1FC1">
        <w:rPr>
          <w:rFonts w:eastAsia="Times New Roman"/>
          <w:lang w:eastAsia="sv-SE"/>
        </w:rPr>
        <w:t xml:space="preserve">tioner, föreningar och i särskilda fall även kommuner ska kunna vända sig för att äska medel till verksamheter som bevarar och levandegör kulturarvet. Utöver att bidra med rena ekonomiska medel skulle en särskild kulturarvsfond också skicka en tydlig signal om att staten värdesätter den svenska nationens historia och kulturarv. </w:t>
      </w:r>
    </w:p>
    <w:p w:rsidRPr="005E1FC1" w:rsidR="001616DF" w:rsidP="008239B7" w:rsidRDefault="00D4109F" w14:paraId="7B16D205" w14:textId="5D5029D3">
      <w:pPr>
        <w:rPr>
          <w:rFonts w:eastAsia="Times New Roman"/>
          <w:lang w:eastAsia="sv-SE"/>
        </w:rPr>
      </w:pPr>
      <w:r w:rsidRPr="005E1FC1">
        <w:rPr>
          <w:rFonts w:eastAsia="Times New Roman"/>
          <w:lang w:eastAsia="sv-SE"/>
        </w:rPr>
        <w:t>Sverigedemokraterna avsätter också medel för att bevara, vårda, levandegöra och sprida kunskap om fornlämningar, kulturlandskap och bebyggelse, bland annat genom ett ROT-avdrag öronmärkt för kulturhistoriska bebyggelsemiljöer.</w:t>
      </w:r>
    </w:p>
    <w:p w:rsidR="008104A4" w:rsidP="003A31DA" w:rsidRDefault="2600AF63" w14:paraId="05012E15" w14:textId="582118AE">
      <w:pPr>
        <w:pStyle w:val="Rubrik2numrerat"/>
        <w:rPr>
          <w:lang w:eastAsia="sv-SE"/>
        </w:rPr>
      </w:pPr>
      <w:bookmarkStart w:name="_Toc20841617" w:id="308"/>
      <w:bookmarkStart w:name="_Toc20846692" w:id="309"/>
      <w:bookmarkStart w:name="_Toc50448488" w:id="310"/>
      <w:r w:rsidRPr="005E1FC1">
        <w:rPr>
          <w:lang w:eastAsia="sv-SE"/>
        </w:rPr>
        <w:t>Kulturlotsar och Sverigecenter</w:t>
      </w:r>
      <w:bookmarkEnd w:id="308"/>
      <w:bookmarkEnd w:id="309"/>
      <w:bookmarkEnd w:id="310"/>
    </w:p>
    <w:p w:rsidRPr="00490072" w:rsidR="00490072" w:rsidP="0061665F" w:rsidRDefault="0061665F" w14:paraId="08BCB730" w14:textId="162B6375">
      <w:pPr>
        <w:pStyle w:val="Normalutanindragellerluft"/>
        <w:spacing w:before="150"/>
        <w:rPr>
          <w:lang w:eastAsia="sv-SE"/>
        </w:rPr>
      </w:pPr>
      <w:r w:rsidRPr="0061665F">
        <w:rPr>
          <w:rFonts w:eastAsia="Times New Roman"/>
          <w:b/>
          <w:lang w:eastAsia="sv-SE"/>
        </w:rPr>
        <w:t>Sverigedemokraternas</w:t>
      </w:r>
      <w:r w:rsidRPr="0061665F">
        <w:rPr>
          <w:b/>
          <w:lang w:eastAsia="sv-SE"/>
        </w:rPr>
        <w:t xml:space="preserve"> förslag</w:t>
      </w:r>
      <w:r w:rsidRPr="0061665F">
        <w:rPr>
          <w:lang w:eastAsia="sv-SE"/>
        </w:rPr>
        <w:t>: Kulturlotsar och Sverigecenter, 300 miljoner.</w:t>
      </w:r>
    </w:p>
    <w:p w:rsidRPr="005E1FC1" w:rsidR="008104A4" w:rsidP="00147A6B" w:rsidRDefault="008104A4" w14:paraId="674FB8DB" w14:textId="1D645788">
      <w:pPr>
        <w:pStyle w:val="Normalutanindragellerluft"/>
        <w:spacing w:before="150"/>
        <w:rPr>
          <w:rFonts w:eastAsia="Times New Roman"/>
          <w:lang w:eastAsia="sv-SE"/>
        </w:rPr>
      </w:pPr>
      <w:r w:rsidRPr="005E1FC1">
        <w:rPr>
          <w:rFonts w:eastAsia="Times New Roman"/>
          <w:lang w:eastAsia="sv-SE"/>
        </w:rPr>
        <w:t xml:space="preserve">För att stärka integrationen i samhället, kommunernas </w:t>
      </w:r>
      <w:r w:rsidRPr="00147A6B">
        <w:rPr>
          <w:lang w:eastAsia="sv-SE"/>
        </w:rPr>
        <w:t>utveckling</w:t>
      </w:r>
      <w:r w:rsidRPr="005E1FC1">
        <w:rPr>
          <w:rFonts w:eastAsia="Times New Roman"/>
          <w:lang w:eastAsia="sv-SE"/>
        </w:rPr>
        <w:t xml:space="preserve">, invånares relation till sitt lokala kulturarv och det sociala kapitalet </w:t>
      </w:r>
      <w:r w:rsidRPr="005E1FC1" w:rsidR="00E15C0D">
        <w:rPr>
          <w:rFonts w:eastAsia="Times New Roman"/>
          <w:lang w:eastAsia="sv-SE"/>
        </w:rPr>
        <w:t>föreslår</w:t>
      </w:r>
      <w:r w:rsidRPr="005E1FC1">
        <w:rPr>
          <w:rFonts w:eastAsia="Times New Roman"/>
          <w:lang w:eastAsia="sv-SE"/>
        </w:rPr>
        <w:t xml:space="preserve"> Sverigedemokraterna kulturlotsar och Sverigecenter, en landsomfattande kulturpolitisk reform för integration och vitali</w:t>
      </w:r>
      <w:r w:rsidR="005C5941">
        <w:rPr>
          <w:rFonts w:eastAsia="Times New Roman"/>
          <w:lang w:eastAsia="sv-SE"/>
        </w:rPr>
        <w:softHyphen/>
      </w:r>
      <w:r w:rsidRPr="005E1FC1">
        <w:rPr>
          <w:rFonts w:eastAsia="Times New Roman"/>
          <w:lang w:eastAsia="sv-SE"/>
        </w:rPr>
        <w:t xml:space="preserve">sering av kulturlivet. Kulturlotsen är en funktion för samordning av kulturinsatser på både kommunal och nationell nivå. Sverigecentren är tänkta som en väg till deltagande i den svenska kulturen i landets särskilt utsatta områden. </w:t>
      </w:r>
    </w:p>
    <w:p w:rsidR="006974C8" w:rsidP="003A31DA" w:rsidRDefault="00257EF5" w14:paraId="6273677C" w14:textId="4ACC5619">
      <w:pPr>
        <w:pStyle w:val="Rubrik2numrerat"/>
      </w:pPr>
      <w:bookmarkStart w:name="_Toc20841618" w:id="311"/>
      <w:bookmarkStart w:name="_Toc20846693" w:id="312"/>
      <w:bookmarkStart w:name="_Toc50448489" w:id="313"/>
      <w:r w:rsidRPr="005E1FC1">
        <w:t>Bibliotekssatsning</w:t>
      </w:r>
      <w:bookmarkEnd w:id="311"/>
      <w:bookmarkEnd w:id="312"/>
      <w:bookmarkEnd w:id="313"/>
    </w:p>
    <w:p w:rsidRPr="00490072" w:rsidR="00490072" w:rsidP="00AA5D22" w:rsidRDefault="00AA5D22" w14:paraId="1C0FD6A0" w14:textId="546256E1">
      <w:pPr>
        <w:pStyle w:val="Normalutanindragellerluft"/>
        <w:spacing w:before="150"/>
      </w:pPr>
      <w:r w:rsidRPr="00AA5D22">
        <w:rPr>
          <w:rFonts w:eastAsia="Times New Roman"/>
          <w:b/>
          <w:lang w:eastAsia="sv-SE"/>
        </w:rPr>
        <w:t>Sverigedemokraternas</w:t>
      </w:r>
      <w:r w:rsidRPr="00AA5D22">
        <w:rPr>
          <w:b/>
        </w:rPr>
        <w:t xml:space="preserve"> förslag</w:t>
      </w:r>
      <w:r w:rsidRPr="00AA5D22">
        <w:t>: Bibliotekstjänsterna och den tryckta litteraturskatten digitaliseras, 100 miljoner.</w:t>
      </w:r>
    </w:p>
    <w:p w:rsidRPr="005E1FC1" w:rsidR="00257EF5" w:rsidP="00147A6B" w:rsidRDefault="00257EF5" w14:paraId="4F4EB10F" w14:textId="064D78F0">
      <w:pPr>
        <w:pStyle w:val="Normalutanindragellerluft"/>
        <w:spacing w:before="150"/>
        <w:rPr>
          <w:rFonts w:eastAsia="Times New Roman"/>
          <w:lang w:eastAsia="sv-SE"/>
        </w:rPr>
      </w:pPr>
      <w:r w:rsidRPr="005E1FC1">
        <w:rPr>
          <w:rFonts w:eastAsia="Times New Roman"/>
          <w:lang w:eastAsia="sv-SE"/>
        </w:rPr>
        <w:t xml:space="preserve">Våra nordiska grannländer har i flera </w:t>
      </w:r>
      <w:r w:rsidRPr="00147A6B">
        <w:rPr>
          <w:lang w:eastAsia="sv-SE"/>
        </w:rPr>
        <w:t>avseenden</w:t>
      </w:r>
      <w:r w:rsidRPr="005E1FC1">
        <w:rPr>
          <w:rFonts w:eastAsia="Times New Roman"/>
          <w:lang w:eastAsia="sv-SE"/>
        </w:rPr>
        <w:t xml:space="preserve"> gjort betydande framsteg vad gäller digitaliseringen av bibliotekstjänster och har visat på möjligheter för att utveckla biblioteken. För ökad nordisk likvärdighet och bättre samordning bör det vara en uttalad ambition att Sverige under en tioårsperiod digitaliserar merparten av vad som har getts ut i landet. Flera olika åtgärder är nödvändiga</w:t>
      </w:r>
      <w:r w:rsidR="00AD3127">
        <w:rPr>
          <w:rFonts w:eastAsia="Times New Roman"/>
          <w:lang w:eastAsia="sv-SE"/>
        </w:rPr>
        <w:t>,</w:t>
      </w:r>
      <w:r w:rsidRPr="005E1FC1">
        <w:rPr>
          <w:rFonts w:eastAsia="Times New Roman"/>
          <w:lang w:eastAsia="sv-SE"/>
        </w:rPr>
        <w:t xml:space="preserve"> och därför anslås ca 100 miljoner per år för detta arbete.</w:t>
      </w:r>
    </w:p>
    <w:p w:rsidRPr="005E1FC1" w:rsidR="009B26ED" w:rsidP="002147F6" w:rsidRDefault="67BADD7D" w14:paraId="4039C07C" w14:textId="1AA748EA">
      <w:pPr>
        <w:pStyle w:val="Rubrik1numrerat"/>
      </w:pPr>
      <w:bookmarkStart w:name="_Toc18362098" w:id="314"/>
      <w:bookmarkStart w:name="_Toc18417150" w:id="315"/>
      <w:bookmarkStart w:name="_Toc20841619" w:id="316"/>
      <w:bookmarkStart w:name="_Toc20846694" w:id="317"/>
      <w:bookmarkStart w:name="_Toc50448490" w:id="318"/>
      <w:r w:rsidRPr="005E1FC1">
        <w:t>Bostadspolitik</w:t>
      </w:r>
      <w:bookmarkEnd w:id="314"/>
      <w:bookmarkEnd w:id="315"/>
      <w:bookmarkEnd w:id="316"/>
      <w:bookmarkEnd w:id="317"/>
      <w:bookmarkEnd w:id="318"/>
    </w:p>
    <w:p w:rsidRPr="005E1FC1" w:rsidR="00954374" w:rsidP="008239B7" w:rsidRDefault="2600AF63" w14:paraId="5FC3652D" w14:textId="2D7EB594">
      <w:pPr>
        <w:pStyle w:val="Normalutanindragellerluft"/>
      </w:pPr>
      <w:r w:rsidRPr="005E1FC1">
        <w:t>Den långsiktiga visionen för Sverigedemokraternas bostadspolitik är balans mellan utbud och efterfrågan. Storskalig invandring har drivit fram ett efterfrågeöverskott och bidragit till köbildning och stor obalans på bostadsmarknaden. Byggsektorns konkur</w:t>
      </w:r>
      <w:r w:rsidR="005C5941">
        <w:softHyphen/>
      </w:r>
      <w:r w:rsidRPr="005E1FC1">
        <w:t xml:space="preserve">rens, planering och finansiering av bostäder är ytterligare faktorer som påverkar situationen på bostadsmarknaden. </w:t>
      </w:r>
    </w:p>
    <w:p w:rsidRPr="005E1FC1" w:rsidR="00954374" w:rsidP="008239B7" w:rsidRDefault="2600AF63" w14:paraId="2A8EDC24" w14:textId="595C81F1">
      <w:r w:rsidRPr="005E1FC1">
        <w:t>Den långsiktiga visionen måste vara att Sveriges otrygga bostadsområden steg för steg förbättras så att alla bostadsområden på sikt kan anses vara trygga, vilket inte är fallet idag. Det finns många aspekter på denna utveckling, inte minst socioekonomiska, men bostadspolitiken utgör en pusselbit.</w:t>
      </w:r>
    </w:p>
    <w:p w:rsidRPr="005E1FC1" w:rsidR="00052C59" w:rsidP="008239B7" w:rsidRDefault="2600AF63" w14:paraId="154D5A5A" w14:textId="170B917C">
      <w:r w:rsidRPr="005E1FC1">
        <w:lastRenderedPageBreak/>
        <w:t>Sverigedemokraterna vill åstadkomma en social bostadspolitik som på riktigt gagnar unga personer, hemlösa</w:t>
      </w:r>
      <w:r w:rsidR="00C12385">
        <w:t xml:space="preserve"> och</w:t>
      </w:r>
      <w:r w:rsidRPr="005E1FC1">
        <w:t xml:space="preserve"> äldre som lever i olika former av ekonomisk utsatthet. Samtidigt påverkar bostadspolitiken alla grupper i samhället</w:t>
      </w:r>
      <w:r w:rsidR="00C12385">
        <w:t>,</w:t>
      </w:r>
      <w:r w:rsidRPr="005E1FC1">
        <w:t xml:space="preserve"> och målet måste vara att åstadkomma en fungerande helhet.</w:t>
      </w:r>
    </w:p>
    <w:p w:rsidR="002E170B" w:rsidP="003A31DA" w:rsidRDefault="2600AF63" w14:paraId="6539D048" w14:textId="10CDD49C">
      <w:pPr>
        <w:pStyle w:val="Rubrik2numrerat"/>
      </w:pPr>
      <w:bookmarkStart w:name="_Toc20841620" w:id="319"/>
      <w:bookmarkStart w:name="_Toc20846695" w:id="320"/>
      <w:bookmarkStart w:name="_Toc50448491" w:id="321"/>
      <w:r w:rsidRPr="005E1FC1">
        <w:t>Höjt bostadsbidrag</w:t>
      </w:r>
      <w:bookmarkEnd w:id="319"/>
      <w:bookmarkEnd w:id="320"/>
      <w:bookmarkEnd w:id="321"/>
    </w:p>
    <w:p w:rsidRPr="0061665F" w:rsidR="0061665F" w:rsidP="004A4AEA" w:rsidRDefault="004A4AEA" w14:paraId="4362232A" w14:textId="0E28AB3F">
      <w:pPr>
        <w:pStyle w:val="Normalutanindragellerluft"/>
        <w:spacing w:before="150"/>
      </w:pPr>
      <w:r w:rsidRPr="004A4AEA">
        <w:rPr>
          <w:rFonts w:eastAsia="Times New Roman"/>
          <w:b/>
          <w:lang w:eastAsia="sv-SE"/>
        </w:rPr>
        <w:t>Sverigedemokraternas</w:t>
      </w:r>
      <w:r w:rsidRPr="004A4AEA">
        <w:rPr>
          <w:b/>
        </w:rPr>
        <w:t xml:space="preserve"> förslag</w:t>
      </w:r>
      <w:r w:rsidRPr="004A4AEA">
        <w:t>: Tillför en miljard för högre bostadsbidrag och se över reglerna för bostadsbidrag och bostadstillägg.</w:t>
      </w:r>
    </w:p>
    <w:p w:rsidRPr="005E1FC1" w:rsidR="004D30E6" w:rsidP="0061665F" w:rsidRDefault="2600AF63" w14:paraId="1CC1622E" w14:textId="5048F678">
      <w:pPr>
        <w:pStyle w:val="Normalutanindragellerluft"/>
        <w:spacing w:before="150"/>
      </w:pPr>
      <w:r w:rsidRPr="005E1FC1">
        <w:rPr>
          <w:rFonts w:eastAsia="Times New Roman"/>
        </w:rPr>
        <w:t xml:space="preserve">Låga hyror har </w:t>
      </w:r>
      <w:r w:rsidRPr="005E1FC1">
        <w:rPr>
          <w:rFonts w:eastAsia="Times New Roman"/>
          <w:lang w:eastAsia="sv-SE"/>
        </w:rPr>
        <w:t>länge</w:t>
      </w:r>
      <w:r w:rsidRPr="005E1FC1">
        <w:rPr>
          <w:rFonts w:eastAsia="Times New Roman"/>
        </w:rPr>
        <w:t xml:space="preserve"> präglat de subventionerade miljonprogrammens bostäder. Dessa har idag behov av omfattande renoveringar, vilket i slutändan kommer leda till hyres</w:t>
      </w:r>
      <w:r w:rsidR="003C4C87">
        <w:rPr>
          <w:rFonts w:eastAsia="Times New Roman"/>
        </w:rPr>
        <w:softHyphen/>
      </w:r>
      <w:r w:rsidRPr="005E1FC1">
        <w:rPr>
          <w:rFonts w:eastAsia="Times New Roman"/>
        </w:rPr>
        <w:t>höjningar. Nybyggnation av bostäder innebär samtidigt en hög hyra på grund av produktionskostnaden. Därför ser vi idag ett behov av en översyn av reglerna för bostadsbidrag och bostadstillägg så att de bättre följer hyressättningen.</w:t>
      </w:r>
    </w:p>
    <w:p w:rsidR="004D30E6" w:rsidP="003A31DA" w:rsidRDefault="2600AF63" w14:paraId="1CD6A04A" w14:textId="26EBC878">
      <w:pPr>
        <w:pStyle w:val="Rubrik2numrerat"/>
      </w:pPr>
      <w:bookmarkStart w:name="_Toc20841621" w:id="322"/>
      <w:bookmarkStart w:name="_Toc20846696" w:id="323"/>
      <w:bookmarkStart w:name="_Toc50448492" w:id="324"/>
      <w:r w:rsidRPr="005E1FC1">
        <w:t>Ytterligare sänkt fastighetsavgift för utsatta grupper</w:t>
      </w:r>
      <w:bookmarkEnd w:id="322"/>
      <w:bookmarkEnd w:id="323"/>
      <w:bookmarkEnd w:id="324"/>
    </w:p>
    <w:p w:rsidRPr="0061665F" w:rsidR="0061665F" w:rsidP="004A4AEA" w:rsidRDefault="004A4AEA" w14:paraId="3E765EA3" w14:textId="53865C9A">
      <w:pPr>
        <w:pStyle w:val="Normalutanindragellerluft"/>
        <w:spacing w:before="150"/>
      </w:pPr>
      <w:r w:rsidRPr="004A4AEA">
        <w:rPr>
          <w:rFonts w:eastAsia="Times New Roman"/>
          <w:b/>
          <w:lang w:eastAsia="sv-SE"/>
        </w:rPr>
        <w:t>Sverigedemokraternas</w:t>
      </w:r>
      <w:r w:rsidRPr="004A4AEA">
        <w:rPr>
          <w:b/>
        </w:rPr>
        <w:t xml:space="preserve"> förslag</w:t>
      </w:r>
      <w:r w:rsidRPr="004A4AEA">
        <w:t xml:space="preserve">: </w:t>
      </w:r>
      <w:r w:rsidR="00C12385">
        <w:t>S</w:t>
      </w:r>
      <w:r w:rsidRPr="004A4AEA">
        <w:t>änk taket på fastighetsavgiften för småhus avseende pensionärer och utsatta grupper från nu gällande 4 till 3 procent av inkomsten.</w:t>
      </w:r>
    </w:p>
    <w:p w:rsidR="008239B7" w:rsidP="0061665F" w:rsidRDefault="2600AF63" w14:paraId="15E2A014" w14:textId="76ABEF02">
      <w:pPr>
        <w:pStyle w:val="Normalutanindragellerluft"/>
        <w:spacing w:before="150"/>
      </w:pPr>
      <w:r w:rsidRPr="005E1FC1">
        <w:rPr>
          <w:rFonts w:eastAsia="Times New Roman"/>
        </w:rPr>
        <w:t xml:space="preserve">Fastighetsavgiften på småhus </w:t>
      </w:r>
      <w:r w:rsidRPr="005E1FC1">
        <w:rPr>
          <w:rFonts w:eastAsia="Times New Roman"/>
          <w:lang w:eastAsia="sv-SE"/>
        </w:rPr>
        <w:t>som</w:t>
      </w:r>
      <w:r w:rsidRPr="005E1FC1">
        <w:rPr>
          <w:rFonts w:eastAsia="Times New Roman"/>
        </w:rPr>
        <w:t xml:space="preserve"> används som permanentbostad är begränsad för grupper som </w:t>
      </w:r>
      <w:r w:rsidRPr="005E1FC1" w:rsidR="6C080648">
        <w:rPr>
          <w:rFonts w:eastAsia="Times New Roman"/>
        </w:rPr>
        <w:t>är</w:t>
      </w:r>
      <w:r w:rsidRPr="005E1FC1">
        <w:rPr>
          <w:rFonts w:eastAsia="Times New Roman"/>
        </w:rPr>
        <w:t xml:space="preserve"> ekonomiskt utsatta. Pensionärer eller de </w:t>
      </w:r>
      <w:r w:rsidRPr="005E1FC1" w:rsidR="6C080648">
        <w:rPr>
          <w:rFonts w:eastAsia="Times New Roman"/>
        </w:rPr>
        <w:t xml:space="preserve">som </w:t>
      </w:r>
      <w:r w:rsidRPr="005E1FC1">
        <w:rPr>
          <w:rFonts w:eastAsia="Times New Roman"/>
        </w:rPr>
        <w:t xml:space="preserve">uppbär sjuk- eller aktivitetsersättning har en takbegränsning av hur mycket av sin </w:t>
      </w:r>
      <w:r w:rsidRPr="005E1FC1" w:rsidR="6C080648">
        <w:rPr>
          <w:rFonts w:eastAsia="Times New Roman"/>
        </w:rPr>
        <w:t>inkomst</w:t>
      </w:r>
      <w:r w:rsidRPr="005E1FC1" w:rsidR="00D4109F">
        <w:rPr>
          <w:rFonts w:eastAsia="Times New Roman"/>
        </w:rPr>
        <w:t xml:space="preserve"> man</w:t>
      </w:r>
      <w:r w:rsidRPr="005E1FC1">
        <w:rPr>
          <w:rFonts w:eastAsia="Times New Roman"/>
        </w:rPr>
        <w:t xml:space="preserve"> ska behöva betala i fastighetsavgift. </w:t>
      </w:r>
    </w:p>
    <w:p w:rsidRPr="005E1FC1" w:rsidR="00E06DD0" w:rsidP="008239B7" w:rsidRDefault="2600AF63" w14:paraId="5BE3FD3D" w14:textId="2D4046A3">
      <w:r w:rsidRPr="005E1FC1">
        <w:rPr>
          <w:rFonts w:eastAsia="Times New Roman"/>
        </w:rPr>
        <w:t>Sverigedemokraterna ser positivt på denna begränsningsregel och vill ytterligare sänka nivån för hur mycket fastighetsavgiften maximalt ska kunna belasta utsatta grupper i samhället.</w:t>
      </w:r>
      <w:r w:rsidRPr="005E1FC1" w:rsidR="00A56760">
        <w:rPr>
          <w:rStyle w:val="Fotnotsreferens"/>
          <w:rFonts w:ascii="Times New Roman" w:hAnsi="Times New Roman" w:eastAsia="Times New Roman" w:cs="Times New Roman"/>
        </w:rPr>
        <w:footnoteReference w:id="57"/>
      </w:r>
    </w:p>
    <w:p w:rsidR="0048455E" w:rsidP="003A31DA" w:rsidRDefault="2600AF63" w14:paraId="7E1E4267" w14:textId="5E197226">
      <w:pPr>
        <w:pStyle w:val="Rubrik2numrerat"/>
      </w:pPr>
      <w:bookmarkStart w:name="_Toc20841622" w:id="325"/>
      <w:bookmarkStart w:name="_Toc20846697" w:id="326"/>
      <w:bookmarkStart w:name="_Toc50448493" w:id="327"/>
      <w:r w:rsidRPr="005E1FC1">
        <w:t xml:space="preserve">Klassificera studentbostäder som </w:t>
      </w:r>
      <w:r w:rsidRPr="005E1FC1" w:rsidR="00FE60B7">
        <w:t>e</w:t>
      </w:r>
      <w:r w:rsidRPr="005E1FC1">
        <w:t>levhem</w:t>
      </w:r>
      <w:bookmarkEnd w:id="325"/>
      <w:bookmarkEnd w:id="326"/>
      <w:bookmarkEnd w:id="327"/>
    </w:p>
    <w:p w:rsidRPr="0061665F" w:rsidR="0061665F" w:rsidP="004A4AEA" w:rsidRDefault="004A4AEA" w14:paraId="113CFAF8" w14:textId="70D2D911">
      <w:pPr>
        <w:pStyle w:val="Normalutanindragellerluft"/>
        <w:spacing w:before="150"/>
      </w:pPr>
      <w:r w:rsidRPr="004A4AEA">
        <w:rPr>
          <w:rFonts w:eastAsia="Times New Roman"/>
          <w:b/>
        </w:rPr>
        <w:t>Sverigedemokraternas</w:t>
      </w:r>
      <w:r w:rsidRPr="004A4AEA">
        <w:rPr>
          <w:b/>
        </w:rPr>
        <w:t xml:space="preserve"> förslag</w:t>
      </w:r>
      <w:r w:rsidRPr="004A4AEA">
        <w:t>: Slopa fastighetsavgiften på studentbostäder.</w:t>
      </w:r>
    </w:p>
    <w:p w:rsidRPr="005E1FC1" w:rsidR="0048455E" w:rsidP="0061665F" w:rsidRDefault="2600AF63" w14:paraId="61ACAA49" w14:textId="0094E00F">
      <w:pPr>
        <w:pStyle w:val="Normalutanindragellerluft"/>
        <w:spacing w:before="150"/>
        <w:rPr>
          <w:rFonts w:eastAsia="Times New Roman"/>
        </w:rPr>
      </w:pPr>
      <w:r w:rsidRPr="005E1FC1">
        <w:rPr>
          <w:rFonts w:eastAsia="Times New Roman"/>
        </w:rPr>
        <w:t xml:space="preserve">På många av </w:t>
      </w:r>
      <w:r w:rsidRPr="005E1FC1">
        <w:rPr>
          <w:rFonts w:eastAsia="Times New Roman"/>
          <w:lang w:eastAsia="sv-SE"/>
        </w:rPr>
        <w:t>Sveriges</w:t>
      </w:r>
      <w:r w:rsidRPr="005E1FC1">
        <w:rPr>
          <w:rFonts w:eastAsia="Times New Roman"/>
        </w:rPr>
        <w:t xml:space="preserve"> högskoleorter, inte minst i storstäderna, råder akut brist på studentbostäder. Det rör sig om ett växande problem i form av utbredd osäkerhet, långa köer, trångboddhet, långpendling och i många fall en växande svart marknad. I längden utgör detta en betydande socioekonomisk problematik i och med att det gör det väsentligt svårare för ungdomar från mindre välbeställda familjer att studera. </w:t>
      </w:r>
    </w:p>
    <w:p w:rsidRPr="005E1FC1" w:rsidR="0048455E" w:rsidP="008239B7" w:rsidRDefault="2600AF63" w14:paraId="51F47E29" w14:textId="3CFD0A80">
      <w:r w:rsidRPr="005E1FC1">
        <w:rPr>
          <w:rFonts w:eastAsia="Times New Roman"/>
        </w:rPr>
        <w:t>Sverigedemokraterna anser att studentbostäder ska kunna jämställas med elevhem och därmed omfattas av ett undantag i fastighetstaxeringslagen, med slopad fastighets</w:t>
      </w:r>
      <w:r w:rsidR="005C5941">
        <w:rPr>
          <w:rFonts w:eastAsia="Times New Roman"/>
        </w:rPr>
        <w:softHyphen/>
      </w:r>
      <w:r w:rsidRPr="005E1FC1">
        <w:rPr>
          <w:rFonts w:eastAsia="Times New Roman"/>
        </w:rPr>
        <w:t>avgift som följd. Dessutom bör den kommunala fastighetsavgiften för studentbostäder avskaffas.</w:t>
      </w:r>
      <w:r w:rsidRPr="005E1FC1" w:rsidR="00A56760">
        <w:rPr>
          <w:rStyle w:val="Fotnotsreferens"/>
          <w:rFonts w:ascii="Times New Roman" w:hAnsi="Times New Roman" w:eastAsia="Times New Roman" w:cs="Times New Roman"/>
        </w:rPr>
        <w:footnoteReference w:id="58"/>
      </w:r>
    </w:p>
    <w:p w:rsidR="0048455E" w:rsidP="003A31DA" w:rsidRDefault="2600AF63" w14:paraId="7138BC57" w14:textId="6B74A36E">
      <w:pPr>
        <w:pStyle w:val="Rubrik2numrerat"/>
      </w:pPr>
      <w:bookmarkStart w:name="_Toc20841623" w:id="328"/>
      <w:bookmarkStart w:name="_Toc20846698" w:id="329"/>
      <w:bookmarkStart w:name="_Toc50448494" w:id="330"/>
      <w:r w:rsidRPr="005E1FC1">
        <w:lastRenderedPageBreak/>
        <w:t>Skatt vid andrahandsuthyrning</w:t>
      </w:r>
      <w:bookmarkEnd w:id="328"/>
      <w:bookmarkEnd w:id="329"/>
      <w:bookmarkEnd w:id="330"/>
    </w:p>
    <w:p w:rsidRPr="0061665F" w:rsidR="0061665F" w:rsidP="004A4AEA" w:rsidRDefault="004A4AEA" w14:paraId="74AE9AA9" w14:textId="17815BAC">
      <w:pPr>
        <w:pStyle w:val="Normalutanindragellerluft"/>
        <w:spacing w:before="150"/>
      </w:pPr>
      <w:r w:rsidRPr="004A4AEA">
        <w:rPr>
          <w:rFonts w:eastAsia="Times New Roman"/>
          <w:b/>
        </w:rPr>
        <w:t>Sverigedemokraternas</w:t>
      </w:r>
      <w:r w:rsidRPr="004A4AEA">
        <w:rPr>
          <w:b/>
        </w:rPr>
        <w:t xml:space="preserve"> förslag</w:t>
      </w:r>
      <w:r w:rsidRPr="004A4AEA">
        <w:t>: Utöka schablonavdraget för andrahandsuthyrning från 40</w:t>
      </w:r>
      <w:r>
        <w:t> </w:t>
      </w:r>
      <w:r w:rsidRPr="004A4AEA">
        <w:t>000 kronor till 60</w:t>
      </w:r>
      <w:r>
        <w:t> </w:t>
      </w:r>
      <w:r w:rsidRPr="004A4AEA">
        <w:t>000 kronor per år.</w:t>
      </w:r>
    </w:p>
    <w:p w:rsidRPr="005E1FC1" w:rsidR="00DC42D8" w:rsidP="0061665F" w:rsidRDefault="0011780F" w14:paraId="6ABCD616" w14:textId="3F5D7D18">
      <w:pPr>
        <w:pStyle w:val="Normalutanindragellerluft"/>
        <w:spacing w:before="150"/>
        <w:rPr>
          <w:rFonts w:eastAsia="Times New Roman"/>
        </w:rPr>
      </w:pPr>
      <w:r w:rsidRPr="005E1FC1">
        <w:rPr>
          <w:rFonts w:eastAsia="Times New Roman"/>
        </w:rPr>
        <w:t>När stor</w:t>
      </w:r>
      <w:r w:rsidRPr="005E1FC1" w:rsidR="2600AF63">
        <w:rPr>
          <w:rFonts w:eastAsia="Times New Roman"/>
        </w:rPr>
        <w:t xml:space="preserve"> bostadsbrist </w:t>
      </w:r>
      <w:r w:rsidRPr="005E1FC1">
        <w:rPr>
          <w:rFonts w:eastAsia="Times New Roman"/>
          <w:lang w:eastAsia="sv-SE"/>
        </w:rPr>
        <w:t>råder</w:t>
      </w:r>
      <w:r w:rsidRPr="005E1FC1">
        <w:rPr>
          <w:rFonts w:eastAsia="Times New Roman"/>
        </w:rPr>
        <w:t xml:space="preserve"> tenderar</w:t>
      </w:r>
      <w:r w:rsidRPr="005E1FC1" w:rsidR="2600AF63">
        <w:rPr>
          <w:rFonts w:eastAsia="Times New Roman"/>
        </w:rPr>
        <w:t xml:space="preserve"> informella andrahandsmarknader och mer eller mindre tvivelaktiga överenskommelser</w:t>
      </w:r>
      <w:r w:rsidRPr="005E1FC1">
        <w:rPr>
          <w:rFonts w:eastAsia="Times New Roman"/>
        </w:rPr>
        <w:t xml:space="preserve"> uppstå</w:t>
      </w:r>
      <w:r w:rsidRPr="005E1FC1" w:rsidR="2600AF63">
        <w:rPr>
          <w:rFonts w:eastAsia="Times New Roman"/>
        </w:rPr>
        <w:t xml:space="preserve">, </w:t>
      </w:r>
      <w:r w:rsidRPr="005E1FC1">
        <w:rPr>
          <w:rFonts w:eastAsia="Times New Roman"/>
        </w:rPr>
        <w:t>vilka</w:t>
      </w:r>
      <w:r w:rsidRPr="005E1FC1" w:rsidR="2600AF63">
        <w:rPr>
          <w:rFonts w:eastAsia="Times New Roman"/>
        </w:rPr>
        <w:t xml:space="preserve"> myndigh</w:t>
      </w:r>
      <w:r w:rsidRPr="005E1FC1" w:rsidR="007212CC">
        <w:rPr>
          <w:rFonts w:eastAsia="Times New Roman"/>
        </w:rPr>
        <w:t>eterna inte har insyn i. Laglig</w:t>
      </w:r>
      <w:r w:rsidRPr="005E1FC1" w:rsidR="2600AF63">
        <w:rPr>
          <w:rFonts w:eastAsia="Times New Roman"/>
        </w:rPr>
        <w:t xml:space="preserve"> andrahandsuthyrning är då att föredra, vilket man kan stimulera genom att göra det skattemässigt mer attraktivt. </w:t>
      </w:r>
      <w:r w:rsidRPr="005E1FC1" w:rsidR="006225F3">
        <w:rPr>
          <w:rFonts w:eastAsia="Times New Roman"/>
        </w:rPr>
        <w:t>I till</w:t>
      </w:r>
      <w:r w:rsidRPr="005E1FC1" w:rsidR="2600AF63">
        <w:rPr>
          <w:rFonts w:eastAsia="Times New Roman"/>
        </w:rPr>
        <w:t xml:space="preserve"> exempel Norge har man lyckats lösa en del av bostadsbristen genom att skattebefria andrahandsuthyrning.</w:t>
      </w:r>
    </w:p>
    <w:p w:rsidRPr="005E1FC1" w:rsidR="000B4FAF" w:rsidP="008239B7" w:rsidRDefault="2600AF63" w14:paraId="156BFEC7" w14:textId="33690C3C">
      <w:pPr>
        <w:rPr>
          <w:rFonts w:eastAsia="Times New Roman"/>
        </w:rPr>
      </w:pPr>
      <w:r w:rsidRPr="005E1FC1">
        <w:rPr>
          <w:rFonts w:eastAsia="Times New Roman"/>
        </w:rPr>
        <w:t xml:space="preserve">Sverigedemokraterna vill därför utöka gränsen för hur mycket det är </w:t>
      </w:r>
      <w:r w:rsidRPr="005E1FC1" w:rsidR="0011780F">
        <w:rPr>
          <w:rFonts w:eastAsia="Times New Roman"/>
        </w:rPr>
        <w:t>tillåtet</w:t>
      </w:r>
      <w:r w:rsidRPr="005E1FC1">
        <w:rPr>
          <w:rFonts w:eastAsia="Times New Roman"/>
        </w:rPr>
        <w:t xml:space="preserve"> att hyra ut en del av bostad i andra</w:t>
      </w:r>
      <w:r w:rsidRPr="005E1FC1" w:rsidR="0011780F">
        <w:rPr>
          <w:rFonts w:eastAsia="Times New Roman"/>
        </w:rPr>
        <w:t xml:space="preserve"> </w:t>
      </w:r>
      <w:r w:rsidRPr="005E1FC1">
        <w:rPr>
          <w:rFonts w:eastAsia="Times New Roman"/>
        </w:rPr>
        <w:t>hand skattebefriat</w:t>
      </w:r>
      <w:r w:rsidRPr="005E1FC1" w:rsidR="0011780F">
        <w:rPr>
          <w:rFonts w:eastAsia="Times New Roman"/>
        </w:rPr>
        <w:t>. Förslaget kan därtill antas</w:t>
      </w:r>
      <w:r w:rsidRPr="005E1FC1">
        <w:rPr>
          <w:rFonts w:eastAsia="Times New Roman"/>
        </w:rPr>
        <w:t xml:space="preserve"> öka utbudet av tillgängliga lägenheter.</w:t>
      </w:r>
      <w:r w:rsidRPr="005E1FC1" w:rsidR="00384F35">
        <w:rPr>
          <w:rStyle w:val="Fotnotsreferens"/>
          <w:rFonts w:ascii="Times New Roman" w:hAnsi="Times New Roman" w:eastAsia="Times New Roman" w:cs="Times New Roman"/>
        </w:rPr>
        <w:footnoteReference w:id="59"/>
      </w:r>
    </w:p>
    <w:p w:rsidRPr="005E1FC1" w:rsidR="00DC42D8" w:rsidP="002147F6" w:rsidRDefault="67BADD7D" w14:paraId="61266838" w14:textId="37E42C99">
      <w:pPr>
        <w:pStyle w:val="Rubrik1numrerat"/>
      </w:pPr>
      <w:bookmarkStart w:name="_Toc20841624" w:id="331"/>
      <w:bookmarkStart w:name="_Toc20846699" w:id="332"/>
      <w:bookmarkStart w:name="_Toc50448495" w:id="333"/>
      <w:r w:rsidRPr="005E1FC1">
        <w:t>Skatter</w:t>
      </w:r>
      <w:bookmarkEnd w:id="331"/>
      <w:bookmarkEnd w:id="332"/>
      <w:bookmarkEnd w:id="333"/>
    </w:p>
    <w:p w:rsidRPr="005E1FC1" w:rsidR="00085696" w:rsidP="00C245A6" w:rsidRDefault="004E580C" w14:paraId="10B4A607" w14:textId="1A243DED">
      <w:pPr>
        <w:pStyle w:val="Normalutanindragellerluft"/>
        <w:rPr>
          <w:rFonts w:eastAsia="Times New Roman"/>
        </w:rPr>
      </w:pPr>
      <w:r w:rsidRPr="005E1FC1">
        <w:rPr>
          <w:rFonts w:eastAsia="Times New Roman"/>
        </w:rPr>
        <w:t>Sverigedemokraterna är ett tillväxt- och välfärdsvänligt parti. Välstånd genereras genom arbete, vilket stimuleras genom ett dämpat skattetryck. Samtidigt har samhället stora gemensamma behov, vilket kräver finansiering.</w:t>
      </w:r>
      <w:r w:rsidRPr="005E1FC1" w:rsidR="00085696">
        <w:rPr>
          <w:rFonts w:eastAsia="Times New Roman"/>
        </w:rPr>
        <w:t xml:space="preserve"> Debatten om skattenivåer i en inrikes</w:t>
      </w:r>
      <w:r w:rsidR="003C4C87">
        <w:rPr>
          <w:rFonts w:eastAsia="Times New Roman"/>
        </w:rPr>
        <w:softHyphen/>
      </w:r>
      <w:r w:rsidRPr="005E1FC1" w:rsidR="00085696">
        <w:rPr>
          <w:rFonts w:eastAsia="Times New Roman"/>
        </w:rPr>
        <w:t>politisk, svensk kontext har ofta varit mer polariserad än de sakpolitiska skillnaderna. Även om höger</w:t>
      </w:r>
      <w:r w:rsidR="00042319">
        <w:rPr>
          <w:rFonts w:eastAsia="Times New Roman"/>
        </w:rPr>
        <w:t>n</w:t>
      </w:r>
      <w:r w:rsidRPr="005E1FC1" w:rsidR="00085696">
        <w:rPr>
          <w:rFonts w:eastAsia="Times New Roman"/>
        </w:rPr>
        <w:t xml:space="preserve"> och vänster</w:t>
      </w:r>
      <w:r w:rsidR="00042319">
        <w:rPr>
          <w:rFonts w:eastAsia="Times New Roman"/>
        </w:rPr>
        <w:t>n</w:t>
      </w:r>
      <w:r w:rsidRPr="005E1FC1" w:rsidR="00085696">
        <w:rPr>
          <w:rFonts w:eastAsia="Times New Roman"/>
        </w:rPr>
        <w:t xml:space="preserve"> har olika ideologiska utgångspunkter är inte skillnaden i förd politik enorm.</w:t>
      </w:r>
    </w:p>
    <w:p w:rsidRPr="005E1FC1" w:rsidR="00063510" w:rsidP="00C245A6" w:rsidRDefault="00C24783" w14:paraId="1BDC0093" w14:textId="74358D73">
      <w:pPr>
        <w:rPr>
          <w:rFonts w:eastAsia="Times New Roman"/>
        </w:rPr>
      </w:pPr>
      <w:r w:rsidRPr="005E1FC1">
        <w:rPr>
          <w:rFonts w:eastAsia="Times New Roman"/>
        </w:rPr>
        <w:t>Partiets</w:t>
      </w:r>
      <w:r w:rsidRPr="005E1FC1" w:rsidR="00085696">
        <w:rPr>
          <w:rFonts w:eastAsia="Times New Roman"/>
        </w:rPr>
        <w:t xml:space="preserve"> ideologiska profil handlar i första hand om vad pengarna ska användas till, nationens och medborgarnas bästa. </w:t>
      </w:r>
      <w:r w:rsidRPr="005E1FC1" w:rsidR="00A8097A">
        <w:rPr>
          <w:rFonts w:eastAsia="Times New Roman"/>
        </w:rPr>
        <w:t xml:space="preserve">Det är viktigt att upprätthålla </w:t>
      </w:r>
      <w:r w:rsidRPr="005E1FC1" w:rsidR="00085696">
        <w:rPr>
          <w:rFonts w:eastAsia="Times New Roman"/>
        </w:rPr>
        <w:t xml:space="preserve">skattebetalarnas </w:t>
      </w:r>
      <w:r w:rsidRPr="005E1FC1" w:rsidR="00A8097A">
        <w:rPr>
          <w:rFonts w:eastAsia="Times New Roman"/>
        </w:rPr>
        <w:t>respekt för den offentliga ekonomin, o</w:t>
      </w:r>
      <w:r w:rsidRPr="005E1FC1" w:rsidR="00085696">
        <w:rPr>
          <w:rFonts w:eastAsia="Times New Roman"/>
        </w:rPr>
        <w:t>m skattemedel förslösas blir effekten den motsatta.</w:t>
      </w:r>
    </w:p>
    <w:p w:rsidRPr="005E1FC1" w:rsidR="00A8097A" w:rsidP="00C245A6" w:rsidRDefault="00A8097A" w14:paraId="6D774C3F" w14:textId="32D3928F">
      <w:pPr>
        <w:rPr>
          <w:rFonts w:eastAsia="Times New Roman"/>
        </w:rPr>
      </w:pPr>
      <w:r w:rsidRPr="005E1FC1">
        <w:rPr>
          <w:rFonts w:eastAsia="Times New Roman"/>
        </w:rPr>
        <w:t xml:space="preserve">Sverigedemokraterna </w:t>
      </w:r>
      <w:r w:rsidRPr="005E1FC1" w:rsidR="00084B4C">
        <w:rPr>
          <w:rFonts w:eastAsia="Times New Roman"/>
        </w:rPr>
        <w:t xml:space="preserve">står </w:t>
      </w:r>
      <w:r w:rsidRPr="005E1FC1">
        <w:rPr>
          <w:rFonts w:eastAsia="Times New Roman"/>
        </w:rPr>
        <w:t>för en pragmatisk, avvägd skattepolitik som understryker solidaritet och nationell samman</w:t>
      </w:r>
      <w:r w:rsidRPr="005E1FC1" w:rsidR="00084B4C">
        <w:rPr>
          <w:rFonts w:eastAsia="Times New Roman"/>
        </w:rPr>
        <w:t>hållning, samtidigt som den som arbetar ska kunna känna en trygghet i att inte bli beskattad me</w:t>
      </w:r>
      <w:r w:rsidR="00E12B8C">
        <w:rPr>
          <w:rFonts w:eastAsia="Times New Roman"/>
        </w:rPr>
        <w:t>r</w:t>
      </w:r>
      <w:r w:rsidRPr="005E1FC1" w:rsidR="00084B4C">
        <w:rPr>
          <w:rFonts w:eastAsia="Times New Roman"/>
        </w:rPr>
        <w:t xml:space="preserve"> än vad som verkligen behövs.</w:t>
      </w:r>
    </w:p>
    <w:p w:rsidRPr="005E1FC1" w:rsidR="00C24783" w:rsidP="00C245A6" w:rsidRDefault="00084B4C" w14:paraId="01CC4725" w14:textId="6F8CCAB7">
      <w:pPr>
        <w:rPr>
          <w:rFonts w:eastAsia="Times New Roman"/>
        </w:rPr>
      </w:pPr>
      <w:r w:rsidRPr="005E1FC1">
        <w:rPr>
          <w:rFonts w:eastAsia="Times New Roman"/>
        </w:rPr>
        <w:t>Regeringen lägger fram en budget som innehåller skattelättnader för höginkomst</w:t>
      </w:r>
      <w:r w:rsidR="003C4C87">
        <w:rPr>
          <w:rFonts w:eastAsia="Times New Roman"/>
        </w:rPr>
        <w:softHyphen/>
      </w:r>
      <w:r w:rsidRPr="005E1FC1">
        <w:rPr>
          <w:rFonts w:eastAsia="Times New Roman"/>
        </w:rPr>
        <w:t>tagare</w:t>
      </w:r>
      <w:r w:rsidRPr="005E1FC1" w:rsidR="00C24783">
        <w:rPr>
          <w:rFonts w:eastAsia="Times New Roman"/>
        </w:rPr>
        <w:t xml:space="preserve"> medan skatterna höjs på </w:t>
      </w:r>
      <w:r w:rsidRPr="005E1FC1" w:rsidR="00214460">
        <w:rPr>
          <w:rFonts w:eastAsia="Times New Roman"/>
        </w:rPr>
        <w:t>vanlig konsumtion (drivmedel hemelektronik, plast</w:t>
      </w:r>
      <w:r w:rsidR="003C4C87">
        <w:rPr>
          <w:rFonts w:eastAsia="Times New Roman"/>
        </w:rPr>
        <w:softHyphen/>
      </w:r>
      <w:r w:rsidRPr="005E1FC1" w:rsidR="00214460">
        <w:rPr>
          <w:rFonts w:eastAsia="Times New Roman"/>
        </w:rPr>
        <w:t>påsar). Detta får en direkt negativ effekt för vanliga konsumenter, som drabbas av nya pålagor utan att man tar del av några fördelar.</w:t>
      </w:r>
    </w:p>
    <w:p w:rsidRPr="005E1FC1" w:rsidR="00966C56" w:rsidP="0064525B" w:rsidRDefault="2600AF63" w14:paraId="72FABD2C" w14:textId="2BA4293D">
      <w:pPr>
        <w:pStyle w:val="Rubrik1"/>
      </w:pPr>
      <w:bookmarkStart w:name="_Toc18417152" w:id="334"/>
      <w:bookmarkStart w:name="_Toc20841625" w:id="335"/>
      <w:bookmarkStart w:name="_Toc20846700" w:id="336"/>
      <w:bookmarkStart w:name="_Toc50448496" w:id="337"/>
      <w:r w:rsidRPr="005E1FC1">
        <w:t>Inkomstskatter</w:t>
      </w:r>
      <w:bookmarkEnd w:id="334"/>
      <w:bookmarkEnd w:id="335"/>
      <w:bookmarkEnd w:id="336"/>
      <w:bookmarkEnd w:id="337"/>
    </w:p>
    <w:p w:rsidR="00966C56" w:rsidP="00E328F2" w:rsidRDefault="00966C56" w14:paraId="22089807" w14:textId="2F1DC3C7">
      <w:pPr>
        <w:pStyle w:val="Rubrik2numrerat"/>
        <w:spacing w:before="440"/>
        <w:ind w:left="680" w:hanging="680"/>
      </w:pPr>
      <w:bookmarkStart w:name="_Toc18417153" w:id="338"/>
      <w:bookmarkStart w:name="_Toc18362100" w:id="339"/>
      <w:bookmarkStart w:name="_Toc20841626" w:id="340"/>
      <w:bookmarkStart w:name="_Toc20846701" w:id="341"/>
      <w:bookmarkStart w:name="_Toc50448497" w:id="342"/>
      <w:r w:rsidRPr="005E1FC1">
        <w:t>Ytterligare jobbskatteavdrag för både löntagare och pensionärer</w:t>
      </w:r>
      <w:bookmarkEnd w:id="338"/>
      <w:bookmarkEnd w:id="339"/>
      <w:bookmarkEnd w:id="340"/>
      <w:bookmarkEnd w:id="341"/>
      <w:bookmarkEnd w:id="342"/>
    </w:p>
    <w:p w:rsidRPr="002A1B3B" w:rsidR="002A1B3B" w:rsidP="002A1B3B" w:rsidRDefault="002A1B3B" w14:paraId="23EC7CEA" w14:textId="4488F64B">
      <w:pPr>
        <w:pStyle w:val="Normalutanindragellerluft"/>
        <w:spacing w:before="150"/>
      </w:pPr>
      <w:r w:rsidRPr="002A1B3B">
        <w:rPr>
          <w:b/>
        </w:rPr>
        <w:t>Sverigedemokraternas förslag</w:t>
      </w:r>
      <w:r w:rsidRPr="002A1B3B">
        <w:t xml:space="preserve">: Inför ett nytt jobbskatteavdrag för såväl tjänste- som pensionsinkomster på motsvarande 10 miljarder. Skillnaden i beskattning av inkomst av tjänst och pension avskaffas helt. </w:t>
      </w:r>
    </w:p>
    <w:p w:rsidRPr="005E1FC1" w:rsidR="00F87A33" w:rsidP="002A1B3B" w:rsidRDefault="002C0D9E" w14:paraId="05DD90E2" w14:textId="1856974F">
      <w:pPr>
        <w:pStyle w:val="Normalutanindragellerluft"/>
        <w:spacing w:before="150"/>
      </w:pPr>
      <w:r w:rsidRPr="005E1FC1">
        <w:t xml:space="preserve">Se </w:t>
      </w:r>
      <w:r w:rsidRPr="002A1B3B">
        <w:rPr>
          <w:rFonts w:eastAsia="Times New Roman"/>
        </w:rPr>
        <w:t>avsnitt</w:t>
      </w:r>
      <w:r w:rsidRPr="005E1FC1">
        <w:t xml:space="preserve"> 11.1.</w:t>
      </w:r>
    </w:p>
    <w:p w:rsidR="002C0D9E" w:rsidP="003A31DA" w:rsidRDefault="00966C56" w14:paraId="69A82157" w14:textId="4280EBC2">
      <w:pPr>
        <w:pStyle w:val="Rubrik2numrerat"/>
      </w:pPr>
      <w:bookmarkStart w:name="_Toc18417154" w:id="343"/>
      <w:bookmarkStart w:name="_Toc20841627" w:id="344"/>
      <w:bookmarkStart w:name="_Toc20846702" w:id="345"/>
      <w:bookmarkStart w:name="_Toc50448498" w:id="346"/>
      <w:r w:rsidRPr="005E1FC1">
        <w:lastRenderedPageBreak/>
        <w:t>Återställd SINK-skatt</w:t>
      </w:r>
      <w:bookmarkEnd w:id="343"/>
      <w:bookmarkEnd w:id="344"/>
      <w:bookmarkEnd w:id="345"/>
      <w:bookmarkEnd w:id="346"/>
    </w:p>
    <w:p w:rsidRPr="002A1B3B" w:rsidR="002A1B3B" w:rsidP="002A1B3B" w:rsidRDefault="002A1B3B" w14:paraId="66E147A4" w14:textId="5286B2DA">
      <w:pPr>
        <w:pStyle w:val="Normalutanindragellerluft"/>
        <w:spacing w:before="150"/>
      </w:pPr>
      <w:r w:rsidRPr="002A1B3B">
        <w:rPr>
          <w:rFonts w:eastAsia="Times New Roman"/>
          <w:b/>
        </w:rPr>
        <w:t>Sverigedemokraternas</w:t>
      </w:r>
      <w:r w:rsidRPr="002A1B3B">
        <w:rPr>
          <w:b/>
        </w:rPr>
        <w:t xml:space="preserve"> förslag</w:t>
      </w:r>
      <w:r w:rsidRPr="002A1B3B">
        <w:t xml:space="preserve">: Återställ den särskilda inkomstskatten för utomlands bosatta från 25 procent till tidigare 20 procent. </w:t>
      </w:r>
    </w:p>
    <w:p w:rsidRPr="005E1FC1" w:rsidR="00ED12F3" w:rsidP="002A1B3B" w:rsidRDefault="00966C56" w14:paraId="3189CDFD" w14:textId="1B296234">
      <w:pPr>
        <w:pStyle w:val="Normalutanindragellerluft"/>
        <w:spacing w:before="150"/>
        <w:rPr>
          <w:rFonts w:eastAsia="Times New Roman"/>
        </w:rPr>
      </w:pPr>
      <w:r w:rsidRPr="005E1FC1">
        <w:rPr>
          <w:rFonts w:eastAsia="Times New Roman"/>
        </w:rPr>
        <w:t>Boende i utlandet som är skattskyldiga i Sverige behöver ofta betala privat vårdförsäk</w:t>
      </w:r>
      <w:r w:rsidR="00E12B8C">
        <w:rPr>
          <w:rFonts w:eastAsia="Times New Roman"/>
        </w:rPr>
        <w:softHyphen/>
      </w:r>
      <w:r w:rsidRPr="005E1FC1">
        <w:rPr>
          <w:rFonts w:eastAsia="Times New Roman"/>
        </w:rPr>
        <w:t>ring, beroende på vilket land de bor i, samtidigt som de inte nyttjar svensk</w:t>
      </w:r>
      <w:r w:rsidRPr="005E1FC1" w:rsidR="00975E00">
        <w:rPr>
          <w:rFonts w:eastAsia="Times New Roman"/>
        </w:rPr>
        <w:t xml:space="preserve"> välfärd i någon större utsträckning. </w:t>
      </w:r>
      <w:r w:rsidRPr="005E1FC1">
        <w:rPr>
          <w:rFonts w:eastAsia="Times New Roman"/>
        </w:rPr>
        <w:t xml:space="preserve">Därför är det rimligt att </w:t>
      </w:r>
      <w:r w:rsidRPr="005E1FC1" w:rsidR="006225F3">
        <w:rPr>
          <w:rFonts w:eastAsia="Times New Roman"/>
        </w:rPr>
        <w:t>utlandsbo</w:t>
      </w:r>
      <w:r w:rsidRPr="005E1FC1" w:rsidR="00AC5BA8">
        <w:rPr>
          <w:rFonts w:eastAsia="Times New Roman"/>
        </w:rPr>
        <w:t>e</w:t>
      </w:r>
      <w:r w:rsidRPr="005E1FC1" w:rsidR="006225F3">
        <w:rPr>
          <w:rFonts w:eastAsia="Times New Roman"/>
        </w:rPr>
        <w:t>nde</w:t>
      </w:r>
      <w:r w:rsidRPr="005E1FC1">
        <w:rPr>
          <w:rFonts w:eastAsia="Times New Roman"/>
        </w:rPr>
        <w:t xml:space="preserve"> betalar 20 procent i skatt på sina inkomster</w:t>
      </w:r>
      <w:r w:rsidRPr="005E1FC1" w:rsidR="009C55B8">
        <w:rPr>
          <w:rFonts w:eastAsia="Times New Roman"/>
        </w:rPr>
        <w:t>,</w:t>
      </w:r>
      <w:r w:rsidRPr="005E1FC1">
        <w:rPr>
          <w:rFonts w:eastAsia="Times New Roman"/>
        </w:rPr>
        <w:t xml:space="preserve"> vilket tidigare var fallet innan regeri</w:t>
      </w:r>
      <w:r w:rsidRPr="005E1FC1" w:rsidR="00A875E8">
        <w:rPr>
          <w:rFonts w:eastAsia="Times New Roman"/>
        </w:rPr>
        <w:t xml:space="preserve">ngen höjde </w:t>
      </w:r>
      <w:r w:rsidR="002E3BEF">
        <w:rPr>
          <w:rFonts w:eastAsia="Times New Roman"/>
        </w:rPr>
        <w:t xml:space="preserve">skatten </w:t>
      </w:r>
      <w:r w:rsidRPr="005E1FC1" w:rsidR="00A875E8">
        <w:rPr>
          <w:rFonts w:eastAsia="Times New Roman"/>
        </w:rPr>
        <w:t>till 25</w:t>
      </w:r>
      <w:r w:rsidR="002E3BEF">
        <w:rPr>
          <w:rFonts w:eastAsia="Times New Roman"/>
        </w:rPr>
        <w:t> </w:t>
      </w:r>
      <w:r w:rsidRPr="005E1FC1" w:rsidR="00A875E8">
        <w:rPr>
          <w:rFonts w:eastAsia="Times New Roman"/>
        </w:rPr>
        <w:t>procent.</w:t>
      </w:r>
      <w:r w:rsidRPr="005E1FC1" w:rsidR="00F21A10">
        <w:rPr>
          <w:rStyle w:val="Fotnotsreferens"/>
          <w:rFonts w:ascii="Times New Roman" w:hAnsi="Times New Roman" w:eastAsia="Times New Roman" w:cs="Times New Roman"/>
        </w:rPr>
        <w:footnoteReference w:id="60"/>
      </w:r>
    </w:p>
    <w:p w:rsidR="00966C56" w:rsidP="003A31DA" w:rsidRDefault="00966C56" w14:paraId="339EC8FD" w14:textId="6B865A6F">
      <w:pPr>
        <w:pStyle w:val="Rubrik2numrerat"/>
      </w:pPr>
      <w:bookmarkStart w:name="_Toc18417155" w:id="347"/>
      <w:bookmarkStart w:name="_Toc20841628" w:id="348"/>
      <w:bookmarkStart w:name="_Toc20846703" w:id="349"/>
      <w:bookmarkStart w:name="_Toc50448499" w:id="350"/>
      <w:r w:rsidRPr="005E1FC1">
        <w:t>Nej till slopad värnskatt</w:t>
      </w:r>
      <w:bookmarkEnd w:id="347"/>
      <w:bookmarkEnd w:id="348"/>
      <w:bookmarkEnd w:id="349"/>
      <w:bookmarkEnd w:id="350"/>
    </w:p>
    <w:p w:rsidRPr="002A1B3B" w:rsidR="002A1B3B" w:rsidP="002A1B3B" w:rsidRDefault="002A1B3B" w14:paraId="1C4837D5" w14:textId="040165D4">
      <w:pPr>
        <w:pStyle w:val="Normalutanindragellerluft"/>
        <w:spacing w:before="150"/>
      </w:pPr>
      <w:r w:rsidRPr="002A1B3B">
        <w:rPr>
          <w:rFonts w:eastAsia="Times New Roman"/>
          <w:b/>
        </w:rPr>
        <w:t>Sverigedemokraternas</w:t>
      </w:r>
      <w:r w:rsidRPr="002A1B3B">
        <w:rPr>
          <w:b/>
        </w:rPr>
        <w:t xml:space="preserve"> förslag</w:t>
      </w:r>
      <w:r w:rsidRPr="002A1B3B">
        <w:t xml:space="preserve">: Bibehåll värnskatten i nuvarande form med normal indexering av skiktgränserna. </w:t>
      </w:r>
    </w:p>
    <w:p w:rsidRPr="005E1FC1" w:rsidR="00A875E8" w:rsidP="002A1B3B" w:rsidRDefault="2600AF63" w14:paraId="260006FE" w14:textId="0749D13C">
      <w:pPr>
        <w:pStyle w:val="Normalutanindragellerluft"/>
        <w:spacing w:before="150"/>
      </w:pPr>
      <w:r w:rsidRPr="005E1FC1">
        <w:t xml:space="preserve">Sveriges </w:t>
      </w:r>
      <w:r w:rsidRPr="002A1B3B">
        <w:rPr>
          <w:rFonts w:eastAsia="Times New Roman"/>
        </w:rPr>
        <w:t>skattetryck</w:t>
      </w:r>
      <w:r w:rsidRPr="005E1FC1">
        <w:t xml:space="preserve"> är i princip för högt. Sverigedemokraternas målsättning är att löntagarna ska behålla så mycket som möjligt av sin lön, givet att samhällskontraktet kan säkras och välfärdsstaten upprätthållas. Denna ekvation blir dock svårare i efter</w:t>
      </w:r>
      <w:r w:rsidR="003C4C87">
        <w:softHyphen/>
      </w:r>
      <w:r w:rsidRPr="005E1FC1">
        <w:t>dyningarna av den migrationspolitiska härdsmältan under 2015.</w:t>
      </w:r>
      <w:r w:rsidRPr="005E1FC1" w:rsidR="00F87A33">
        <w:t xml:space="preserve"> </w:t>
      </w:r>
      <w:r w:rsidRPr="005E1FC1">
        <w:t>Ekonomisk politik innebär prioriteringar</w:t>
      </w:r>
      <w:r w:rsidR="0016408D">
        <w:t>,</w:t>
      </w:r>
      <w:r w:rsidRPr="005E1FC1">
        <w:t xml:space="preserve"> och </w:t>
      </w:r>
      <w:r w:rsidRPr="005E1FC1" w:rsidR="00F87A33">
        <w:t xml:space="preserve">för 2020 prioriterar </w:t>
      </w:r>
      <w:r w:rsidRPr="005E1FC1">
        <w:t xml:space="preserve">Sverigedemokraterna att i första hand sänka skatten för låg- och medelinkomsttagare (se </w:t>
      </w:r>
      <w:r w:rsidRPr="005E1FC1" w:rsidR="002C0D9E">
        <w:t>avsnitt 11.1</w:t>
      </w:r>
      <w:r w:rsidRPr="005E1FC1">
        <w:t xml:space="preserve">). </w:t>
      </w:r>
      <w:bookmarkStart w:name="_Toc18362103" w:id="351"/>
      <w:bookmarkStart w:name="_Toc18417156" w:id="352"/>
    </w:p>
    <w:p w:rsidRPr="005E1FC1" w:rsidR="00A875E8" w:rsidP="0064525B" w:rsidRDefault="00A875E8" w14:paraId="7D189EF6" w14:textId="09B02732">
      <w:pPr>
        <w:pStyle w:val="Rubrik1"/>
      </w:pPr>
      <w:bookmarkStart w:name="_Toc20841629" w:id="353"/>
      <w:bookmarkStart w:name="_Toc20846704" w:id="354"/>
      <w:bookmarkStart w:name="_Toc50448500" w:id="355"/>
      <w:r w:rsidRPr="005E1FC1">
        <w:t>Avgifter för företag</w:t>
      </w:r>
      <w:bookmarkEnd w:id="353"/>
      <w:bookmarkEnd w:id="354"/>
      <w:bookmarkEnd w:id="355"/>
    </w:p>
    <w:p w:rsidR="00A875E8" w:rsidP="00516314" w:rsidRDefault="00A875E8" w14:paraId="183D0270" w14:textId="1992A240">
      <w:pPr>
        <w:pStyle w:val="Rubrik2numrerat"/>
        <w:spacing w:before="440"/>
      </w:pPr>
      <w:bookmarkStart w:name="_Toc20841630" w:id="356"/>
      <w:bookmarkStart w:name="_Toc20846705" w:id="357"/>
      <w:bookmarkStart w:name="_Toc50448501" w:id="358"/>
      <w:r w:rsidRPr="005E1FC1">
        <w:t>Sänkta arbetsgivaravgifter för småföretag</w:t>
      </w:r>
      <w:bookmarkEnd w:id="351"/>
      <w:bookmarkEnd w:id="352"/>
      <w:bookmarkEnd w:id="356"/>
      <w:bookmarkEnd w:id="357"/>
      <w:bookmarkEnd w:id="358"/>
    </w:p>
    <w:p w:rsidRPr="002A1B3B" w:rsidR="002A1B3B" w:rsidP="002A1B3B" w:rsidRDefault="002A1B3B" w14:paraId="296729BF" w14:textId="63794396">
      <w:pPr>
        <w:pStyle w:val="Normalutanindragellerluft"/>
        <w:spacing w:before="150"/>
      </w:pPr>
      <w:r w:rsidRPr="002A1B3B">
        <w:rPr>
          <w:b/>
        </w:rPr>
        <w:t xml:space="preserve">Sverigedemokraternas </w:t>
      </w:r>
      <w:r w:rsidRPr="002A1B3B">
        <w:rPr>
          <w:rFonts w:eastAsia="Times New Roman"/>
          <w:b/>
        </w:rPr>
        <w:t>förslag</w:t>
      </w:r>
      <w:r w:rsidRPr="002A1B3B">
        <w:t>: Ta bort den allmänna löneavgiften för de första två anställda i samtliga företag upp till en taknivå om 300</w:t>
      </w:r>
      <w:r w:rsidR="0016408D">
        <w:t> </w:t>
      </w:r>
      <w:r w:rsidRPr="002A1B3B">
        <w:t xml:space="preserve">000 </w:t>
      </w:r>
      <w:r w:rsidR="0016408D">
        <w:t>kronor</w:t>
      </w:r>
      <w:r w:rsidRPr="002A1B3B">
        <w:t xml:space="preserve"> per anställd och år.</w:t>
      </w:r>
    </w:p>
    <w:p w:rsidRPr="005E1FC1" w:rsidR="00A875E8" w:rsidP="002A1B3B" w:rsidRDefault="00A875E8" w14:paraId="4C693F5B" w14:textId="09B038CD">
      <w:pPr>
        <w:pStyle w:val="Normalutanindragellerluft"/>
        <w:spacing w:before="150"/>
        <w:rPr>
          <w:rFonts w:eastAsia="Times New Roman"/>
        </w:rPr>
      </w:pPr>
      <w:r w:rsidRPr="005E1FC1">
        <w:rPr>
          <w:rFonts w:eastAsia="Times New Roman"/>
        </w:rPr>
        <w:t>Se avsnitt 11.2</w:t>
      </w:r>
      <w:r w:rsidRPr="005E1FC1" w:rsidR="2600AF63">
        <w:rPr>
          <w:rFonts w:eastAsia="Times New Roman"/>
        </w:rPr>
        <w:t xml:space="preserve">. </w:t>
      </w:r>
    </w:p>
    <w:p w:rsidR="00A875E8" w:rsidP="003A31DA" w:rsidRDefault="00A875E8" w14:paraId="46CC13C0" w14:textId="63216B96">
      <w:pPr>
        <w:pStyle w:val="Rubrik2numrerat"/>
      </w:pPr>
      <w:bookmarkStart w:name="_Toc20841631" w:id="359"/>
      <w:bookmarkStart w:name="_Toc20846706" w:id="360"/>
      <w:bookmarkStart w:name="_Toc50448502" w:id="361"/>
      <w:r w:rsidRPr="005E1FC1">
        <w:t>Lägre sjuklönekostnader</w:t>
      </w:r>
      <w:bookmarkEnd w:id="359"/>
      <w:bookmarkEnd w:id="360"/>
      <w:bookmarkEnd w:id="361"/>
    </w:p>
    <w:p w:rsidRPr="002A1B3B" w:rsidR="002A1B3B" w:rsidP="002A1B3B" w:rsidRDefault="002A1B3B" w14:paraId="142940D2" w14:textId="3BE59A85">
      <w:pPr>
        <w:pStyle w:val="Normalutanindragellerluft"/>
        <w:spacing w:before="150"/>
      </w:pPr>
      <w:r w:rsidRPr="002A1B3B">
        <w:rPr>
          <w:rFonts w:eastAsia="Times New Roman"/>
          <w:b/>
        </w:rPr>
        <w:t>Sverigedemokraternas</w:t>
      </w:r>
      <w:r w:rsidRPr="002A1B3B">
        <w:rPr>
          <w:b/>
        </w:rPr>
        <w:t xml:space="preserve"> förslag</w:t>
      </w:r>
      <w:r w:rsidRPr="002A1B3B">
        <w:t>: Inför ett avdrag i sjuklönekostnaderna som motsvarar de faktiska kostnaderna för ett småföretag med upp till nio anställda. För företag med fler anställda betalas enbart de sjuklönekostnader som överstiger schablonavdraget.</w:t>
      </w:r>
    </w:p>
    <w:p w:rsidRPr="005E1FC1" w:rsidR="00A875E8" w:rsidP="002A1B3B" w:rsidRDefault="00A875E8" w14:paraId="02412809" w14:textId="7265B150">
      <w:pPr>
        <w:pStyle w:val="Normalutanindragellerluft"/>
        <w:spacing w:before="150"/>
        <w:rPr>
          <w:rFonts w:eastAsia="Times New Roman"/>
        </w:rPr>
      </w:pPr>
      <w:r w:rsidRPr="005E1FC1">
        <w:rPr>
          <w:rFonts w:eastAsia="Times New Roman"/>
        </w:rPr>
        <w:t>Se avsnitt 11.3.</w:t>
      </w:r>
    </w:p>
    <w:p w:rsidR="00F87A33" w:rsidP="003A31DA" w:rsidRDefault="00E431A8" w14:paraId="5BD62BF3" w14:textId="0DA87E47">
      <w:pPr>
        <w:pStyle w:val="Rubrik2numrerat"/>
      </w:pPr>
      <w:bookmarkStart w:name="_Toc20841632" w:id="362"/>
      <w:bookmarkStart w:name="_Toc20846707" w:id="363"/>
      <w:bookmarkStart w:name="_Toc50448503" w:id="364"/>
      <w:r w:rsidRPr="005E1FC1">
        <w:t>Återställda momssatser</w:t>
      </w:r>
      <w:bookmarkEnd w:id="362"/>
      <w:bookmarkEnd w:id="363"/>
      <w:bookmarkEnd w:id="364"/>
    </w:p>
    <w:p w:rsidRPr="002A1B3B" w:rsidR="002A1B3B" w:rsidP="002A1B3B" w:rsidRDefault="002A1B3B" w14:paraId="14010FEF" w14:textId="4EBD1E54">
      <w:pPr>
        <w:pStyle w:val="Normalutanindragellerluft"/>
        <w:spacing w:before="150"/>
      </w:pPr>
      <w:r w:rsidRPr="002A1B3B">
        <w:rPr>
          <w:rFonts w:eastAsia="Times New Roman"/>
          <w:b/>
        </w:rPr>
        <w:t>Sverigedemokraternas</w:t>
      </w:r>
      <w:r w:rsidRPr="002A1B3B">
        <w:rPr>
          <w:b/>
        </w:rPr>
        <w:t xml:space="preserve"> förslag</w:t>
      </w:r>
      <w:r w:rsidRPr="002A1B3B">
        <w:t xml:space="preserve">: Återställ momsen på restaurang- och cateringtjänster samt på burkar och flaskor till ordinarie momssats om 25 procent. </w:t>
      </w:r>
    </w:p>
    <w:p w:rsidRPr="005E1FC1" w:rsidR="00895C07" w:rsidP="002A1B3B" w:rsidRDefault="00966C56" w14:paraId="098BDF29" w14:textId="4765104A">
      <w:pPr>
        <w:pStyle w:val="Normalutanindragellerluft"/>
        <w:spacing w:before="150"/>
        <w:rPr>
          <w:rFonts w:eastAsia="Times New Roman"/>
        </w:rPr>
      </w:pPr>
      <w:r w:rsidRPr="005E1FC1">
        <w:rPr>
          <w:rFonts w:eastAsia="Times New Roman"/>
        </w:rPr>
        <w:lastRenderedPageBreak/>
        <w:t xml:space="preserve">Ordinarie momssats i Sverige är 25 procent, men flertalet varor och tjänster har nedsatta momssatser </w:t>
      </w:r>
      <w:r w:rsidRPr="005E1FC1" w:rsidR="00F87A33">
        <w:rPr>
          <w:rFonts w:eastAsia="Times New Roman"/>
        </w:rPr>
        <w:t xml:space="preserve">till </w:t>
      </w:r>
      <w:r w:rsidRPr="005E1FC1">
        <w:rPr>
          <w:rFonts w:eastAsia="Times New Roman"/>
        </w:rPr>
        <w:t>antingen 12 eller 6 procent</w:t>
      </w:r>
      <w:r w:rsidRPr="005E1FC1" w:rsidR="00895C07">
        <w:rPr>
          <w:rFonts w:eastAsia="Times New Roman"/>
        </w:rPr>
        <w:t>. D</w:t>
      </w:r>
      <w:r w:rsidRPr="005E1FC1">
        <w:rPr>
          <w:rFonts w:eastAsia="Times New Roman"/>
        </w:rPr>
        <w:t>ärtill är vissa varor och tjänster helt momsbefriade. Många momsnedsättningar verkar som ett riktat branschstöd</w:t>
      </w:r>
      <w:r w:rsidR="004B6897">
        <w:rPr>
          <w:rFonts w:eastAsia="Times New Roman"/>
        </w:rPr>
        <w:t>,</w:t>
      </w:r>
      <w:r w:rsidRPr="005E1FC1">
        <w:rPr>
          <w:rFonts w:eastAsia="Times New Roman"/>
        </w:rPr>
        <w:t xml:space="preserve"> vilket är negativt ur perspektiven samhällsekonomisk effektivitet och rättvisa. Ett exempel är den nedsatta momsen på restaurang- och cateringtjänster</w:t>
      </w:r>
      <w:r w:rsidRPr="005E1FC1" w:rsidR="00E431A8">
        <w:rPr>
          <w:rFonts w:eastAsia="Times New Roman"/>
        </w:rPr>
        <w:t>,</w:t>
      </w:r>
      <w:r w:rsidRPr="005E1FC1">
        <w:rPr>
          <w:rFonts w:eastAsia="Times New Roman"/>
        </w:rPr>
        <w:t xml:space="preserve"> samt på h</w:t>
      </w:r>
      <w:r w:rsidR="00516314">
        <w:rPr>
          <w:rFonts w:eastAsia="Times New Roman"/>
        </w:rPr>
        <w:t>ä</w:t>
      </w:r>
      <w:r w:rsidRPr="005E1FC1">
        <w:rPr>
          <w:rFonts w:eastAsia="Times New Roman"/>
        </w:rPr>
        <w:t xml:space="preserve">mtmat. De önskade effekterna har inte uppfyllts. </w:t>
      </w:r>
      <w:r w:rsidRPr="005E1FC1" w:rsidR="00895C07">
        <w:rPr>
          <w:rFonts w:eastAsia="Times New Roman"/>
        </w:rPr>
        <w:t>Utvärderingar har gjort gällande att så lite som 1 000 nya jobb har skapats till en kostnad om närm</w:t>
      </w:r>
      <w:r w:rsidRPr="005E1FC1" w:rsidR="004A51CD">
        <w:rPr>
          <w:rFonts w:eastAsia="Times New Roman"/>
        </w:rPr>
        <w:t>a</w:t>
      </w:r>
      <w:r w:rsidRPr="005E1FC1" w:rsidR="00895C07">
        <w:rPr>
          <w:rFonts w:eastAsia="Times New Roman"/>
        </w:rPr>
        <w:t>re 6</w:t>
      </w:r>
      <w:r w:rsidRPr="005E1FC1" w:rsidR="00E431A8">
        <w:rPr>
          <w:rFonts w:eastAsia="Times New Roman"/>
        </w:rPr>
        <w:t xml:space="preserve"> miljarder kronor.</w:t>
      </w:r>
    </w:p>
    <w:p w:rsidRPr="005E1FC1" w:rsidR="00966C56" w:rsidP="00516314" w:rsidRDefault="00966C56" w14:paraId="345872E0" w14:textId="7D4B6477">
      <w:pPr>
        <w:rPr>
          <w:rFonts w:eastAsia="Times New Roman"/>
        </w:rPr>
      </w:pPr>
      <w:r w:rsidRPr="005E1FC1">
        <w:rPr>
          <w:rFonts w:eastAsia="Times New Roman"/>
        </w:rPr>
        <w:t>I denna budget återställer Sverigedemokraterna dessa båda momssatser och använ</w:t>
      </w:r>
      <w:r w:rsidR="005C5941">
        <w:rPr>
          <w:rFonts w:eastAsia="Times New Roman"/>
        </w:rPr>
        <w:softHyphen/>
      </w:r>
      <w:r w:rsidRPr="005E1FC1">
        <w:rPr>
          <w:rFonts w:eastAsia="Times New Roman"/>
        </w:rPr>
        <w:t>der istället utrymmet åt att sänka skatten på arbetsinkomster för främst låg- och medel</w:t>
      </w:r>
      <w:r w:rsidR="005C5941">
        <w:rPr>
          <w:rFonts w:eastAsia="Times New Roman"/>
        </w:rPr>
        <w:softHyphen/>
      </w:r>
      <w:r w:rsidRPr="005E1FC1">
        <w:rPr>
          <w:rFonts w:eastAsia="Times New Roman"/>
        </w:rPr>
        <w:t xml:space="preserve">inkomsttagare. </w:t>
      </w:r>
      <w:r w:rsidRPr="005E1FC1" w:rsidR="00895C07">
        <w:rPr>
          <w:rFonts w:eastAsia="Times New Roman"/>
        </w:rPr>
        <w:t xml:space="preserve">Tillika höjs momsen på flaskor och burkar till ordinarie 25 procent. </w:t>
      </w:r>
      <w:r w:rsidRPr="005E1FC1" w:rsidR="00233D14">
        <w:rPr>
          <w:rFonts w:eastAsia="Times New Roman"/>
        </w:rPr>
        <w:t>I ett längre perspektiv bör en större skatteväxling mellan moms och inkomster utredas</w:t>
      </w:r>
      <w:r w:rsidRPr="005E1FC1" w:rsidR="00E431A8">
        <w:rPr>
          <w:rFonts w:eastAsia="Times New Roman"/>
        </w:rPr>
        <w:t>,</w:t>
      </w:r>
      <w:r w:rsidRPr="005E1FC1" w:rsidR="00233D14">
        <w:rPr>
          <w:rFonts w:eastAsia="Times New Roman"/>
        </w:rPr>
        <w:t xml:space="preserve"> </w:t>
      </w:r>
      <w:r w:rsidRPr="005E1FC1">
        <w:rPr>
          <w:rFonts w:eastAsia="Times New Roman"/>
        </w:rPr>
        <w:t xml:space="preserve">eftersom sysselsättningseffekten blir mer påtaglig av sänkta skatter på arbetsinkomster. </w:t>
      </w:r>
      <w:r w:rsidRPr="005E1FC1" w:rsidR="00233D14">
        <w:rPr>
          <w:rFonts w:eastAsia="Times New Roman"/>
        </w:rPr>
        <w:t>En sådan utredning bör även ta sikte på fördelningspolitiska effekter av en skatteväxling.</w:t>
      </w:r>
      <w:r w:rsidRPr="005E1FC1" w:rsidR="00F21A10">
        <w:rPr>
          <w:rStyle w:val="Fotnotsreferens"/>
          <w:rFonts w:ascii="Times New Roman" w:hAnsi="Times New Roman" w:eastAsia="Times New Roman" w:cs="Times New Roman"/>
        </w:rPr>
        <w:footnoteReference w:id="61"/>
      </w:r>
      <w:r w:rsidRPr="00B42C8C" w:rsidR="004B6897">
        <w:rPr>
          <w:rFonts w:eastAsia="Times New Roman"/>
          <w:vertAlign w:val="superscript"/>
        </w:rPr>
        <w:t>,</w:t>
      </w:r>
      <w:r w:rsidR="003257C3">
        <w:rPr>
          <w:rFonts w:eastAsia="Times New Roman"/>
        </w:rPr>
        <w:t xml:space="preserve"> </w:t>
      </w:r>
      <w:r w:rsidRPr="005E1FC1" w:rsidR="00F21A10">
        <w:rPr>
          <w:rStyle w:val="Fotnotsreferens"/>
          <w:rFonts w:ascii="Times New Roman" w:hAnsi="Times New Roman" w:eastAsia="Times New Roman" w:cs="Times New Roman"/>
        </w:rPr>
        <w:footnoteReference w:id="62"/>
      </w:r>
      <w:r w:rsidRPr="00B42C8C" w:rsidR="004B6897">
        <w:rPr>
          <w:rFonts w:eastAsia="Times New Roman"/>
          <w:vertAlign w:val="superscript"/>
        </w:rPr>
        <w:t>,</w:t>
      </w:r>
      <w:r w:rsidR="003257C3">
        <w:rPr>
          <w:rFonts w:eastAsia="Times New Roman"/>
        </w:rPr>
        <w:t xml:space="preserve"> </w:t>
      </w:r>
      <w:r w:rsidRPr="005E1FC1" w:rsidR="00F21A10">
        <w:rPr>
          <w:rStyle w:val="Fotnotsreferens"/>
          <w:rFonts w:ascii="Times New Roman" w:hAnsi="Times New Roman" w:eastAsia="Times New Roman" w:cs="Times New Roman"/>
        </w:rPr>
        <w:footnoteReference w:id="63"/>
      </w:r>
    </w:p>
    <w:p w:rsidRPr="005E1FC1" w:rsidR="00966C56" w:rsidP="0064525B" w:rsidRDefault="2600AF63" w14:paraId="2F8CE60B" w14:textId="6F56F34D">
      <w:pPr>
        <w:pStyle w:val="Rubrik1"/>
      </w:pPr>
      <w:bookmarkStart w:name="_Toc18417159" w:id="365"/>
      <w:bookmarkStart w:name="_Toc20841633" w:id="366"/>
      <w:bookmarkStart w:name="_Toc20846708" w:id="367"/>
      <w:bookmarkStart w:name="_Toc50448504" w:id="368"/>
      <w:r w:rsidRPr="005E1FC1">
        <w:t>Kapitalskatter</w:t>
      </w:r>
      <w:bookmarkEnd w:id="365"/>
      <w:bookmarkEnd w:id="366"/>
      <w:bookmarkEnd w:id="367"/>
      <w:bookmarkEnd w:id="368"/>
    </w:p>
    <w:p w:rsidR="00966C56" w:rsidP="00516314" w:rsidRDefault="00966C56" w14:paraId="1F3ACA87" w14:textId="4F1A7116">
      <w:pPr>
        <w:pStyle w:val="Rubrik2numrerat"/>
        <w:spacing w:before="440"/>
      </w:pPr>
      <w:bookmarkStart w:name="_Toc18417160" w:id="369"/>
      <w:bookmarkStart w:name="_Toc20841634" w:id="370"/>
      <w:bookmarkStart w:name="_Toc20846709" w:id="371"/>
      <w:bookmarkStart w:name="_Toc50448505" w:id="372"/>
      <w:r w:rsidRPr="005E1FC1">
        <w:t>Utfasade ränteavdrag</w:t>
      </w:r>
      <w:bookmarkEnd w:id="369"/>
      <w:bookmarkEnd w:id="370"/>
      <w:bookmarkEnd w:id="371"/>
      <w:bookmarkEnd w:id="372"/>
    </w:p>
    <w:p w:rsidRPr="002D2043" w:rsidR="002D2043" w:rsidP="000C203B" w:rsidRDefault="000C203B" w14:paraId="447126B1" w14:textId="35EC9CED">
      <w:pPr>
        <w:pStyle w:val="Normalutanindragellerluft"/>
        <w:spacing w:before="150"/>
      </w:pPr>
      <w:r w:rsidRPr="000C203B">
        <w:rPr>
          <w:b/>
        </w:rPr>
        <w:t>Sverigedemokraternas förslag</w:t>
      </w:r>
      <w:r w:rsidRPr="000C203B">
        <w:t xml:space="preserve">: Påbörja en </w:t>
      </w:r>
      <w:r w:rsidRPr="000C203B">
        <w:rPr>
          <w:rFonts w:eastAsia="Times New Roman"/>
        </w:rPr>
        <w:t>utfasning</w:t>
      </w:r>
      <w:r w:rsidRPr="000C203B">
        <w:t xml:space="preserve"> av ränteavdragen med 1 procent</w:t>
      </w:r>
      <w:r w:rsidR="003C4C87">
        <w:softHyphen/>
      </w:r>
      <w:r w:rsidRPr="000C203B">
        <w:t>enhet per år under fem års tid 2021</w:t>
      </w:r>
      <w:r>
        <w:t>–</w:t>
      </w:r>
      <w:r w:rsidRPr="000C203B">
        <w:t xml:space="preserve">2025. </w:t>
      </w:r>
    </w:p>
    <w:p w:rsidRPr="005E1FC1" w:rsidR="00966C56" w:rsidP="000C203B" w:rsidRDefault="00966C56" w14:paraId="7EDAABC6" w14:textId="19E06B48">
      <w:pPr>
        <w:pStyle w:val="Normalutanindragellerluft"/>
        <w:spacing w:before="150"/>
        <w:rPr>
          <w:rFonts w:eastAsia="Times New Roman"/>
        </w:rPr>
      </w:pPr>
      <w:r w:rsidRPr="005E1FC1">
        <w:rPr>
          <w:rFonts w:eastAsia="Times New Roman"/>
        </w:rPr>
        <w:t>Ränteavdragen är problematisk</w:t>
      </w:r>
      <w:r w:rsidRPr="005E1FC1" w:rsidR="00E431A8">
        <w:rPr>
          <w:rFonts w:eastAsia="Times New Roman"/>
        </w:rPr>
        <w:t>a</w:t>
      </w:r>
      <w:r w:rsidRPr="005E1FC1">
        <w:rPr>
          <w:rFonts w:eastAsia="Times New Roman"/>
        </w:rPr>
        <w:t xml:space="preserve"> då staten subventionerar lånande </w:t>
      </w:r>
      <w:r w:rsidRPr="005E1FC1" w:rsidR="00233D14">
        <w:rPr>
          <w:rFonts w:eastAsia="Times New Roman"/>
        </w:rPr>
        <w:t>samtidigt som man höj</w:t>
      </w:r>
      <w:r w:rsidRPr="005E1FC1" w:rsidR="00653319">
        <w:rPr>
          <w:rFonts w:eastAsia="Times New Roman"/>
        </w:rPr>
        <w:t>t</w:t>
      </w:r>
      <w:r w:rsidRPr="005E1FC1" w:rsidR="00233D14">
        <w:rPr>
          <w:rFonts w:eastAsia="Times New Roman"/>
        </w:rPr>
        <w:t xml:space="preserve"> beskattningen av sparande i två steg. </w:t>
      </w:r>
      <w:r w:rsidRPr="005E1FC1">
        <w:rPr>
          <w:rFonts w:eastAsia="Times New Roman"/>
        </w:rPr>
        <w:t>Samtidigt bidrar ränteavdragen till att öka den finansiella stabiliteten</w:t>
      </w:r>
      <w:r w:rsidRPr="005E1FC1" w:rsidR="00233D14">
        <w:rPr>
          <w:rFonts w:eastAsia="Times New Roman"/>
        </w:rPr>
        <w:t xml:space="preserve"> eftersom det allt annat lika blir mer förmånligt att låna</w:t>
      </w:r>
      <w:r w:rsidRPr="005E1FC1">
        <w:rPr>
          <w:rFonts w:eastAsia="Times New Roman"/>
        </w:rPr>
        <w:t>.</w:t>
      </w:r>
      <w:r w:rsidRPr="005E1FC1" w:rsidR="00233D14">
        <w:rPr>
          <w:rFonts w:eastAsia="Times New Roman"/>
        </w:rPr>
        <w:t xml:space="preserve"> </w:t>
      </w:r>
      <w:r w:rsidRPr="005E1FC1">
        <w:rPr>
          <w:rFonts w:eastAsia="Times New Roman"/>
        </w:rPr>
        <w:t>Ränte</w:t>
      </w:r>
      <w:r w:rsidR="003C4C87">
        <w:rPr>
          <w:rFonts w:eastAsia="Times New Roman"/>
        </w:rPr>
        <w:softHyphen/>
      </w:r>
      <w:r w:rsidRPr="005E1FC1">
        <w:rPr>
          <w:rFonts w:eastAsia="Times New Roman"/>
        </w:rPr>
        <w:t xml:space="preserve">avdragen behöver därför successivt avvecklas. För att inte skapa en finansiell kris </w:t>
      </w:r>
      <w:r w:rsidRPr="005E1FC1" w:rsidR="00233D14">
        <w:rPr>
          <w:rFonts w:eastAsia="Times New Roman"/>
        </w:rPr>
        <w:t>och med respekt för att hushållen agerar utifrån de regelverk som sätts upp bör en utfasning ske oerhört långsamt. Tillika bör de medel som därmed frigörs gå till sänkta inkomst</w:t>
      </w:r>
      <w:r w:rsidR="003C4C87">
        <w:rPr>
          <w:rFonts w:eastAsia="Times New Roman"/>
        </w:rPr>
        <w:softHyphen/>
      </w:r>
      <w:r w:rsidRPr="005E1FC1" w:rsidR="00233D14">
        <w:rPr>
          <w:rFonts w:eastAsia="Times New Roman"/>
        </w:rPr>
        <w:t xml:space="preserve">skatter så att hushållen kompenseras för de ökade utgifter som minskade ränteavdrag leder till. </w:t>
      </w:r>
      <w:r w:rsidRPr="005E1FC1">
        <w:rPr>
          <w:rFonts w:eastAsia="Times New Roman"/>
        </w:rPr>
        <w:t>Sänkta inkomstskatter i växlingsförslaget träffar samtliga hushåll men främst de med låga</w:t>
      </w:r>
      <w:r w:rsidR="004B6897">
        <w:rPr>
          <w:rFonts w:eastAsia="Times New Roman"/>
        </w:rPr>
        <w:t xml:space="preserve"> inkomster</w:t>
      </w:r>
      <w:r w:rsidRPr="005E1FC1">
        <w:rPr>
          <w:rFonts w:eastAsia="Times New Roman"/>
        </w:rPr>
        <w:t xml:space="preserve"> och medelinkomster, vilka är mest känsliga för höjda ränte</w:t>
      </w:r>
      <w:r w:rsidR="003C4C87">
        <w:rPr>
          <w:rFonts w:eastAsia="Times New Roman"/>
        </w:rPr>
        <w:softHyphen/>
      </w:r>
      <w:r w:rsidRPr="005E1FC1">
        <w:rPr>
          <w:rFonts w:eastAsia="Times New Roman"/>
        </w:rPr>
        <w:t>kostnader på bolån.</w:t>
      </w:r>
      <w:r w:rsidRPr="005E1FC1" w:rsidR="00F21A10">
        <w:rPr>
          <w:rStyle w:val="Fotnotsreferens"/>
          <w:rFonts w:ascii="Times New Roman" w:hAnsi="Times New Roman" w:eastAsia="Times New Roman" w:cs="Times New Roman"/>
        </w:rPr>
        <w:footnoteReference w:id="64"/>
      </w:r>
    </w:p>
    <w:p w:rsidR="00E431A8" w:rsidP="00383721" w:rsidRDefault="009A1411" w14:paraId="3F2D6E56" w14:textId="1B3040A2">
      <w:pPr>
        <w:pStyle w:val="Rubrik2numrerat"/>
        <w:ind w:left="680" w:hanging="680"/>
      </w:pPr>
      <w:bookmarkStart w:name="_Toc18362110" w:id="373"/>
      <w:bookmarkStart w:name="_Toc18417161" w:id="374"/>
      <w:bookmarkStart w:name="_Toc20841635" w:id="375"/>
      <w:bookmarkStart w:name="_Toc20846710" w:id="376"/>
      <w:bookmarkStart w:name="_Toc50448506" w:id="377"/>
      <w:r w:rsidRPr="005E1FC1">
        <w:t>Sänkt</w:t>
      </w:r>
      <w:r w:rsidRPr="005E1FC1" w:rsidR="00E431A8">
        <w:t xml:space="preserve"> skatt på </w:t>
      </w:r>
      <w:bookmarkEnd w:id="373"/>
      <w:bookmarkEnd w:id="374"/>
      <w:r w:rsidRPr="005E1FC1" w:rsidR="00FE60B7">
        <w:t>investeringssparkonton</w:t>
      </w:r>
      <w:r w:rsidRPr="005E1FC1">
        <w:t xml:space="preserve"> och </w:t>
      </w:r>
      <w:r w:rsidRPr="005E1FC1" w:rsidR="00FE60B7">
        <w:t>kapitalförsäkringar</w:t>
      </w:r>
      <w:bookmarkEnd w:id="375"/>
      <w:bookmarkEnd w:id="376"/>
      <w:bookmarkEnd w:id="377"/>
    </w:p>
    <w:p w:rsidRPr="00007411" w:rsidR="00007411" w:rsidP="00007411" w:rsidRDefault="00007411" w14:paraId="252C3C0D" w14:textId="5B6E783E">
      <w:pPr>
        <w:pStyle w:val="Normalutanindragellerluft"/>
        <w:spacing w:before="150"/>
      </w:pPr>
      <w:r w:rsidRPr="00007411">
        <w:rPr>
          <w:rFonts w:eastAsia="Times New Roman"/>
          <w:b/>
        </w:rPr>
        <w:t>Sverigedemokraternas</w:t>
      </w:r>
      <w:r w:rsidRPr="00007411">
        <w:rPr>
          <w:b/>
        </w:rPr>
        <w:t xml:space="preserve"> förslag</w:t>
      </w:r>
      <w:r w:rsidRPr="00007411">
        <w:t>: Justera tillbaka skatten på investeringssparkontot och kapitalförsäkringar till 0,75 procent plus statslåneräntan, från nuvarande 1,0 procent.</w:t>
      </w:r>
    </w:p>
    <w:p w:rsidRPr="005E1FC1" w:rsidR="0052630F" w:rsidP="00007411" w:rsidRDefault="00E431A8" w14:paraId="11B6FE75" w14:textId="3431E4B1">
      <w:pPr>
        <w:pStyle w:val="Normalutanindragellerluft"/>
        <w:spacing w:before="150"/>
        <w:rPr>
          <w:rFonts w:eastAsia="Times New Roman"/>
        </w:rPr>
      </w:pPr>
      <w:r w:rsidRPr="005E1FC1">
        <w:rPr>
          <w:rFonts w:eastAsia="Times New Roman"/>
        </w:rPr>
        <w:t xml:space="preserve">Se </w:t>
      </w:r>
      <w:r w:rsidRPr="005E1FC1" w:rsidR="00257EF5">
        <w:rPr>
          <w:rFonts w:eastAsia="Times New Roman"/>
        </w:rPr>
        <w:t xml:space="preserve">avsnitt </w:t>
      </w:r>
      <w:r w:rsidRPr="005E1FC1">
        <w:rPr>
          <w:rFonts w:eastAsia="Times New Roman"/>
        </w:rPr>
        <w:t>8.5</w:t>
      </w:r>
      <w:r w:rsidRPr="005E1FC1" w:rsidR="0052630F">
        <w:rPr>
          <w:rFonts w:eastAsia="Times New Roman"/>
        </w:rPr>
        <w:t>.</w:t>
      </w:r>
    </w:p>
    <w:p w:rsidRPr="005E1FC1" w:rsidR="00E431A8" w:rsidP="0064525B" w:rsidRDefault="2600AF63" w14:paraId="69316E6D" w14:textId="6DA33675">
      <w:pPr>
        <w:pStyle w:val="Rubrik1"/>
      </w:pPr>
      <w:bookmarkStart w:name="_Toc18417163" w:id="378"/>
      <w:bookmarkStart w:name="_Toc20841636" w:id="379"/>
      <w:bookmarkStart w:name="_Toc20846711" w:id="380"/>
      <w:bookmarkStart w:name="_Toc50448507" w:id="381"/>
      <w:r w:rsidRPr="005E1FC1">
        <w:lastRenderedPageBreak/>
        <w:t>Punktskatter</w:t>
      </w:r>
      <w:bookmarkStart w:name="_Toc18417164" w:id="382"/>
      <w:bookmarkEnd w:id="378"/>
      <w:bookmarkEnd w:id="379"/>
      <w:bookmarkEnd w:id="380"/>
      <w:bookmarkEnd w:id="381"/>
    </w:p>
    <w:p w:rsidRPr="005E1FC1" w:rsidR="00C3242B" w:rsidP="00383721" w:rsidRDefault="2600AF63" w14:paraId="19780005" w14:textId="4590E2F7">
      <w:pPr>
        <w:pStyle w:val="Normalutanindragellerluft"/>
      </w:pPr>
      <w:r w:rsidRPr="005E1FC1">
        <w:t>Regeringen får sin budget att gå ihop genom att punktbeskatta hemelektronik, flygresor och plastpåsar. Detta ska beskrivas som vad det är, är ett oblygt insamlande av pengar till staten med miljöargumentet som fikonlöv. Och då kan man börja med att konstatera att miljöargumentet är svagt. Inköp av hemelektronik, vilket knappast är sämre för miljön än annan konsumtion, upphörde inte med införandet av en kemikalieskatt. Netto</w:t>
      </w:r>
      <w:r w:rsidR="003C4C87">
        <w:softHyphen/>
      </w:r>
      <w:r w:rsidRPr="005E1FC1">
        <w:t xml:space="preserve">resultatet blev istället ökad </w:t>
      </w:r>
      <w:r w:rsidRPr="005E1FC1" w:rsidR="00B21A3E">
        <w:t>import och lägre skatteintäkter.</w:t>
      </w:r>
      <w:r w:rsidRPr="005E1FC1">
        <w:t xml:space="preserve"> Detta illustrerar ett under</w:t>
      </w:r>
      <w:r w:rsidR="003C4C87">
        <w:softHyphen/>
      </w:r>
      <w:r w:rsidRPr="005E1FC1">
        <w:t>liggande problem med punktskatterna, att den förstärkta skattebasen är osäker. Om konsumenterna agerar i enlighet med regeringens pekpinne så eroderas det som initialt kunde ses som en budgetförstärkning.</w:t>
      </w:r>
    </w:p>
    <w:p w:rsidR="00B21A3E" w:rsidP="00451C91" w:rsidRDefault="00621D95" w14:paraId="49C785F6" w14:textId="693502E4">
      <w:pPr>
        <w:pStyle w:val="Rubrik2numrerat"/>
      </w:pPr>
      <w:bookmarkStart w:name="_Toc18362102" w:id="383"/>
      <w:bookmarkStart w:name="_Toc20841637" w:id="384"/>
      <w:bookmarkStart w:name="_Toc20846712" w:id="385"/>
      <w:bookmarkStart w:name="_Toc50448508" w:id="386"/>
      <w:r w:rsidRPr="005E1FC1">
        <w:t>Lägre</w:t>
      </w:r>
      <w:r w:rsidRPr="005E1FC1" w:rsidR="00966C56">
        <w:t xml:space="preserve"> </w:t>
      </w:r>
      <w:r w:rsidRPr="005E1FC1" w:rsidR="00B21A3E">
        <w:t xml:space="preserve">skatt på </w:t>
      </w:r>
      <w:bookmarkEnd w:id="382"/>
      <w:bookmarkEnd w:id="383"/>
      <w:r w:rsidRPr="005E1FC1" w:rsidR="00B21A3E">
        <w:t>bensin och diesel</w:t>
      </w:r>
      <w:bookmarkEnd w:id="384"/>
      <w:bookmarkEnd w:id="385"/>
      <w:bookmarkEnd w:id="386"/>
    </w:p>
    <w:p w:rsidRPr="00007411" w:rsidR="00007411" w:rsidP="00007411" w:rsidRDefault="00007411" w14:paraId="31BCE3AF" w14:textId="505A2B9B">
      <w:pPr>
        <w:pStyle w:val="Normalutanindragellerluft"/>
        <w:spacing w:before="150"/>
      </w:pPr>
      <w:r w:rsidRPr="00007411">
        <w:rPr>
          <w:rFonts w:eastAsia="Times New Roman"/>
          <w:b/>
        </w:rPr>
        <w:t>Sverigedemokraternas</w:t>
      </w:r>
      <w:r w:rsidRPr="00007411">
        <w:rPr>
          <w:b/>
        </w:rPr>
        <w:t xml:space="preserve"> förslag</w:t>
      </w:r>
      <w:r w:rsidRPr="00007411">
        <w:t>: Avskaffa hela indexeringen (KPI + 2</w:t>
      </w:r>
      <w:r w:rsidR="00603499">
        <w:t xml:space="preserve"> </w:t>
      </w:r>
      <w:r w:rsidRPr="00007411">
        <w:t>%) på bensin</w:t>
      </w:r>
      <w:r w:rsidR="005C5941">
        <w:softHyphen/>
      </w:r>
      <w:r w:rsidRPr="00007411">
        <w:t xml:space="preserve">skatten. Sänk skatten på diesel och bensin med </w:t>
      </w:r>
      <w:r w:rsidR="00603499">
        <w:t>1</w:t>
      </w:r>
      <w:r w:rsidRPr="00007411">
        <w:t xml:space="preserve"> krona per liter. (Reformera dessutom reduktionsplikten, vilket leder till ytterligare prissänkning vid pump.)</w:t>
      </w:r>
    </w:p>
    <w:p w:rsidRPr="005E1FC1" w:rsidR="00966C56" w:rsidP="00007411" w:rsidRDefault="00B21A3E" w14:paraId="656C581A" w14:textId="0608E5BB">
      <w:pPr>
        <w:pStyle w:val="Normalutanindragellerluft"/>
        <w:spacing w:before="150"/>
      </w:pPr>
      <w:r w:rsidRPr="005E1FC1">
        <w:t xml:space="preserve">Se </w:t>
      </w:r>
      <w:r w:rsidRPr="005E1FC1" w:rsidR="0051731C">
        <w:t xml:space="preserve">avsnitt </w:t>
      </w:r>
      <w:r w:rsidRPr="005E1FC1">
        <w:t>7.1 och 7.2</w:t>
      </w:r>
      <w:r w:rsidRPr="005E1FC1" w:rsidR="2600AF63">
        <w:t xml:space="preserve">. </w:t>
      </w:r>
    </w:p>
    <w:p w:rsidR="00966C56" w:rsidP="00451C91" w:rsidRDefault="00966C56" w14:paraId="75349208" w14:textId="367777E8">
      <w:pPr>
        <w:pStyle w:val="Rubrik2numrerat"/>
      </w:pPr>
      <w:bookmarkStart w:name="_Toc18417165" w:id="387"/>
      <w:bookmarkStart w:name="_Toc20841638" w:id="388"/>
      <w:bookmarkStart w:name="_Toc20846713" w:id="389"/>
      <w:bookmarkStart w:name="_Toc50448509" w:id="390"/>
      <w:r w:rsidRPr="005E1FC1">
        <w:t>Slopad flygskatt</w:t>
      </w:r>
      <w:bookmarkEnd w:id="387"/>
      <w:bookmarkEnd w:id="388"/>
      <w:bookmarkEnd w:id="389"/>
      <w:bookmarkEnd w:id="390"/>
    </w:p>
    <w:p w:rsidRPr="00007411" w:rsidR="00007411" w:rsidP="00007411" w:rsidRDefault="00007411" w14:paraId="203FD620" w14:textId="2832DC61">
      <w:pPr>
        <w:pStyle w:val="Normalutanindragellerluft"/>
        <w:spacing w:before="150"/>
      </w:pPr>
      <w:r w:rsidRPr="00007411">
        <w:rPr>
          <w:rFonts w:eastAsia="Times New Roman"/>
          <w:b/>
        </w:rPr>
        <w:t>Sverigedemokraternas</w:t>
      </w:r>
      <w:r w:rsidRPr="00007411">
        <w:rPr>
          <w:b/>
        </w:rPr>
        <w:t xml:space="preserve"> förslag</w:t>
      </w:r>
      <w:r w:rsidRPr="00007411">
        <w:t xml:space="preserve">: Avskaffa flygskatten. </w:t>
      </w:r>
    </w:p>
    <w:p w:rsidRPr="005E1FC1" w:rsidR="00A56760" w:rsidP="00007411" w:rsidRDefault="00B21A3E" w14:paraId="40D175D4" w14:textId="191797A1">
      <w:pPr>
        <w:pStyle w:val="Normalutanindragellerluft"/>
        <w:spacing w:before="150"/>
      </w:pPr>
      <w:r w:rsidRPr="005E1FC1">
        <w:t xml:space="preserve">Se </w:t>
      </w:r>
      <w:r w:rsidRPr="00007411" w:rsidR="0051731C">
        <w:rPr>
          <w:rFonts w:eastAsia="Times New Roman"/>
        </w:rPr>
        <w:t>avsnitt</w:t>
      </w:r>
      <w:r w:rsidRPr="005E1FC1" w:rsidR="0051731C">
        <w:t xml:space="preserve"> </w:t>
      </w:r>
      <w:r w:rsidRPr="005E1FC1">
        <w:t>7.8.</w:t>
      </w:r>
    </w:p>
    <w:p w:rsidR="00B21A3E" w:rsidP="00451C91" w:rsidRDefault="00966C56" w14:paraId="50B865A2" w14:textId="4C06511B">
      <w:pPr>
        <w:pStyle w:val="Rubrik2numrerat"/>
      </w:pPr>
      <w:bookmarkStart w:name="_Toc18417166" w:id="391"/>
      <w:bookmarkStart w:name="_Toc20841639" w:id="392"/>
      <w:bookmarkStart w:name="_Toc20846714" w:id="393"/>
      <w:bookmarkStart w:name="_Toc50448510" w:id="394"/>
      <w:r w:rsidRPr="005E1FC1">
        <w:t>Slopad kemikalieskatt</w:t>
      </w:r>
      <w:bookmarkEnd w:id="391"/>
      <w:bookmarkEnd w:id="392"/>
      <w:bookmarkEnd w:id="393"/>
      <w:bookmarkEnd w:id="394"/>
    </w:p>
    <w:p w:rsidRPr="00007411" w:rsidR="00007411" w:rsidP="00007411" w:rsidRDefault="00007411" w14:paraId="29625D97" w14:textId="7BD25568">
      <w:pPr>
        <w:pStyle w:val="Normalutanindragellerluft"/>
        <w:spacing w:before="150"/>
      </w:pPr>
      <w:r w:rsidRPr="00007411">
        <w:rPr>
          <w:rFonts w:eastAsia="Times New Roman"/>
          <w:b/>
        </w:rPr>
        <w:t>Sverigedemokraternas</w:t>
      </w:r>
      <w:r w:rsidRPr="00007411">
        <w:rPr>
          <w:b/>
        </w:rPr>
        <w:t xml:space="preserve"> förslag</w:t>
      </w:r>
      <w:r w:rsidRPr="00007411">
        <w:t>: Avskaffa den så kallade kemikalieskatten, det vill säga den särskilda punktskatten på elektronikprodukter.</w:t>
      </w:r>
    </w:p>
    <w:p w:rsidRPr="005E1FC1" w:rsidR="009815FB" w:rsidP="00007411" w:rsidRDefault="00966C56" w14:paraId="0473A775" w14:textId="625FE536">
      <w:pPr>
        <w:pStyle w:val="Normalutanindragellerluft"/>
        <w:spacing w:before="150"/>
        <w:rPr>
          <w:rFonts w:eastAsia="Times New Roman"/>
        </w:rPr>
      </w:pPr>
      <w:r w:rsidRPr="005E1FC1">
        <w:rPr>
          <w:rFonts w:eastAsia="Times New Roman"/>
        </w:rPr>
        <w:t>Undersökningar visar att kemikalieskatten har slagit hårt mot svensk handel. Kemikalie</w:t>
      </w:r>
      <w:r w:rsidR="003C4C87">
        <w:rPr>
          <w:rFonts w:eastAsia="Times New Roman"/>
        </w:rPr>
        <w:softHyphen/>
      </w:r>
      <w:r w:rsidRPr="005E1FC1">
        <w:rPr>
          <w:rFonts w:eastAsia="Times New Roman"/>
        </w:rPr>
        <w:t>skatten har medfört att var tionde köp har flyttats från svenska butiker till utländska hemsidor.</w:t>
      </w:r>
      <w:r w:rsidRPr="005E1FC1" w:rsidR="00B21A3E">
        <w:rPr>
          <w:rStyle w:val="Fotnotsreferens"/>
          <w:rFonts w:ascii="Times New Roman" w:hAnsi="Times New Roman" w:eastAsia="Times New Roman" w:cs="Times New Roman"/>
        </w:rPr>
        <w:footnoteReference w:id="65"/>
      </w:r>
      <w:r w:rsidRPr="005E1FC1" w:rsidR="00000B9B">
        <w:rPr>
          <w:rFonts w:eastAsia="Times New Roman"/>
        </w:rPr>
        <w:t xml:space="preserve"> </w:t>
      </w:r>
      <w:r w:rsidRPr="005E1FC1">
        <w:rPr>
          <w:rFonts w:eastAsia="Times New Roman"/>
        </w:rPr>
        <w:t xml:space="preserve">Kemikalieskatten är </w:t>
      </w:r>
      <w:r w:rsidRPr="005E1FC1" w:rsidR="00B21A3E">
        <w:rPr>
          <w:rFonts w:eastAsia="Times New Roman"/>
        </w:rPr>
        <w:t>alltså skadlig för n</w:t>
      </w:r>
      <w:r w:rsidRPr="005E1FC1" w:rsidR="00621D95">
        <w:rPr>
          <w:rFonts w:eastAsia="Times New Roman"/>
        </w:rPr>
        <w:t>ä</w:t>
      </w:r>
      <w:r w:rsidRPr="005E1FC1" w:rsidR="00B21A3E">
        <w:rPr>
          <w:rFonts w:eastAsia="Times New Roman"/>
        </w:rPr>
        <w:t>ringslivet</w:t>
      </w:r>
      <w:r w:rsidRPr="005E1FC1">
        <w:rPr>
          <w:rFonts w:eastAsia="Times New Roman"/>
        </w:rPr>
        <w:t xml:space="preserve"> och leder till lägre intäkter och svagare förutsättningar för industriell utveckling och detaljhandel i Sverige. </w:t>
      </w:r>
      <w:r w:rsidRPr="005E1FC1" w:rsidR="00000B9B">
        <w:rPr>
          <w:rFonts w:eastAsia="Times New Roman"/>
        </w:rPr>
        <w:t>F</w:t>
      </w:r>
      <w:r w:rsidRPr="005E1FC1">
        <w:rPr>
          <w:rFonts w:eastAsia="Times New Roman"/>
        </w:rPr>
        <w:t xml:space="preserve">öretagens anpassning till det nya läget har medfört att de har flyttat delar av sin verksamhet bort från Sverige, färre svenska arbetstillfällen och </w:t>
      </w:r>
      <w:r w:rsidRPr="005E1FC1" w:rsidR="00000B9B">
        <w:rPr>
          <w:rFonts w:eastAsia="Times New Roman"/>
        </w:rPr>
        <w:t xml:space="preserve">i förlängningen </w:t>
      </w:r>
      <w:r w:rsidRPr="005E1FC1">
        <w:rPr>
          <w:rFonts w:eastAsia="Times New Roman"/>
        </w:rPr>
        <w:t>mindre resurser till offentlig sektor.</w:t>
      </w:r>
      <w:r w:rsidRPr="005E1FC1" w:rsidR="00C3242B">
        <w:rPr>
          <w:rStyle w:val="Fotnotsreferens"/>
          <w:rFonts w:ascii="Times New Roman" w:hAnsi="Times New Roman" w:eastAsia="Times New Roman" w:cs="Times New Roman"/>
        </w:rPr>
        <w:footnoteReference w:id="66"/>
      </w:r>
    </w:p>
    <w:p w:rsidR="009815FB" w:rsidP="00451C91" w:rsidRDefault="009815FB" w14:paraId="48B9AD27" w14:textId="3DAD2918">
      <w:pPr>
        <w:pStyle w:val="Rubrik2numrerat"/>
      </w:pPr>
      <w:bookmarkStart w:name="_Toc18362113" w:id="395"/>
      <w:bookmarkStart w:name="_Toc18417167" w:id="396"/>
      <w:bookmarkStart w:name="_Toc20841640" w:id="397"/>
      <w:bookmarkStart w:name="_Toc20846715" w:id="398"/>
      <w:bookmarkStart w:name="_Toc50448511" w:id="399"/>
      <w:r w:rsidRPr="005E1FC1">
        <w:t>Nej till skatt på plastpåsar</w:t>
      </w:r>
      <w:bookmarkEnd w:id="395"/>
      <w:bookmarkEnd w:id="396"/>
      <w:bookmarkEnd w:id="397"/>
      <w:bookmarkEnd w:id="398"/>
      <w:bookmarkEnd w:id="399"/>
    </w:p>
    <w:p w:rsidRPr="00007411" w:rsidR="00007411" w:rsidP="00BE2E11" w:rsidRDefault="00BE2E11" w14:paraId="370E633F" w14:textId="318CD191">
      <w:pPr>
        <w:pStyle w:val="Normalutanindragellerluft"/>
        <w:spacing w:before="150"/>
      </w:pPr>
      <w:r w:rsidRPr="00E648AF">
        <w:rPr>
          <w:rFonts w:eastAsia="Times New Roman"/>
          <w:b/>
        </w:rPr>
        <w:t>Sverigedemokraternas</w:t>
      </w:r>
      <w:r w:rsidRPr="00E648AF">
        <w:rPr>
          <w:b/>
        </w:rPr>
        <w:t xml:space="preserve"> förslag</w:t>
      </w:r>
      <w:r w:rsidRPr="00BE2E11">
        <w:t xml:space="preserve">: Inför inte en särskild punktskatt på plastpåsar. </w:t>
      </w:r>
    </w:p>
    <w:p w:rsidRPr="005E1FC1" w:rsidR="00621D95" w:rsidP="00007411" w:rsidRDefault="2600AF63" w14:paraId="4CB57754" w14:textId="427D3357">
      <w:pPr>
        <w:pStyle w:val="Normalutanindragellerluft"/>
        <w:spacing w:before="150"/>
      </w:pPr>
      <w:r w:rsidRPr="005E1FC1">
        <w:t xml:space="preserve">Den </w:t>
      </w:r>
      <w:r w:rsidRPr="00007411">
        <w:rPr>
          <w:rFonts w:eastAsia="Times New Roman"/>
        </w:rPr>
        <w:t>föreslagna</w:t>
      </w:r>
      <w:r w:rsidRPr="005E1FC1">
        <w:t xml:space="preserve"> skatten på plastpåsar medför enbart en pålaga på konsumenterna och </w:t>
      </w:r>
      <w:r w:rsidRPr="005E1FC1" w:rsidR="00621D95">
        <w:t xml:space="preserve">nästintill obefintlig miljönytta, eftersom </w:t>
      </w:r>
      <w:r w:rsidRPr="005E1FC1">
        <w:t xml:space="preserve">plast redan återvinns till ny plast och/eller </w:t>
      </w:r>
      <w:r w:rsidRPr="005E1FC1">
        <w:lastRenderedPageBreak/>
        <w:t>energi.</w:t>
      </w:r>
      <w:r w:rsidRPr="005E1FC1" w:rsidR="00621D95">
        <w:t xml:space="preserve"> Det finns inga belägg för att plastpåsar som används i Sverige skulle utgöra en mätbar del av den globala problematiken med plast i haven. </w:t>
      </w:r>
      <w:r w:rsidRPr="005E1FC1">
        <w:t>Om syftet med punktskatt</w:t>
      </w:r>
      <w:r w:rsidR="001B091C">
        <w:softHyphen/>
      </w:r>
      <w:r w:rsidRPr="005E1FC1">
        <w:t xml:space="preserve">en är att </w:t>
      </w:r>
      <w:r w:rsidRPr="005E1FC1" w:rsidR="00271B7D">
        <w:t xml:space="preserve">minska konsumtionen av </w:t>
      </w:r>
      <w:r w:rsidRPr="005E1FC1">
        <w:t xml:space="preserve">plastpåsar i affär är det </w:t>
      </w:r>
      <w:r w:rsidRPr="005E1FC1" w:rsidR="00621D95">
        <w:t>av allt att döma kontraproduk</w:t>
      </w:r>
      <w:r w:rsidR="001B091C">
        <w:softHyphen/>
      </w:r>
      <w:r w:rsidRPr="005E1FC1" w:rsidR="00621D95">
        <w:t>tivt gällande utsläpp av växthusgaser,</w:t>
      </w:r>
      <w:r w:rsidRPr="005E1FC1">
        <w:t xml:space="preserve"> eftersom </w:t>
      </w:r>
      <w:r w:rsidRPr="005E1FC1" w:rsidR="00621D95">
        <w:t xml:space="preserve">produktion av </w:t>
      </w:r>
      <w:r w:rsidRPr="005E1FC1">
        <w:t>tygkassar totalt sett släpper ut mer koldioxid, trots längre livslängd än en plastpåse.</w:t>
      </w:r>
      <w:r w:rsidRPr="005E1FC1" w:rsidR="00621D95">
        <w:rPr>
          <w:rStyle w:val="Fotnotsreferens"/>
        </w:rPr>
        <w:footnoteReference w:id="67"/>
      </w:r>
      <w:r w:rsidRPr="005E1FC1">
        <w:t xml:space="preserve"> </w:t>
      </w:r>
    </w:p>
    <w:p w:rsidR="009815FB" w:rsidP="00451C91" w:rsidRDefault="009815FB" w14:paraId="76449A3C" w14:textId="3E024672">
      <w:pPr>
        <w:pStyle w:val="Rubrik2numrerat"/>
      </w:pPr>
      <w:bookmarkStart w:name="_Toc18362114" w:id="400"/>
      <w:bookmarkStart w:name="_Toc18417168" w:id="401"/>
      <w:bookmarkStart w:name="_Toc20841641" w:id="402"/>
      <w:bookmarkStart w:name="_Toc20846716" w:id="403"/>
      <w:bookmarkStart w:name="_Toc50448512" w:id="404"/>
      <w:r w:rsidRPr="005E1FC1">
        <w:t>Nej till skatt på avfallsförbränning</w:t>
      </w:r>
      <w:bookmarkEnd w:id="400"/>
      <w:bookmarkEnd w:id="401"/>
      <w:bookmarkEnd w:id="402"/>
      <w:bookmarkEnd w:id="403"/>
      <w:bookmarkEnd w:id="404"/>
    </w:p>
    <w:p w:rsidRPr="00007411" w:rsidR="00007411" w:rsidP="00BE2E11" w:rsidRDefault="00BE2E11" w14:paraId="78556617" w14:textId="71BE2E05">
      <w:pPr>
        <w:pStyle w:val="Normalutanindragellerluft"/>
        <w:spacing w:before="150"/>
      </w:pPr>
      <w:r w:rsidRPr="00BE2E11">
        <w:rPr>
          <w:rFonts w:eastAsia="Times New Roman"/>
          <w:b/>
        </w:rPr>
        <w:t>Sverigedemokraternas</w:t>
      </w:r>
      <w:r w:rsidRPr="00BE2E11">
        <w:rPr>
          <w:b/>
        </w:rPr>
        <w:t xml:space="preserve"> förslag</w:t>
      </w:r>
      <w:r w:rsidRPr="00BE2E11">
        <w:t xml:space="preserve">: Inför inte en särskild punktskatt på avfallsförbränning. </w:t>
      </w:r>
    </w:p>
    <w:p w:rsidRPr="005E1FC1" w:rsidR="009815FB" w:rsidP="00007411" w:rsidRDefault="0051731C" w14:paraId="40DDEDD4" w14:textId="3A62A023">
      <w:pPr>
        <w:pStyle w:val="Normalutanindragellerluft"/>
        <w:spacing w:before="150"/>
      </w:pPr>
      <w:r w:rsidRPr="005E1FC1">
        <w:t>Se avsnitt 14.3</w:t>
      </w:r>
      <w:r w:rsidRPr="005E1FC1" w:rsidR="2600AF63">
        <w:t>.</w:t>
      </w:r>
    </w:p>
    <w:p w:rsidR="00975E00" w:rsidP="00FA52CD" w:rsidRDefault="009815FB" w14:paraId="1CF9A593" w14:textId="7F3A8905">
      <w:pPr>
        <w:pStyle w:val="Rubrik2numrerat"/>
      </w:pPr>
      <w:bookmarkStart w:name="_Toc18362115" w:id="405"/>
      <w:bookmarkStart w:name="_Toc18417169" w:id="406"/>
      <w:bookmarkStart w:name="_Toc20841642" w:id="407"/>
      <w:bookmarkStart w:name="_Toc20846717" w:id="408"/>
      <w:bookmarkStart w:name="_Toc50448513" w:id="409"/>
      <w:r w:rsidRPr="005E1FC1">
        <w:t>Återställd skatt på kraftvärmeverk</w:t>
      </w:r>
      <w:bookmarkEnd w:id="405"/>
      <w:bookmarkEnd w:id="406"/>
      <w:bookmarkEnd w:id="407"/>
      <w:bookmarkEnd w:id="408"/>
      <w:bookmarkEnd w:id="409"/>
    </w:p>
    <w:p w:rsidRPr="00007411" w:rsidR="00007411" w:rsidP="00BE2E11" w:rsidRDefault="00BE2E11" w14:paraId="03A79103" w14:textId="01192353">
      <w:pPr>
        <w:pStyle w:val="Normalutanindragellerluft"/>
        <w:spacing w:before="150"/>
      </w:pPr>
      <w:r w:rsidRPr="00BE2E11">
        <w:rPr>
          <w:rFonts w:eastAsia="Times New Roman"/>
          <w:b/>
        </w:rPr>
        <w:t>Sverigedemokraternas</w:t>
      </w:r>
      <w:r w:rsidRPr="00BE2E11">
        <w:rPr>
          <w:b/>
        </w:rPr>
        <w:t xml:space="preserve"> förslag</w:t>
      </w:r>
      <w:r w:rsidRPr="00BE2E11">
        <w:t xml:space="preserve">: Reversera höjningen av skatten på kraftvärmeverk. </w:t>
      </w:r>
    </w:p>
    <w:p w:rsidRPr="005E1FC1" w:rsidR="009815FB" w:rsidP="00007411" w:rsidRDefault="2600AF63" w14:paraId="3051BDCA" w14:textId="78C45FC5">
      <w:pPr>
        <w:pStyle w:val="Normalutanindragellerluft"/>
        <w:spacing w:before="150"/>
      </w:pPr>
      <w:r w:rsidRPr="00007411">
        <w:rPr>
          <w:rFonts w:eastAsia="Times New Roman"/>
        </w:rPr>
        <w:t>Regeringens</w:t>
      </w:r>
      <w:r w:rsidRPr="005E1FC1">
        <w:t xml:space="preserve"> </w:t>
      </w:r>
      <w:r w:rsidRPr="00BE2E11">
        <w:rPr>
          <w:rFonts w:eastAsia="Times New Roman"/>
        </w:rPr>
        <w:t>tidigare</w:t>
      </w:r>
      <w:r w:rsidRPr="005E1FC1">
        <w:t xml:space="preserve"> skattehöjning för kraftvärme slår mot industrin och elkonsument</w:t>
      </w:r>
      <w:r w:rsidR="003C4C87">
        <w:softHyphen/>
      </w:r>
      <w:r w:rsidRPr="005E1FC1">
        <w:t xml:space="preserve">erna. Det är Sverigedemokraternas uppfattning att kraftvärmeindustrin i mycket hög grad har anpassat sig till samhällets miljökrav. Det som regeringen infört kommer att leda till minskad kraftvärmeproduktion och – givet det synnerligen ansträngda läget kring elförsörjningen – till ökad import av el. Eftersom Tyskland och Danmark har en betydande andel kolkraft i sin elproduktion innebär ökad import för svensk del en indirekt ökning av utsläppen av växthusgaser. Skattehöjningen bör således slopas. </w:t>
      </w:r>
    </w:p>
    <w:p w:rsidR="0051731C" w:rsidP="00FA52CD" w:rsidRDefault="009815FB" w14:paraId="64880818" w14:textId="6E57CE87">
      <w:pPr>
        <w:pStyle w:val="Rubrik2numrerat"/>
      </w:pPr>
      <w:bookmarkStart w:name="_Toc18362117" w:id="410"/>
      <w:bookmarkStart w:name="_Toc18417171" w:id="411"/>
      <w:bookmarkStart w:name="_Toc20841643" w:id="412"/>
      <w:bookmarkStart w:name="_Toc20846718" w:id="413"/>
      <w:bookmarkStart w:name="_Toc50448514" w:id="414"/>
      <w:r w:rsidRPr="005E1FC1">
        <w:t>Avskaffad bonus</w:t>
      </w:r>
      <w:r w:rsidR="005D2220">
        <w:t>–</w:t>
      </w:r>
      <w:r w:rsidRPr="005E1FC1">
        <w:t>malus</w:t>
      </w:r>
      <w:bookmarkEnd w:id="410"/>
      <w:bookmarkEnd w:id="411"/>
      <w:bookmarkEnd w:id="412"/>
      <w:bookmarkEnd w:id="413"/>
      <w:bookmarkEnd w:id="414"/>
    </w:p>
    <w:p w:rsidRPr="00007411" w:rsidR="00007411" w:rsidP="00BE2E11" w:rsidRDefault="00BE2E11" w14:paraId="2550BD2E" w14:textId="0A4B0E28">
      <w:pPr>
        <w:pStyle w:val="Normalutanindragellerluft"/>
        <w:spacing w:before="150"/>
      </w:pPr>
      <w:r w:rsidRPr="00BE2E11">
        <w:rPr>
          <w:rFonts w:eastAsia="Times New Roman"/>
          <w:b/>
        </w:rPr>
        <w:t>Sverigedemokraternas</w:t>
      </w:r>
      <w:r w:rsidRPr="00BE2E11">
        <w:rPr>
          <w:b/>
        </w:rPr>
        <w:t xml:space="preserve"> förslag</w:t>
      </w:r>
      <w:r w:rsidRPr="00BE2E11">
        <w:t>: Avskaffa bonus</w:t>
      </w:r>
      <w:r w:rsidR="005D2220">
        <w:t>–</w:t>
      </w:r>
      <w:r w:rsidRPr="00BE2E11">
        <w:t xml:space="preserve">malus-systemet för personbilar. </w:t>
      </w:r>
    </w:p>
    <w:p w:rsidRPr="005E1FC1" w:rsidR="009815FB" w:rsidP="00007411" w:rsidRDefault="00EC3725" w14:paraId="1E97C6F2" w14:textId="282AAD61">
      <w:pPr>
        <w:pStyle w:val="Normalutanindragellerluft"/>
        <w:spacing w:before="150"/>
      </w:pPr>
      <w:r w:rsidRPr="005E1FC1">
        <w:rPr>
          <w:rFonts w:eastAsia="Calibri"/>
        </w:rPr>
        <w:t xml:space="preserve">Se </w:t>
      </w:r>
      <w:r w:rsidRPr="00007411" w:rsidR="0051731C">
        <w:rPr>
          <w:rFonts w:eastAsia="Times New Roman"/>
        </w:rPr>
        <w:t>avsnitt</w:t>
      </w:r>
      <w:r w:rsidRPr="005E1FC1" w:rsidR="0051731C">
        <w:rPr>
          <w:rFonts w:eastAsia="Calibri"/>
        </w:rPr>
        <w:t xml:space="preserve"> </w:t>
      </w:r>
      <w:r w:rsidRPr="005E1FC1">
        <w:rPr>
          <w:rFonts w:eastAsia="Calibri"/>
        </w:rPr>
        <w:t>7.5.</w:t>
      </w:r>
    </w:p>
    <w:p w:rsidRPr="005E1FC1" w:rsidR="009815FB" w:rsidP="0064525B" w:rsidRDefault="2600AF63" w14:paraId="04D42348" w14:textId="0C1EA45B">
      <w:pPr>
        <w:pStyle w:val="Rubrik1"/>
      </w:pPr>
      <w:bookmarkStart w:name="_Toc18417172" w:id="415"/>
      <w:bookmarkStart w:name="_Toc20841644" w:id="416"/>
      <w:bookmarkStart w:name="_Toc20846719" w:id="417"/>
      <w:bookmarkStart w:name="_Toc50448515" w:id="418"/>
      <w:r w:rsidRPr="005E1FC1">
        <w:t>Övrigt</w:t>
      </w:r>
      <w:bookmarkEnd w:id="415"/>
      <w:bookmarkEnd w:id="416"/>
      <w:bookmarkEnd w:id="417"/>
      <w:bookmarkEnd w:id="418"/>
    </w:p>
    <w:p w:rsidR="00FB2FBC" w:rsidP="0098150B" w:rsidRDefault="00FB2FBC" w14:paraId="5AEE6ACF" w14:textId="25764708">
      <w:pPr>
        <w:pStyle w:val="Rubrik2numrerat"/>
        <w:spacing w:before="440"/>
      </w:pPr>
      <w:bookmarkStart w:name="_Toc18362104" w:id="419"/>
      <w:bookmarkStart w:name="_Toc18362105" w:id="420"/>
      <w:bookmarkStart w:name="_Toc18362106" w:id="421"/>
      <w:bookmarkStart w:name="_Toc18362107" w:id="422"/>
      <w:bookmarkStart w:name="_Toc18362112" w:id="423"/>
      <w:bookmarkStart w:name="_Toc18417173" w:id="424"/>
      <w:bookmarkStart w:name="_Toc20841645" w:id="425"/>
      <w:bookmarkStart w:name="_Toc20846720" w:id="426"/>
      <w:bookmarkStart w:name="_Toc50448516" w:id="427"/>
      <w:bookmarkEnd w:id="419"/>
      <w:bookmarkEnd w:id="420"/>
      <w:bookmarkEnd w:id="421"/>
      <w:bookmarkEnd w:id="422"/>
      <w:r w:rsidRPr="005E1FC1">
        <w:t>Slopad förmånsbeskattning av sjukvård</w:t>
      </w:r>
      <w:bookmarkEnd w:id="423"/>
      <w:bookmarkEnd w:id="424"/>
      <w:bookmarkEnd w:id="425"/>
      <w:bookmarkEnd w:id="426"/>
      <w:bookmarkEnd w:id="427"/>
    </w:p>
    <w:p w:rsidRPr="00007411" w:rsidR="00007411" w:rsidP="00BE2E11" w:rsidRDefault="00BE2E11" w14:paraId="458FD606" w14:textId="5A08EE26">
      <w:pPr>
        <w:pStyle w:val="Normalutanindragellerluft"/>
        <w:spacing w:before="150"/>
      </w:pPr>
      <w:r w:rsidRPr="00BE2E11">
        <w:rPr>
          <w:rFonts w:eastAsia="Times New Roman"/>
          <w:b/>
        </w:rPr>
        <w:t>Sverigedemokraternas</w:t>
      </w:r>
      <w:r w:rsidRPr="00BE2E11">
        <w:rPr>
          <w:b/>
        </w:rPr>
        <w:t xml:space="preserve"> förslag</w:t>
      </w:r>
      <w:r w:rsidRPr="00BE2E11">
        <w:t>: Avskaffa förmånsbeskattningen av privata sjukvårds</w:t>
      </w:r>
      <w:r>
        <w:softHyphen/>
      </w:r>
      <w:r w:rsidRPr="00BE2E11">
        <w:t>försäkringar.</w:t>
      </w:r>
    </w:p>
    <w:p w:rsidRPr="005E1FC1" w:rsidR="00ED12F3" w:rsidP="00007411" w:rsidRDefault="00CE318E" w14:paraId="4F9FAE23" w14:textId="52E7DFC6">
      <w:pPr>
        <w:pStyle w:val="Normalutanindragellerluft"/>
        <w:spacing w:before="150"/>
        <w:rPr>
          <w:rFonts w:eastAsia="Times New Roman"/>
        </w:rPr>
      </w:pPr>
      <w:r w:rsidRPr="005E1FC1">
        <w:rPr>
          <w:rFonts w:eastAsia="Times New Roman"/>
        </w:rPr>
        <w:t xml:space="preserve">Svensk sjukvård är överbelastad och har långa köer. Privata sjukvårdsförsäkringar som ger tillgång till privat sjukvård vid sidan av den ordinarie offentliga vården har medfört en avlastning </w:t>
      </w:r>
      <w:r w:rsidR="00A00030">
        <w:rPr>
          <w:rFonts w:eastAsia="Times New Roman"/>
        </w:rPr>
        <w:t>i</w:t>
      </w:r>
      <w:r w:rsidRPr="005E1FC1">
        <w:rPr>
          <w:rFonts w:eastAsia="Times New Roman"/>
        </w:rPr>
        <w:t xml:space="preserve"> vårdköerna </w:t>
      </w:r>
      <w:r w:rsidRPr="005E1FC1" w:rsidR="00000B9B">
        <w:rPr>
          <w:rFonts w:eastAsia="Times New Roman"/>
        </w:rPr>
        <w:t xml:space="preserve">och </w:t>
      </w:r>
      <w:r w:rsidR="00A00030">
        <w:rPr>
          <w:rFonts w:eastAsia="Times New Roman"/>
        </w:rPr>
        <w:t>i</w:t>
      </w:r>
      <w:r w:rsidRPr="005E1FC1" w:rsidR="00000B9B">
        <w:rPr>
          <w:rFonts w:eastAsia="Times New Roman"/>
        </w:rPr>
        <w:t xml:space="preserve"> </w:t>
      </w:r>
      <w:r w:rsidRPr="005E1FC1" w:rsidR="002B0558">
        <w:rPr>
          <w:rFonts w:eastAsia="Times New Roman"/>
        </w:rPr>
        <w:t>regionerna</w:t>
      </w:r>
      <w:r w:rsidRPr="005E1FC1" w:rsidR="00000B9B">
        <w:rPr>
          <w:rFonts w:eastAsia="Times New Roman"/>
        </w:rPr>
        <w:t xml:space="preserve"> </w:t>
      </w:r>
      <w:r w:rsidRPr="005E1FC1">
        <w:rPr>
          <w:rFonts w:eastAsia="Times New Roman"/>
        </w:rPr>
        <w:t xml:space="preserve">i den nu rådande situationen. En ökad beskattning på privat sjukvård kan medföra att allt fler väljer att ställa sig i de ordinarie vårdköerna och på så sätt ytterligare belasta den redan problemfyllda offentliga vården med längre väntetider. Sverigedemokraterna motsätter sig därför sjukvårdsskatten </w:t>
      </w:r>
      <w:r w:rsidRPr="005E1FC1" w:rsidR="001335A2">
        <w:rPr>
          <w:rFonts w:eastAsia="Times New Roman"/>
        </w:rPr>
        <w:t>som inte leder till</w:t>
      </w:r>
      <w:r w:rsidRPr="005E1FC1">
        <w:rPr>
          <w:rFonts w:eastAsia="Times New Roman"/>
        </w:rPr>
        <w:t xml:space="preserve"> </w:t>
      </w:r>
      <w:r w:rsidRPr="005E1FC1" w:rsidR="001335A2">
        <w:rPr>
          <w:rFonts w:eastAsia="Times New Roman"/>
        </w:rPr>
        <w:t>samhällsekonomisk</w:t>
      </w:r>
      <w:r w:rsidRPr="005E1FC1">
        <w:rPr>
          <w:rFonts w:eastAsia="Times New Roman"/>
        </w:rPr>
        <w:t xml:space="preserve"> nytta </w:t>
      </w:r>
      <w:r w:rsidRPr="005E1FC1" w:rsidR="001335A2">
        <w:rPr>
          <w:rFonts w:eastAsia="Times New Roman"/>
        </w:rPr>
        <w:t>eller leder till mer jämlik vård.</w:t>
      </w:r>
      <w:r w:rsidRPr="005E1FC1" w:rsidR="00C3242B">
        <w:rPr>
          <w:rStyle w:val="Fotnotsreferens"/>
          <w:rFonts w:ascii="Times New Roman" w:hAnsi="Times New Roman" w:eastAsia="Times New Roman" w:cs="Times New Roman"/>
        </w:rPr>
        <w:footnoteReference w:id="68"/>
      </w:r>
    </w:p>
    <w:p w:rsidRPr="005E1FC1" w:rsidR="4F5CCCBD" w:rsidP="002147F6" w:rsidRDefault="67BADD7D" w14:paraId="5F77DB98" w14:textId="4C7B911E">
      <w:pPr>
        <w:pStyle w:val="Rubrik1numrerat"/>
      </w:pPr>
      <w:bookmarkStart w:name="_Toc18417174" w:id="428"/>
      <w:bookmarkStart w:name="_Toc20841646" w:id="429"/>
      <w:bookmarkStart w:name="_Toc20846721" w:id="430"/>
      <w:bookmarkStart w:name="_Toc50448517" w:id="431"/>
      <w:r w:rsidRPr="005E1FC1">
        <w:lastRenderedPageBreak/>
        <w:t>Tabeller per utgiftsområde</w:t>
      </w:r>
      <w:bookmarkEnd w:id="428"/>
      <w:bookmarkEnd w:id="429"/>
      <w:bookmarkEnd w:id="430"/>
      <w:bookmarkEnd w:id="431"/>
    </w:p>
    <w:p w:rsidRPr="00BD04CD" w:rsidR="009815FB" w:rsidP="00E902C8" w:rsidRDefault="2600AF63" w14:paraId="578B4F6B" w14:textId="57BC2101">
      <w:pPr>
        <w:pStyle w:val="Rubrik2"/>
        <w:spacing w:before="440"/>
      </w:pPr>
      <w:bookmarkStart w:name="_Toc18417175" w:id="432"/>
      <w:bookmarkStart w:name="_Toc20841647" w:id="433"/>
      <w:bookmarkStart w:name="_Toc20846722" w:id="434"/>
      <w:bookmarkStart w:name="_Toc50448518" w:id="435"/>
      <w:r w:rsidRPr="00BD04CD">
        <w:t>Utgiftsområde 1 Rikets styrelse</w:t>
      </w:r>
      <w:bookmarkEnd w:id="432"/>
      <w:bookmarkEnd w:id="433"/>
      <w:bookmarkEnd w:id="434"/>
      <w:bookmarkEnd w:id="435"/>
    </w:p>
    <w:p w:rsidR="00792CBB" w:rsidP="0052574A" w:rsidRDefault="0052574A" w14:paraId="036D734A" w14:textId="2BA320EC">
      <w:pPr>
        <w:pStyle w:val="Tabellrubrik"/>
        <w:keepNext/>
      </w:pPr>
      <w:r w:rsidRPr="0052574A">
        <w:t>Anslagsförslag 2020 för utgiftsområde 1 Rikets styrelse</w:t>
      </w:r>
    </w:p>
    <w:p w:rsidRPr="0052574A" w:rsidR="0052574A" w:rsidP="0052574A" w:rsidRDefault="0052574A" w14:paraId="2C32CB70" w14:textId="4B7D5D8B">
      <w:pPr>
        <w:pStyle w:val="Tabellunderrubrik"/>
        <w:keepNext/>
      </w:pPr>
      <w:r w:rsidRPr="0052574A">
        <w:t>Tusental kronor</w:t>
      </w:r>
    </w:p>
    <w:tbl>
      <w:tblPr>
        <w:tblW w:w="8511" w:type="dxa"/>
        <w:tblLayout w:type="fixed"/>
        <w:tblCellMar>
          <w:left w:w="70" w:type="dxa"/>
          <w:right w:w="70" w:type="dxa"/>
        </w:tblCellMar>
        <w:tblLook w:val="04A0" w:firstRow="1" w:lastRow="0" w:firstColumn="1" w:lastColumn="0" w:noHBand="0" w:noVBand="1"/>
      </w:tblPr>
      <w:tblGrid>
        <w:gridCol w:w="567"/>
        <w:gridCol w:w="4725"/>
        <w:gridCol w:w="1543"/>
        <w:gridCol w:w="10"/>
        <w:gridCol w:w="1660"/>
        <w:gridCol w:w="6"/>
      </w:tblGrid>
      <w:tr w:rsidRPr="005E1FC1" w:rsidR="00792CBB" w:rsidTr="00FD4AA3" w14:paraId="78CF724B" w14:textId="77777777">
        <w:trPr>
          <w:gridAfter w:val="1"/>
          <w:wAfter w:w="6" w:type="dxa"/>
          <w:cantSplit/>
        </w:trPr>
        <w:tc>
          <w:tcPr>
            <w:tcW w:w="5292" w:type="dxa"/>
            <w:gridSpan w:val="2"/>
            <w:tcBorders>
              <w:top w:val="single" w:color="auto" w:sz="4" w:space="0"/>
              <w:left w:val="nil"/>
              <w:bottom w:val="single" w:color="auto" w:sz="4" w:space="0"/>
              <w:right w:val="nil"/>
            </w:tcBorders>
            <w:shd w:val="clear" w:color="auto" w:fill="auto"/>
            <w:noWrap/>
            <w:hideMark/>
          </w:tcPr>
          <w:p w:rsidRPr="005E1FC1" w:rsidR="00792CBB" w:rsidP="00C924CF" w:rsidRDefault="00792CBB" w14:paraId="13951CCF"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43" w:type="dxa"/>
            <w:tcBorders>
              <w:top w:val="single" w:color="auto" w:sz="4" w:space="0"/>
              <w:left w:val="nil"/>
              <w:bottom w:val="single" w:color="auto" w:sz="4" w:space="0"/>
              <w:right w:val="nil"/>
            </w:tcBorders>
            <w:shd w:val="clear" w:color="auto" w:fill="auto"/>
            <w:hideMark/>
          </w:tcPr>
          <w:p w:rsidRPr="005E1FC1" w:rsidR="00792CBB" w:rsidP="00C924CF" w:rsidRDefault="00792CBB" w14:paraId="5A7EE187"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70" w:type="dxa"/>
            <w:gridSpan w:val="2"/>
            <w:tcBorders>
              <w:top w:val="single" w:color="auto" w:sz="4" w:space="0"/>
              <w:left w:val="nil"/>
              <w:bottom w:val="single" w:color="auto" w:sz="4" w:space="0"/>
              <w:right w:val="nil"/>
            </w:tcBorders>
            <w:shd w:val="clear" w:color="auto" w:fill="auto"/>
            <w:hideMark/>
          </w:tcPr>
          <w:p w:rsidRPr="005E1FC1" w:rsidR="00792CBB" w:rsidP="00C924CF" w:rsidRDefault="00792CBB" w14:paraId="509ED7F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6424CF" w:rsidR="00792CBB" w:rsidTr="00331FF0" w14:paraId="3070943C"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4960B276"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1:1</w:t>
            </w:r>
          </w:p>
        </w:tc>
        <w:tc>
          <w:tcPr>
            <w:tcW w:w="4725" w:type="dxa"/>
            <w:tcBorders>
              <w:top w:val="nil"/>
              <w:left w:val="nil"/>
              <w:bottom w:val="nil"/>
              <w:right w:val="nil"/>
            </w:tcBorders>
            <w:shd w:val="clear" w:color="auto" w:fill="auto"/>
            <w:hideMark/>
          </w:tcPr>
          <w:p w:rsidRPr="006424CF" w:rsidR="00792CBB" w:rsidP="00331FF0" w:rsidRDefault="00792CBB" w14:paraId="1DAB4597"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Kungliga hov- och slottsstaten</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4E997AD6" w14:textId="74CDE83A">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146</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400</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710A3A6E" w14:textId="7AD8D3B1">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+5</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10DD9550"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69F38874"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2:1</w:t>
            </w:r>
          </w:p>
        </w:tc>
        <w:tc>
          <w:tcPr>
            <w:tcW w:w="4725" w:type="dxa"/>
            <w:tcBorders>
              <w:top w:val="nil"/>
              <w:left w:val="nil"/>
              <w:bottom w:val="nil"/>
              <w:right w:val="nil"/>
            </w:tcBorders>
            <w:shd w:val="clear" w:color="auto" w:fill="auto"/>
            <w:hideMark/>
          </w:tcPr>
          <w:p w:rsidRPr="006424CF" w:rsidR="00792CBB" w:rsidP="00331FF0" w:rsidRDefault="00792CBB" w14:paraId="3EC6AEFF"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Riksdagens ledamöter och partier m.m.</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673432D8" w14:textId="4BBD9BAD">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968</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702</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588F69E0" w14:textId="77777777">
            <w:pPr>
              <w:spacing w:before="80" w:line="240" w:lineRule="exact"/>
              <w:jc w:val="right"/>
              <w:rPr>
                <w:rFonts w:ascii="Times New Roman" w:hAnsi="Times New Roman" w:eastAsia="Times New Roman" w:cs="Times New Roman"/>
                <w:sz w:val="20"/>
                <w:szCs w:val="20"/>
                <w:lang w:eastAsia="sv-SE"/>
              </w:rPr>
            </w:pPr>
          </w:p>
        </w:tc>
      </w:tr>
      <w:tr w:rsidRPr="006424CF" w:rsidR="00792CBB" w:rsidTr="00331FF0" w14:paraId="67EEA18F"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1FB5D6DC"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2:2</w:t>
            </w:r>
          </w:p>
        </w:tc>
        <w:tc>
          <w:tcPr>
            <w:tcW w:w="4725" w:type="dxa"/>
            <w:tcBorders>
              <w:top w:val="nil"/>
              <w:left w:val="nil"/>
              <w:bottom w:val="nil"/>
              <w:right w:val="nil"/>
            </w:tcBorders>
            <w:shd w:val="clear" w:color="auto" w:fill="auto"/>
            <w:hideMark/>
          </w:tcPr>
          <w:p w:rsidRPr="006424CF" w:rsidR="00792CBB" w:rsidP="00331FF0" w:rsidRDefault="00792CBB" w14:paraId="1E0083A0"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Riksdagens förvaltningsanslag</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14C65277" w14:textId="5211510F">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861</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468</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175661B2" w14:textId="77777777">
            <w:pPr>
              <w:spacing w:before="80" w:line="240" w:lineRule="exact"/>
              <w:jc w:val="right"/>
              <w:rPr>
                <w:rFonts w:ascii="Times New Roman" w:hAnsi="Times New Roman" w:eastAsia="Times New Roman" w:cs="Times New Roman"/>
                <w:sz w:val="20"/>
                <w:szCs w:val="20"/>
                <w:lang w:eastAsia="sv-SE"/>
              </w:rPr>
            </w:pPr>
          </w:p>
        </w:tc>
      </w:tr>
      <w:tr w:rsidRPr="006424CF" w:rsidR="00792CBB" w:rsidTr="00331FF0" w14:paraId="72B62AAE"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48B8D81F"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2:3</w:t>
            </w:r>
          </w:p>
        </w:tc>
        <w:tc>
          <w:tcPr>
            <w:tcW w:w="4725" w:type="dxa"/>
            <w:tcBorders>
              <w:top w:val="nil"/>
              <w:left w:val="nil"/>
              <w:bottom w:val="nil"/>
              <w:right w:val="nil"/>
            </w:tcBorders>
            <w:shd w:val="clear" w:color="auto" w:fill="auto"/>
            <w:hideMark/>
          </w:tcPr>
          <w:p w:rsidRPr="006424CF" w:rsidR="00792CBB" w:rsidP="00331FF0" w:rsidRDefault="00792CBB" w14:paraId="7647E9B0"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Riksdagens fastighetsanslag</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3FDCE944" w14:textId="52F4EA78">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100</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18EDB7F0" w14:textId="77777777">
            <w:pPr>
              <w:spacing w:before="80" w:line="240" w:lineRule="exact"/>
              <w:jc w:val="right"/>
              <w:rPr>
                <w:rFonts w:ascii="Times New Roman" w:hAnsi="Times New Roman" w:eastAsia="Times New Roman" w:cs="Times New Roman"/>
                <w:sz w:val="20"/>
                <w:szCs w:val="20"/>
                <w:lang w:eastAsia="sv-SE"/>
              </w:rPr>
            </w:pPr>
          </w:p>
        </w:tc>
      </w:tr>
      <w:tr w:rsidRPr="006424CF" w:rsidR="00792CBB" w:rsidTr="00331FF0" w14:paraId="0D417E53"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519053C4"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2:4</w:t>
            </w:r>
          </w:p>
        </w:tc>
        <w:tc>
          <w:tcPr>
            <w:tcW w:w="4725" w:type="dxa"/>
            <w:tcBorders>
              <w:top w:val="nil"/>
              <w:left w:val="nil"/>
              <w:bottom w:val="nil"/>
              <w:right w:val="nil"/>
            </w:tcBorders>
            <w:shd w:val="clear" w:color="auto" w:fill="auto"/>
            <w:hideMark/>
          </w:tcPr>
          <w:p w:rsidRPr="006424CF" w:rsidR="00792CBB" w:rsidP="00331FF0" w:rsidRDefault="00792CBB" w14:paraId="28EA581A"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Riksdagens ombudsmän (JO)</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4142A560" w14:textId="150A6BD3">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112</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428</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34CF3C1A" w14:textId="77777777">
            <w:pPr>
              <w:spacing w:before="80" w:line="240" w:lineRule="exact"/>
              <w:jc w:val="right"/>
              <w:rPr>
                <w:rFonts w:ascii="Times New Roman" w:hAnsi="Times New Roman" w:eastAsia="Times New Roman" w:cs="Times New Roman"/>
                <w:sz w:val="20"/>
                <w:szCs w:val="20"/>
                <w:lang w:eastAsia="sv-SE"/>
              </w:rPr>
            </w:pPr>
          </w:p>
        </w:tc>
      </w:tr>
      <w:tr w:rsidRPr="006424CF" w:rsidR="00792CBB" w:rsidTr="00331FF0" w14:paraId="0CD92CA6"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2497F791"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2:5</w:t>
            </w:r>
          </w:p>
        </w:tc>
        <w:tc>
          <w:tcPr>
            <w:tcW w:w="4725" w:type="dxa"/>
            <w:tcBorders>
              <w:top w:val="nil"/>
              <w:left w:val="nil"/>
              <w:bottom w:val="nil"/>
              <w:right w:val="nil"/>
            </w:tcBorders>
            <w:shd w:val="clear" w:color="auto" w:fill="auto"/>
            <w:hideMark/>
          </w:tcPr>
          <w:p w:rsidRPr="006424CF" w:rsidR="00792CBB" w:rsidP="00331FF0" w:rsidRDefault="00792CBB" w14:paraId="75013F1A"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Riksrevisionen</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4BDEC8F2" w14:textId="18315FEC">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347</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909</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3CCFD989" w14:textId="77777777">
            <w:pPr>
              <w:spacing w:before="80" w:line="240" w:lineRule="exact"/>
              <w:jc w:val="right"/>
              <w:rPr>
                <w:rFonts w:ascii="Times New Roman" w:hAnsi="Times New Roman" w:eastAsia="Times New Roman" w:cs="Times New Roman"/>
                <w:sz w:val="20"/>
                <w:szCs w:val="20"/>
                <w:lang w:eastAsia="sv-SE"/>
              </w:rPr>
            </w:pPr>
          </w:p>
        </w:tc>
      </w:tr>
      <w:tr w:rsidRPr="006424CF" w:rsidR="00792CBB" w:rsidTr="00331FF0" w14:paraId="66E7C92A"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0292818C"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3:1</w:t>
            </w:r>
          </w:p>
        </w:tc>
        <w:tc>
          <w:tcPr>
            <w:tcW w:w="4725" w:type="dxa"/>
            <w:tcBorders>
              <w:top w:val="nil"/>
              <w:left w:val="nil"/>
              <w:bottom w:val="nil"/>
              <w:right w:val="nil"/>
            </w:tcBorders>
            <w:shd w:val="clear" w:color="auto" w:fill="auto"/>
            <w:hideMark/>
          </w:tcPr>
          <w:p w:rsidRPr="006424CF" w:rsidR="00792CBB" w:rsidP="00331FF0" w:rsidRDefault="00792CBB" w14:paraId="498095E6"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Sametinget</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650381AE" w14:textId="74C90151">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55</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428</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5292DAFC" w14:textId="01F3D5AD">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+5</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7D65F66B"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651D455E"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4:1</w:t>
            </w:r>
          </w:p>
        </w:tc>
        <w:tc>
          <w:tcPr>
            <w:tcW w:w="4725" w:type="dxa"/>
            <w:tcBorders>
              <w:top w:val="nil"/>
              <w:left w:val="nil"/>
              <w:bottom w:val="nil"/>
              <w:right w:val="nil"/>
            </w:tcBorders>
            <w:shd w:val="clear" w:color="auto" w:fill="auto"/>
            <w:hideMark/>
          </w:tcPr>
          <w:p w:rsidRPr="006424CF" w:rsidR="00792CBB" w:rsidP="00331FF0" w:rsidRDefault="00792CBB" w14:paraId="2EFB23AE"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Regeringskansliet m.m.</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73949FB4" w14:textId="4C4ACB5A">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7</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922</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271</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27BF9FE6" w14:textId="6EB04A37">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−450</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544D1869"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4BAB6C18"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5:1</w:t>
            </w:r>
          </w:p>
        </w:tc>
        <w:tc>
          <w:tcPr>
            <w:tcW w:w="4725" w:type="dxa"/>
            <w:tcBorders>
              <w:top w:val="nil"/>
              <w:left w:val="nil"/>
              <w:bottom w:val="nil"/>
              <w:right w:val="nil"/>
            </w:tcBorders>
            <w:shd w:val="clear" w:color="auto" w:fill="auto"/>
            <w:hideMark/>
          </w:tcPr>
          <w:p w:rsidRPr="006424CF" w:rsidR="00792CBB" w:rsidP="00331FF0" w:rsidRDefault="00792CBB" w14:paraId="0A5EAD10"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Länsstyrelserna m.m.</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6D21F835" w14:textId="0333E804">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3</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172</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290</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4B3BE856" w14:textId="5713F799">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+10</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38BA834F"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2CAE66F0"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6:1</w:t>
            </w:r>
          </w:p>
        </w:tc>
        <w:tc>
          <w:tcPr>
            <w:tcW w:w="4725" w:type="dxa"/>
            <w:tcBorders>
              <w:top w:val="nil"/>
              <w:left w:val="nil"/>
              <w:bottom w:val="nil"/>
              <w:right w:val="nil"/>
            </w:tcBorders>
            <w:shd w:val="clear" w:color="auto" w:fill="auto"/>
            <w:hideMark/>
          </w:tcPr>
          <w:p w:rsidRPr="006424CF" w:rsidR="00792CBB" w:rsidP="00331FF0" w:rsidRDefault="00792CBB" w14:paraId="39AFC327"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Allmänna val och demokrati</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26DE9153" w14:textId="2E8E19CD">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142</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340</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4379F50B" w14:textId="0BAE5B9F">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+5</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1545030A"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664C3F25"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6:2</w:t>
            </w:r>
          </w:p>
        </w:tc>
        <w:tc>
          <w:tcPr>
            <w:tcW w:w="4725" w:type="dxa"/>
            <w:tcBorders>
              <w:top w:val="nil"/>
              <w:left w:val="nil"/>
              <w:bottom w:val="nil"/>
              <w:right w:val="nil"/>
            </w:tcBorders>
            <w:shd w:val="clear" w:color="auto" w:fill="auto"/>
            <w:hideMark/>
          </w:tcPr>
          <w:p w:rsidRPr="006424CF" w:rsidR="00792CBB" w:rsidP="00331FF0" w:rsidRDefault="00792CBB" w14:paraId="161F594B"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Justitiekanslern</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4BB14679" w14:textId="2E3CEB0A">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52</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550</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6AE95A95" w14:textId="77777777">
            <w:pPr>
              <w:spacing w:before="80" w:line="240" w:lineRule="exact"/>
              <w:jc w:val="right"/>
              <w:rPr>
                <w:rFonts w:ascii="Times New Roman" w:hAnsi="Times New Roman" w:eastAsia="Times New Roman" w:cs="Times New Roman"/>
                <w:sz w:val="20"/>
                <w:szCs w:val="20"/>
                <w:lang w:eastAsia="sv-SE"/>
              </w:rPr>
            </w:pPr>
          </w:p>
        </w:tc>
      </w:tr>
      <w:tr w:rsidRPr="006424CF" w:rsidR="00792CBB" w:rsidTr="00331FF0" w14:paraId="36BF750E"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13924252"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6:3</w:t>
            </w:r>
          </w:p>
        </w:tc>
        <w:tc>
          <w:tcPr>
            <w:tcW w:w="4725" w:type="dxa"/>
            <w:tcBorders>
              <w:top w:val="nil"/>
              <w:left w:val="nil"/>
              <w:bottom w:val="nil"/>
              <w:right w:val="nil"/>
            </w:tcBorders>
            <w:shd w:val="clear" w:color="auto" w:fill="auto"/>
            <w:hideMark/>
          </w:tcPr>
          <w:p w:rsidRPr="006424CF" w:rsidR="00792CBB" w:rsidP="00331FF0" w:rsidRDefault="00792CBB" w14:paraId="6D06F34B"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Datainspektionen</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3EB0643B" w14:textId="2B0D2095">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110</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374</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1001F923" w14:textId="0A149D1E">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+5</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028AD310"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69FA5C8C"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6:4</w:t>
            </w:r>
          </w:p>
        </w:tc>
        <w:tc>
          <w:tcPr>
            <w:tcW w:w="4725" w:type="dxa"/>
            <w:tcBorders>
              <w:top w:val="nil"/>
              <w:left w:val="nil"/>
              <w:bottom w:val="nil"/>
              <w:right w:val="nil"/>
            </w:tcBorders>
            <w:shd w:val="clear" w:color="auto" w:fill="auto"/>
            <w:hideMark/>
          </w:tcPr>
          <w:p w:rsidRPr="006424CF" w:rsidR="00792CBB" w:rsidP="00331FF0" w:rsidRDefault="00792CBB" w14:paraId="44BD451F"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Valmyndigheten</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2C117D12" w14:textId="45C4422E">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20</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447</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35F7E7F8" w14:textId="4AE638CA">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+3</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5EBC6F81"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22CFC89B"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6:5</w:t>
            </w:r>
          </w:p>
        </w:tc>
        <w:tc>
          <w:tcPr>
            <w:tcW w:w="4725" w:type="dxa"/>
            <w:tcBorders>
              <w:top w:val="nil"/>
              <w:left w:val="nil"/>
              <w:bottom w:val="nil"/>
              <w:right w:val="nil"/>
            </w:tcBorders>
            <w:shd w:val="clear" w:color="auto" w:fill="auto"/>
            <w:hideMark/>
          </w:tcPr>
          <w:p w:rsidRPr="006424CF" w:rsidR="00792CBB" w:rsidP="00331FF0" w:rsidRDefault="00792CBB" w14:paraId="184FBA34"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Stöd till politiska partier</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45A729D8" w14:textId="6E28DABD">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169</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200</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38FD0BDA" w14:textId="671FF284">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−19</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7AC99ADC"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7E0E8260"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7:1</w:t>
            </w:r>
          </w:p>
        </w:tc>
        <w:tc>
          <w:tcPr>
            <w:tcW w:w="4725" w:type="dxa"/>
            <w:tcBorders>
              <w:top w:val="nil"/>
              <w:left w:val="nil"/>
              <w:bottom w:val="nil"/>
              <w:right w:val="nil"/>
            </w:tcBorders>
            <w:shd w:val="clear" w:color="auto" w:fill="auto"/>
            <w:hideMark/>
          </w:tcPr>
          <w:p w:rsidRPr="006424CF" w:rsidR="00792CBB" w:rsidP="00331FF0" w:rsidRDefault="00792CBB" w14:paraId="0DAC86E7"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Åtgärder för nationella minoriteter</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2EC0004B" w14:textId="6AD2CF18">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117</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771</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16D815D0" w14:textId="59AED373">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w:t>
            </w:r>
            <w:r w:rsidRPr="006424CF" w:rsidR="0040500A">
              <w:rPr>
                <w:rFonts w:ascii="Times New Roman" w:hAnsi="Times New Roman" w:eastAsia="Times New Roman" w:cs="Times New Roman"/>
                <w:sz w:val="20"/>
                <w:szCs w:val="20"/>
                <w:lang w:eastAsia="sv-SE"/>
              </w:rPr>
              <w:t>1</w:t>
            </w:r>
            <w:r w:rsidR="00FD4AA3">
              <w:rPr>
                <w:rFonts w:ascii="Times New Roman" w:hAnsi="Times New Roman" w:eastAsia="Times New Roman" w:cs="Times New Roman"/>
                <w:sz w:val="20"/>
                <w:szCs w:val="20"/>
                <w:lang w:eastAsia="sv-SE"/>
              </w:rPr>
              <w:t> </w:t>
            </w:r>
            <w:r w:rsidRPr="006424CF" w:rsidR="0040500A">
              <w:rPr>
                <w:rFonts w:ascii="Times New Roman" w:hAnsi="Times New Roman" w:eastAsia="Times New Roman" w:cs="Times New Roman"/>
                <w:sz w:val="20"/>
                <w:szCs w:val="20"/>
                <w:lang w:eastAsia="sv-SE"/>
              </w:rPr>
              <w:t>5</w:t>
            </w:r>
            <w:r w:rsidRPr="006424CF">
              <w:rPr>
                <w:rFonts w:ascii="Times New Roman" w:hAnsi="Times New Roman" w:eastAsia="Times New Roman" w:cs="Times New Roman"/>
                <w:sz w:val="20"/>
                <w:szCs w:val="20"/>
                <w:lang w:eastAsia="sv-SE"/>
              </w:rPr>
              <w:t>00</w:t>
            </w:r>
          </w:p>
        </w:tc>
      </w:tr>
      <w:tr w:rsidRPr="006424CF" w:rsidR="00792CBB" w:rsidTr="00331FF0" w14:paraId="53C22682"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2346E302"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7:2</w:t>
            </w:r>
          </w:p>
        </w:tc>
        <w:tc>
          <w:tcPr>
            <w:tcW w:w="4725" w:type="dxa"/>
            <w:tcBorders>
              <w:top w:val="nil"/>
              <w:left w:val="nil"/>
              <w:bottom w:val="nil"/>
              <w:right w:val="nil"/>
            </w:tcBorders>
            <w:shd w:val="clear" w:color="auto" w:fill="auto"/>
            <w:hideMark/>
          </w:tcPr>
          <w:p w:rsidRPr="006424CF" w:rsidR="00792CBB" w:rsidP="00331FF0" w:rsidRDefault="00792CBB" w14:paraId="717F8B95"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Åtgärder för den nationella minoriteten romer</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451AB463" w14:textId="56405F4D">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500</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2C870B1D" w14:textId="32A0DD24">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w:t>
            </w:r>
            <w:r w:rsidRPr="006424CF" w:rsidR="0040500A">
              <w:rPr>
                <w:rFonts w:ascii="Times New Roman" w:hAnsi="Times New Roman" w:eastAsia="Times New Roman" w:cs="Times New Roman"/>
                <w:sz w:val="20"/>
                <w:szCs w:val="20"/>
                <w:lang w:eastAsia="sv-SE"/>
              </w:rPr>
              <w:t>1</w:t>
            </w:r>
            <w:r w:rsidR="00FD4AA3">
              <w:rPr>
                <w:rFonts w:ascii="Times New Roman" w:hAnsi="Times New Roman" w:eastAsia="Times New Roman" w:cs="Times New Roman"/>
                <w:sz w:val="20"/>
                <w:szCs w:val="20"/>
                <w:lang w:eastAsia="sv-SE"/>
              </w:rPr>
              <w:t> </w:t>
            </w:r>
            <w:r w:rsidRPr="006424CF" w:rsidR="0040500A">
              <w:rPr>
                <w:rFonts w:ascii="Times New Roman" w:hAnsi="Times New Roman" w:eastAsia="Times New Roman" w:cs="Times New Roman"/>
                <w:sz w:val="20"/>
                <w:szCs w:val="20"/>
                <w:lang w:eastAsia="sv-SE"/>
              </w:rPr>
              <w:t>5</w:t>
            </w:r>
            <w:r w:rsidRPr="006424CF">
              <w:rPr>
                <w:rFonts w:ascii="Times New Roman" w:hAnsi="Times New Roman" w:eastAsia="Times New Roman" w:cs="Times New Roman"/>
                <w:sz w:val="20"/>
                <w:szCs w:val="20"/>
                <w:lang w:eastAsia="sv-SE"/>
              </w:rPr>
              <w:t>00</w:t>
            </w:r>
          </w:p>
        </w:tc>
      </w:tr>
      <w:tr w:rsidRPr="006424CF" w:rsidR="00792CBB" w:rsidTr="00331FF0" w14:paraId="71BA4571" w14:textId="77777777">
        <w:trPr>
          <w:cantSplit/>
        </w:trPr>
        <w:tc>
          <w:tcPr>
            <w:tcW w:w="567" w:type="dxa"/>
            <w:tcBorders>
              <w:top w:val="nil"/>
              <w:left w:val="nil"/>
              <w:bottom w:val="nil"/>
              <w:right w:val="nil"/>
            </w:tcBorders>
            <w:shd w:val="clear" w:color="auto" w:fill="auto"/>
            <w:hideMark/>
          </w:tcPr>
          <w:p w:rsidRPr="006424CF" w:rsidR="00792CBB" w:rsidP="00331FF0" w:rsidRDefault="00792CBB" w14:paraId="5A4C344C"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8:1</w:t>
            </w:r>
          </w:p>
        </w:tc>
        <w:tc>
          <w:tcPr>
            <w:tcW w:w="4725" w:type="dxa"/>
            <w:tcBorders>
              <w:top w:val="nil"/>
              <w:left w:val="nil"/>
              <w:bottom w:val="nil"/>
              <w:right w:val="nil"/>
            </w:tcBorders>
            <w:shd w:val="clear" w:color="auto" w:fill="auto"/>
            <w:hideMark/>
          </w:tcPr>
          <w:p w:rsidRPr="006424CF" w:rsidR="00792CBB" w:rsidP="00331FF0" w:rsidRDefault="00792CBB" w14:paraId="387F371A"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Mediestöd</w:t>
            </w:r>
          </w:p>
        </w:tc>
        <w:tc>
          <w:tcPr>
            <w:tcW w:w="1553" w:type="dxa"/>
            <w:gridSpan w:val="2"/>
            <w:tcBorders>
              <w:top w:val="nil"/>
              <w:left w:val="nil"/>
              <w:bottom w:val="nil"/>
              <w:right w:val="nil"/>
            </w:tcBorders>
            <w:shd w:val="clear" w:color="auto" w:fill="auto"/>
            <w:vAlign w:val="bottom"/>
            <w:hideMark/>
          </w:tcPr>
          <w:p w:rsidRPr="006424CF" w:rsidR="00792CBB" w:rsidP="00331FF0" w:rsidRDefault="00792CBB" w14:paraId="0371C514" w14:textId="085943A3">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762</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119</w:t>
            </w:r>
          </w:p>
        </w:tc>
        <w:tc>
          <w:tcPr>
            <w:tcW w:w="1666" w:type="dxa"/>
            <w:gridSpan w:val="2"/>
            <w:tcBorders>
              <w:top w:val="nil"/>
              <w:left w:val="nil"/>
              <w:bottom w:val="nil"/>
              <w:right w:val="nil"/>
            </w:tcBorders>
            <w:shd w:val="clear" w:color="auto" w:fill="auto"/>
            <w:vAlign w:val="bottom"/>
            <w:hideMark/>
          </w:tcPr>
          <w:p w:rsidRPr="006424CF" w:rsidR="00792CBB" w:rsidP="00331FF0" w:rsidRDefault="00792CBB" w14:paraId="3EA24192" w14:textId="6EED3092">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−102</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6424CF" w:rsidR="00792CBB" w:rsidTr="00331FF0" w14:paraId="49124165" w14:textId="77777777">
        <w:trPr>
          <w:cantSplit/>
        </w:trPr>
        <w:tc>
          <w:tcPr>
            <w:tcW w:w="567" w:type="dxa"/>
            <w:tcBorders>
              <w:top w:val="nil"/>
              <w:left w:val="nil"/>
              <w:right w:val="nil"/>
            </w:tcBorders>
            <w:shd w:val="clear" w:color="auto" w:fill="auto"/>
            <w:hideMark/>
          </w:tcPr>
          <w:p w:rsidRPr="006424CF" w:rsidR="00792CBB" w:rsidP="00331FF0" w:rsidRDefault="00792CBB" w14:paraId="1207043A"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8:2</w:t>
            </w:r>
          </w:p>
        </w:tc>
        <w:tc>
          <w:tcPr>
            <w:tcW w:w="4725" w:type="dxa"/>
            <w:tcBorders>
              <w:top w:val="nil"/>
              <w:left w:val="nil"/>
              <w:right w:val="nil"/>
            </w:tcBorders>
            <w:shd w:val="clear" w:color="auto" w:fill="auto"/>
            <w:hideMark/>
          </w:tcPr>
          <w:p w:rsidRPr="006424CF" w:rsidR="00792CBB" w:rsidP="00331FF0" w:rsidRDefault="00792CBB" w14:paraId="3239E86F"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Myndigheten för press, radio och tv</w:t>
            </w:r>
          </w:p>
        </w:tc>
        <w:tc>
          <w:tcPr>
            <w:tcW w:w="1553" w:type="dxa"/>
            <w:gridSpan w:val="2"/>
            <w:tcBorders>
              <w:top w:val="nil"/>
              <w:left w:val="nil"/>
              <w:right w:val="nil"/>
            </w:tcBorders>
            <w:shd w:val="clear" w:color="auto" w:fill="auto"/>
            <w:vAlign w:val="bottom"/>
            <w:hideMark/>
          </w:tcPr>
          <w:p w:rsidRPr="006424CF" w:rsidR="00792CBB" w:rsidP="00331FF0" w:rsidRDefault="00792CBB" w14:paraId="7296A91D" w14:textId="25743012">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39</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122</w:t>
            </w:r>
          </w:p>
        </w:tc>
        <w:tc>
          <w:tcPr>
            <w:tcW w:w="1666" w:type="dxa"/>
            <w:gridSpan w:val="2"/>
            <w:tcBorders>
              <w:top w:val="nil"/>
              <w:left w:val="nil"/>
              <w:right w:val="nil"/>
            </w:tcBorders>
            <w:shd w:val="clear" w:color="auto" w:fill="auto"/>
            <w:vAlign w:val="bottom"/>
            <w:hideMark/>
          </w:tcPr>
          <w:p w:rsidRPr="006424CF" w:rsidR="00792CBB" w:rsidP="00331FF0" w:rsidRDefault="00792CBB" w14:paraId="18E29F9E" w14:textId="77777777">
            <w:pPr>
              <w:spacing w:before="80" w:line="240" w:lineRule="exact"/>
              <w:jc w:val="right"/>
              <w:rPr>
                <w:rFonts w:ascii="Times New Roman" w:hAnsi="Times New Roman" w:eastAsia="Times New Roman" w:cs="Times New Roman"/>
                <w:sz w:val="20"/>
                <w:szCs w:val="20"/>
                <w:lang w:eastAsia="sv-SE"/>
              </w:rPr>
            </w:pPr>
          </w:p>
        </w:tc>
      </w:tr>
      <w:tr w:rsidRPr="006424CF" w:rsidR="00792CBB" w:rsidTr="00331FF0" w14:paraId="05286443" w14:textId="77777777">
        <w:trPr>
          <w:cantSplit/>
        </w:trPr>
        <w:tc>
          <w:tcPr>
            <w:tcW w:w="567" w:type="dxa"/>
            <w:tcBorders>
              <w:top w:val="nil"/>
              <w:left w:val="nil"/>
              <w:right w:val="nil"/>
            </w:tcBorders>
            <w:shd w:val="clear" w:color="auto" w:fill="auto"/>
            <w:hideMark/>
          </w:tcPr>
          <w:p w:rsidRPr="006424CF" w:rsidR="00792CBB" w:rsidP="00331FF0" w:rsidRDefault="00792CBB" w14:paraId="5C63A717"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9:1</w:t>
            </w:r>
          </w:p>
        </w:tc>
        <w:tc>
          <w:tcPr>
            <w:tcW w:w="4725" w:type="dxa"/>
            <w:tcBorders>
              <w:top w:val="nil"/>
              <w:left w:val="nil"/>
              <w:right w:val="nil"/>
            </w:tcBorders>
            <w:shd w:val="clear" w:color="auto" w:fill="auto"/>
            <w:hideMark/>
          </w:tcPr>
          <w:p w:rsidRPr="006424CF" w:rsidR="00792CBB" w:rsidP="00331FF0" w:rsidRDefault="00792CBB" w14:paraId="760E10AB" w14:textId="77777777">
            <w:pPr>
              <w:spacing w:before="80" w:line="240" w:lineRule="exact"/>
              <w:ind w:firstLine="0"/>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Svenska institutet för europapolitiska studier samt EU-information</w:t>
            </w:r>
          </w:p>
        </w:tc>
        <w:tc>
          <w:tcPr>
            <w:tcW w:w="1553" w:type="dxa"/>
            <w:gridSpan w:val="2"/>
            <w:tcBorders>
              <w:top w:val="nil"/>
              <w:left w:val="nil"/>
              <w:right w:val="nil"/>
            </w:tcBorders>
            <w:shd w:val="clear" w:color="auto" w:fill="auto"/>
            <w:vAlign w:val="bottom"/>
            <w:hideMark/>
          </w:tcPr>
          <w:p w:rsidRPr="006424CF" w:rsidR="00792CBB" w:rsidP="00331FF0" w:rsidRDefault="00792CBB" w14:paraId="14A25EDE" w14:textId="3ABAAEDF">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28</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955</w:t>
            </w:r>
          </w:p>
        </w:tc>
        <w:tc>
          <w:tcPr>
            <w:tcW w:w="1666" w:type="dxa"/>
            <w:gridSpan w:val="2"/>
            <w:tcBorders>
              <w:top w:val="nil"/>
              <w:left w:val="nil"/>
              <w:right w:val="nil"/>
            </w:tcBorders>
            <w:shd w:val="clear" w:color="auto" w:fill="auto"/>
            <w:vAlign w:val="bottom"/>
            <w:hideMark/>
          </w:tcPr>
          <w:p w:rsidRPr="006424CF" w:rsidR="00792CBB" w:rsidP="00331FF0" w:rsidRDefault="00792CBB" w14:paraId="341E301C" w14:textId="1B2B02B7">
            <w:pPr>
              <w:spacing w:before="80" w:line="240" w:lineRule="exact"/>
              <w:jc w:val="right"/>
              <w:rPr>
                <w:rFonts w:ascii="Times New Roman" w:hAnsi="Times New Roman" w:eastAsia="Times New Roman" w:cs="Times New Roman"/>
                <w:sz w:val="20"/>
                <w:szCs w:val="20"/>
                <w:lang w:eastAsia="sv-SE"/>
              </w:rPr>
            </w:pPr>
            <w:r w:rsidRPr="006424CF">
              <w:rPr>
                <w:rFonts w:ascii="Times New Roman" w:hAnsi="Times New Roman" w:eastAsia="Times New Roman" w:cs="Times New Roman"/>
                <w:sz w:val="20"/>
                <w:szCs w:val="20"/>
                <w:lang w:eastAsia="sv-SE"/>
              </w:rPr>
              <w:t>−18</w:t>
            </w:r>
            <w:r w:rsidR="00FD4AA3">
              <w:rPr>
                <w:rFonts w:ascii="Times New Roman" w:hAnsi="Times New Roman" w:eastAsia="Times New Roman" w:cs="Times New Roman"/>
                <w:sz w:val="20"/>
                <w:szCs w:val="20"/>
                <w:lang w:eastAsia="sv-SE"/>
              </w:rPr>
              <w:t> </w:t>
            </w:r>
            <w:r w:rsidRPr="006424CF">
              <w:rPr>
                <w:rFonts w:ascii="Times New Roman" w:hAnsi="Times New Roman" w:eastAsia="Times New Roman" w:cs="Times New Roman"/>
                <w:sz w:val="20"/>
                <w:szCs w:val="20"/>
                <w:lang w:eastAsia="sv-SE"/>
              </w:rPr>
              <w:t>000</w:t>
            </w:r>
          </w:p>
        </w:tc>
      </w:tr>
      <w:tr w:rsidRPr="005E1FC1" w:rsidR="00FD4AA3" w:rsidTr="00FD4AA3" w14:paraId="45521E71" w14:textId="77777777">
        <w:trPr>
          <w:cantSplit/>
        </w:trPr>
        <w:tc>
          <w:tcPr>
            <w:tcW w:w="5292" w:type="dxa"/>
            <w:gridSpan w:val="2"/>
            <w:tcBorders>
              <w:left w:val="nil"/>
              <w:bottom w:val="single" w:color="auto" w:sz="4" w:space="0"/>
              <w:right w:val="nil"/>
            </w:tcBorders>
            <w:shd w:val="clear" w:color="auto" w:fill="auto"/>
            <w:hideMark/>
          </w:tcPr>
          <w:p w:rsidRPr="005E1FC1" w:rsidR="00FD4AA3" w:rsidP="00331FF0" w:rsidRDefault="00FD4AA3" w14:paraId="4E3802E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53" w:type="dxa"/>
            <w:gridSpan w:val="2"/>
            <w:tcBorders>
              <w:left w:val="nil"/>
              <w:bottom w:val="single" w:color="auto" w:sz="4" w:space="0"/>
              <w:right w:val="nil"/>
            </w:tcBorders>
            <w:shd w:val="clear" w:color="auto" w:fill="auto"/>
            <w:hideMark/>
          </w:tcPr>
          <w:p w:rsidRPr="005E1FC1" w:rsidR="00FD4AA3" w:rsidP="00331FF0" w:rsidRDefault="00FD4AA3" w14:paraId="55D3AF61" w14:textId="0D155A1C">
            <w:pPr>
              <w:spacing w:before="80" w:line="240" w:lineRule="exact"/>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15</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131</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274</w:t>
            </w:r>
          </w:p>
        </w:tc>
        <w:tc>
          <w:tcPr>
            <w:tcW w:w="1666" w:type="dxa"/>
            <w:gridSpan w:val="2"/>
            <w:tcBorders>
              <w:left w:val="nil"/>
              <w:bottom w:val="single" w:color="auto" w:sz="4" w:space="0"/>
              <w:right w:val="nil"/>
            </w:tcBorders>
            <w:shd w:val="clear" w:color="auto" w:fill="auto"/>
            <w:hideMark/>
          </w:tcPr>
          <w:p w:rsidRPr="005E1FC1" w:rsidR="00FD4AA3" w:rsidP="00331FF0" w:rsidRDefault="00FD4AA3" w14:paraId="34FC122D" w14:textId="213A6FF4">
            <w:pPr>
              <w:spacing w:before="80" w:line="240" w:lineRule="exact"/>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−556</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BD04CD" w:rsidR="009815FB" w:rsidP="00BD04CD" w:rsidRDefault="67BADD7D" w14:paraId="3D8A2D06" w14:textId="41629104">
      <w:pPr>
        <w:pStyle w:val="Rubrik2"/>
      </w:pPr>
      <w:bookmarkStart w:name="_Toc18417176" w:id="436"/>
      <w:bookmarkStart w:name="_Toc20841648" w:id="437"/>
      <w:bookmarkStart w:name="_Toc20846723" w:id="438"/>
      <w:bookmarkStart w:name="_Toc50448519" w:id="439"/>
      <w:r w:rsidRPr="00BD04CD">
        <w:t>Utgiftsområde 2 Samhällsekonomi och finansförvaltning</w:t>
      </w:r>
      <w:bookmarkEnd w:id="436"/>
      <w:bookmarkEnd w:id="437"/>
      <w:bookmarkEnd w:id="438"/>
      <w:bookmarkEnd w:id="439"/>
    </w:p>
    <w:p w:rsidR="67BADD7D" w:rsidP="0052574A" w:rsidRDefault="0052574A" w14:paraId="71DC6967" w14:textId="77330143">
      <w:pPr>
        <w:pStyle w:val="Tabellrubrik"/>
        <w:keepNext/>
      </w:pPr>
      <w:r w:rsidRPr="0052574A">
        <w:t>Anslagsförslag 2020 för utgiftsområde 2 Samhällsekonomi och finansförvaltning</w:t>
      </w:r>
    </w:p>
    <w:p w:rsidRPr="0052574A" w:rsidR="0052574A" w:rsidP="0052574A" w:rsidRDefault="0052574A" w14:paraId="7AC46631" w14:textId="0546C49B">
      <w:pPr>
        <w:pStyle w:val="Tabellunderrubrik"/>
        <w:keepNext/>
      </w:pPr>
      <w:r w:rsidRPr="0052574A">
        <w:t>Tusental kronor</w:t>
      </w:r>
    </w:p>
    <w:tbl>
      <w:tblPr>
        <w:tblW w:w="8505" w:type="dxa"/>
        <w:tblLayout w:type="fixed"/>
        <w:tblCellMar>
          <w:left w:w="70" w:type="dxa"/>
          <w:right w:w="70" w:type="dxa"/>
        </w:tblCellMar>
        <w:tblLook w:val="04A0" w:firstRow="1" w:lastRow="0" w:firstColumn="1" w:lastColumn="0" w:noHBand="0" w:noVBand="1"/>
      </w:tblPr>
      <w:tblGrid>
        <w:gridCol w:w="545"/>
        <w:gridCol w:w="4842"/>
        <w:gridCol w:w="1559"/>
        <w:gridCol w:w="1559"/>
      </w:tblGrid>
      <w:tr w:rsidRPr="006D2061" w:rsidR="00792CBB" w:rsidTr="00252BFC" w14:paraId="76639774" w14:textId="77777777">
        <w:trPr>
          <w:cantSplit/>
          <w:tblHeader/>
        </w:trPr>
        <w:tc>
          <w:tcPr>
            <w:tcW w:w="5387" w:type="dxa"/>
            <w:gridSpan w:val="2"/>
            <w:tcBorders>
              <w:top w:val="single" w:color="auto" w:sz="4" w:space="0"/>
              <w:left w:val="nil"/>
              <w:bottom w:val="single" w:color="auto" w:sz="4" w:space="0"/>
              <w:right w:val="nil"/>
            </w:tcBorders>
            <w:shd w:val="clear" w:color="auto" w:fill="auto"/>
            <w:noWrap/>
            <w:hideMark/>
          </w:tcPr>
          <w:p w:rsidRPr="005E1FC1" w:rsidR="00792CBB" w:rsidP="006D2061" w:rsidRDefault="00792CBB" w14:paraId="4918C72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59" w:type="dxa"/>
            <w:tcBorders>
              <w:top w:val="single" w:color="auto" w:sz="4" w:space="0"/>
              <w:left w:val="nil"/>
              <w:bottom w:val="single" w:color="auto" w:sz="4" w:space="0"/>
              <w:right w:val="nil"/>
            </w:tcBorders>
            <w:shd w:val="clear" w:color="auto" w:fill="auto"/>
            <w:vAlign w:val="bottom"/>
            <w:hideMark/>
          </w:tcPr>
          <w:p w:rsidRPr="005E1FC1" w:rsidR="00792CBB" w:rsidP="009331A1" w:rsidRDefault="00792CBB" w14:paraId="569C6C5B"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559" w:type="dxa"/>
            <w:tcBorders>
              <w:top w:val="single" w:color="auto" w:sz="4" w:space="0"/>
              <w:left w:val="nil"/>
              <w:bottom w:val="single" w:color="auto" w:sz="4" w:space="0"/>
              <w:right w:val="nil"/>
            </w:tcBorders>
            <w:shd w:val="clear" w:color="auto" w:fill="auto"/>
            <w:vAlign w:val="bottom"/>
            <w:hideMark/>
          </w:tcPr>
          <w:p w:rsidRPr="005E1FC1" w:rsidR="00792CBB" w:rsidP="009331A1" w:rsidRDefault="00792CBB" w14:paraId="49F5D119"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9331A1" w14:paraId="2DB96899"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65B6222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842" w:type="dxa"/>
            <w:tcBorders>
              <w:top w:val="nil"/>
              <w:left w:val="nil"/>
              <w:bottom w:val="nil"/>
              <w:right w:val="nil"/>
            </w:tcBorders>
            <w:shd w:val="clear" w:color="auto" w:fill="auto"/>
            <w:hideMark/>
          </w:tcPr>
          <w:p w:rsidRPr="005E1FC1" w:rsidR="00792CBB" w:rsidP="006D2061" w:rsidRDefault="00792CBB" w14:paraId="1748B99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Statskontoret</w:t>
            </w:r>
          </w:p>
        </w:tc>
        <w:tc>
          <w:tcPr>
            <w:tcW w:w="1559" w:type="dxa"/>
            <w:tcBorders>
              <w:top w:val="nil"/>
              <w:left w:val="nil"/>
              <w:bottom w:val="nil"/>
              <w:right w:val="nil"/>
            </w:tcBorders>
            <w:shd w:val="clear" w:color="auto" w:fill="auto"/>
            <w:vAlign w:val="bottom"/>
            <w:hideMark/>
          </w:tcPr>
          <w:p w:rsidRPr="005E1FC1" w:rsidR="00792CBB" w:rsidP="006D2061" w:rsidRDefault="00792CBB" w14:paraId="5C0488A8" w14:textId="5F8B282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183</w:t>
            </w:r>
          </w:p>
        </w:tc>
        <w:tc>
          <w:tcPr>
            <w:tcW w:w="1559" w:type="dxa"/>
            <w:tcBorders>
              <w:top w:val="nil"/>
              <w:left w:val="nil"/>
              <w:bottom w:val="nil"/>
              <w:right w:val="nil"/>
            </w:tcBorders>
            <w:shd w:val="clear" w:color="auto" w:fill="auto"/>
            <w:vAlign w:val="bottom"/>
            <w:hideMark/>
          </w:tcPr>
          <w:p w:rsidRPr="005E1FC1" w:rsidR="00792CBB" w:rsidP="006D2061" w:rsidRDefault="00792CBB" w14:paraId="34FB74B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70A39811"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3CEE80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842" w:type="dxa"/>
            <w:tcBorders>
              <w:top w:val="nil"/>
              <w:left w:val="nil"/>
              <w:bottom w:val="nil"/>
              <w:right w:val="nil"/>
            </w:tcBorders>
            <w:shd w:val="clear" w:color="auto" w:fill="auto"/>
            <w:hideMark/>
          </w:tcPr>
          <w:p w:rsidRPr="005E1FC1" w:rsidR="00792CBB" w:rsidP="006D2061" w:rsidRDefault="00792CBB" w14:paraId="24C20DC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Kammarkollegiet</w:t>
            </w:r>
          </w:p>
        </w:tc>
        <w:tc>
          <w:tcPr>
            <w:tcW w:w="1559" w:type="dxa"/>
            <w:tcBorders>
              <w:top w:val="nil"/>
              <w:left w:val="nil"/>
              <w:bottom w:val="nil"/>
              <w:right w:val="nil"/>
            </w:tcBorders>
            <w:shd w:val="clear" w:color="auto" w:fill="auto"/>
            <w:vAlign w:val="bottom"/>
            <w:hideMark/>
          </w:tcPr>
          <w:p w:rsidRPr="005E1FC1" w:rsidR="00792CBB" w:rsidP="006D2061" w:rsidRDefault="00792CBB" w14:paraId="43972A8A" w14:textId="2D50808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71</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185</w:t>
            </w:r>
          </w:p>
        </w:tc>
        <w:tc>
          <w:tcPr>
            <w:tcW w:w="1559" w:type="dxa"/>
            <w:tcBorders>
              <w:top w:val="nil"/>
              <w:left w:val="nil"/>
              <w:bottom w:val="nil"/>
              <w:right w:val="nil"/>
            </w:tcBorders>
            <w:shd w:val="clear" w:color="auto" w:fill="auto"/>
            <w:vAlign w:val="bottom"/>
            <w:hideMark/>
          </w:tcPr>
          <w:p w:rsidRPr="005E1FC1" w:rsidR="00792CBB" w:rsidP="006D2061" w:rsidRDefault="00792CBB" w14:paraId="1947C02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5D475DBB"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4F0DC6B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842" w:type="dxa"/>
            <w:tcBorders>
              <w:top w:val="nil"/>
              <w:left w:val="nil"/>
              <w:bottom w:val="nil"/>
              <w:right w:val="nil"/>
            </w:tcBorders>
            <w:shd w:val="clear" w:color="auto" w:fill="auto"/>
            <w:hideMark/>
          </w:tcPr>
          <w:p w:rsidRPr="005E1FC1" w:rsidR="00792CBB" w:rsidP="006D2061" w:rsidRDefault="00792CBB" w14:paraId="5E8CAB0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Finansinspektionens avgifter till EU:s tillsynsmyndigheter</w:t>
            </w:r>
          </w:p>
        </w:tc>
        <w:tc>
          <w:tcPr>
            <w:tcW w:w="1559" w:type="dxa"/>
            <w:tcBorders>
              <w:top w:val="nil"/>
              <w:left w:val="nil"/>
              <w:bottom w:val="nil"/>
              <w:right w:val="nil"/>
            </w:tcBorders>
            <w:shd w:val="clear" w:color="auto" w:fill="auto"/>
            <w:vAlign w:val="bottom"/>
            <w:hideMark/>
          </w:tcPr>
          <w:p w:rsidRPr="005E1FC1" w:rsidR="00792CBB" w:rsidP="006D2061" w:rsidRDefault="00792CBB" w14:paraId="558AEC63" w14:textId="69A49A4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550</w:t>
            </w:r>
          </w:p>
        </w:tc>
        <w:tc>
          <w:tcPr>
            <w:tcW w:w="1559" w:type="dxa"/>
            <w:tcBorders>
              <w:top w:val="nil"/>
              <w:left w:val="nil"/>
              <w:bottom w:val="nil"/>
              <w:right w:val="nil"/>
            </w:tcBorders>
            <w:shd w:val="clear" w:color="auto" w:fill="auto"/>
            <w:vAlign w:val="bottom"/>
            <w:hideMark/>
          </w:tcPr>
          <w:p w:rsidRPr="005E1FC1" w:rsidR="00792CBB" w:rsidP="006D2061" w:rsidRDefault="00792CBB" w14:paraId="4D9B639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4EB35E5F"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15E3C7A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842" w:type="dxa"/>
            <w:tcBorders>
              <w:top w:val="nil"/>
              <w:left w:val="nil"/>
              <w:bottom w:val="nil"/>
              <w:right w:val="nil"/>
            </w:tcBorders>
            <w:shd w:val="clear" w:color="auto" w:fill="auto"/>
            <w:hideMark/>
          </w:tcPr>
          <w:p w:rsidRPr="005E1FC1" w:rsidR="00792CBB" w:rsidP="006D2061" w:rsidRDefault="00792CBB" w14:paraId="5E6ED05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Arbetsgivarpolitiska frågor</w:t>
            </w:r>
          </w:p>
        </w:tc>
        <w:tc>
          <w:tcPr>
            <w:tcW w:w="1559" w:type="dxa"/>
            <w:tcBorders>
              <w:top w:val="nil"/>
              <w:left w:val="nil"/>
              <w:bottom w:val="nil"/>
              <w:right w:val="nil"/>
            </w:tcBorders>
            <w:shd w:val="clear" w:color="auto" w:fill="auto"/>
            <w:vAlign w:val="bottom"/>
            <w:hideMark/>
          </w:tcPr>
          <w:p w:rsidRPr="005E1FC1" w:rsidR="00792CBB" w:rsidP="006D2061" w:rsidRDefault="00792CBB" w14:paraId="5C3AA949" w14:textId="50EA805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443</w:t>
            </w:r>
          </w:p>
        </w:tc>
        <w:tc>
          <w:tcPr>
            <w:tcW w:w="1559" w:type="dxa"/>
            <w:tcBorders>
              <w:top w:val="nil"/>
              <w:left w:val="nil"/>
              <w:bottom w:val="nil"/>
              <w:right w:val="nil"/>
            </w:tcBorders>
            <w:shd w:val="clear" w:color="auto" w:fill="auto"/>
            <w:vAlign w:val="bottom"/>
            <w:hideMark/>
          </w:tcPr>
          <w:p w:rsidRPr="005E1FC1" w:rsidR="00792CBB" w:rsidP="006D2061" w:rsidRDefault="00792CBB" w14:paraId="517D4B0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2B3C613A"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523849C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842" w:type="dxa"/>
            <w:tcBorders>
              <w:top w:val="nil"/>
              <w:left w:val="nil"/>
              <w:bottom w:val="nil"/>
              <w:right w:val="nil"/>
            </w:tcBorders>
            <w:shd w:val="clear" w:color="auto" w:fill="auto"/>
            <w:hideMark/>
          </w:tcPr>
          <w:p w:rsidRPr="005E1FC1" w:rsidR="00792CBB" w:rsidP="006D2061" w:rsidRDefault="00792CBB" w14:paraId="5472A33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Statliga tjänstepensioner m.m.</w:t>
            </w:r>
          </w:p>
        </w:tc>
        <w:tc>
          <w:tcPr>
            <w:tcW w:w="1559" w:type="dxa"/>
            <w:tcBorders>
              <w:top w:val="nil"/>
              <w:left w:val="nil"/>
              <w:bottom w:val="nil"/>
              <w:right w:val="nil"/>
            </w:tcBorders>
            <w:shd w:val="clear" w:color="auto" w:fill="auto"/>
            <w:vAlign w:val="bottom"/>
            <w:hideMark/>
          </w:tcPr>
          <w:p w:rsidRPr="005E1FC1" w:rsidR="00792CBB" w:rsidP="006D2061" w:rsidRDefault="00792CBB" w14:paraId="4CEC6BF7" w14:textId="3E1890B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895</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559" w:type="dxa"/>
            <w:tcBorders>
              <w:top w:val="nil"/>
              <w:left w:val="nil"/>
              <w:bottom w:val="nil"/>
              <w:right w:val="nil"/>
            </w:tcBorders>
            <w:shd w:val="clear" w:color="auto" w:fill="auto"/>
            <w:vAlign w:val="bottom"/>
            <w:hideMark/>
          </w:tcPr>
          <w:p w:rsidRPr="005E1FC1" w:rsidR="00792CBB" w:rsidP="006D2061" w:rsidRDefault="00792CBB" w14:paraId="24F6CDA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2F7735B9"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466AB49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842" w:type="dxa"/>
            <w:tcBorders>
              <w:top w:val="nil"/>
              <w:left w:val="nil"/>
              <w:bottom w:val="nil"/>
              <w:right w:val="nil"/>
            </w:tcBorders>
            <w:shd w:val="clear" w:color="auto" w:fill="auto"/>
            <w:hideMark/>
          </w:tcPr>
          <w:p w:rsidRPr="005E1FC1" w:rsidR="00792CBB" w:rsidP="006D2061" w:rsidRDefault="00792CBB" w14:paraId="069E68B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Finanspolitiska rådet</w:t>
            </w:r>
          </w:p>
        </w:tc>
        <w:tc>
          <w:tcPr>
            <w:tcW w:w="1559" w:type="dxa"/>
            <w:tcBorders>
              <w:top w:val="nil"/>
              <w:left w:val="nil"/>
              <w:bottom w:val="nil"/>
              <w:right w:val="nil"/>
            </w:tcBorders>
            <w:shd w:val="clear" w:color="auto" w:fill="auto"/>
            <w:vAlign w:val="bottom"/>
            <w:hideMark/>
          </w:tcPr>
          <w:p w:rsidRPr="005E1FC1" w:rsidR="00792CBB" w:rsidP="006D2061" w:rsidRDefault="00792CBB" w14:paraId="0622D007" w14:textId="608AF00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396</w:t>
            </w:r>
          </w:p>
        </w:tc>
        <w:tc>
          <w:tcPr>
            <w:tcW w:w="1559" w:type="dxa"/>
            <w:tcBorders>
              <w:top w:val="nil"/>
              <w:left w:val="nil"/>
              <w:bottom w:val="nil"/>
              <w:right w:val="nil"/>
            </w:tcBorders>
            <w:shd w:val="clear" w:color="auto" w:fill="auto"/>
            <w:vAlign w:val="bottom"/>
            <w:hideMark/>
          </w:tcPr>
          <w:p w:rsidRPr="005E1FC1" w:rsidR="00792CBB" w:rsidP="006D2061" w:rsidRDefault="00792CBB" w14:paraId="009356D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7473DDFA"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0B54B5D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842" w:type="dxa"/>
            <w:tcBorders>
              <w:top w:val="nil"/>
              <w:left w:val="nil"/>
              <w:bottom w:val="nil"/>
              <w:right w:val="nil"/>
            </w:tcBorders>
            <w:shd w:val="clear" w:color="auto" w:fill="auto"/>
            <w:hideMark/>
          </w:tcPr>
          <w:p w:rsidRPr="005E1FC1" w:rsidR="00792CBB" w:rsidP="006D2061" w:rsidRDefault="00792CBB" w14:paraId="4BD141A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Konjunkturinstitutet</w:t>
            </w:r>
          </w:p>
        </w:tc>
        <w:tc>
          <w:tcPr>
            <w:tcW w:w="1559" w:type="dxa"/>
            <w:tcBorders>
              <w:top w:val="nil"/>
              <w:left w:val="nil"/>
              <w:bottom w:val="nil"/>
              <w:right w:val="nil"/>
            </w:tcBorders>
            <w:shd w:val="clear" w:color="auto" w:fill="auto"/>
            <w:vAlign w:val="bottom"/>
            <w:hideMark/>
          </w:tcPr>
          <w:p w:rsidRPr="005E1FC1" w:rsidR="00792CBB" w:rsidP="006D2061" w:rsidRDefault="00792CBB" w14:paraId="35D07082" w14:textId="581ACD9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66</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295</w:t>
            </w:r>
          </w:p>
        </w:tc>
        <w:tc>
          <w:tcPr>
            <w:tcW w:w="1559" w:type="dxa"/>
            <w:tcBorders>
              <w:top w:val="nil"/>
              <w:left w:val="nil"/>
              <w:bottom w:val="nil"/>
              <w:right w:val="nil"/>
            </w:tcBorders>
            <w:shd w:val="clear" w:color="auto" w:fill="auto"/>
            <w:vAlign w:val="bottom"/>
            <w:hideMark/>
          </w:tcPr>
          <w:p w:rsidRPr="005E1FC1" w:rsidR="00792CBB" w:rsidP="006D2061" w:rsidRDefault="00792CBB" w14:paraId="1878FC4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511B84D5"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1C17AF0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842" w:type="dxa"/>
            <w:tcBorders>
              <w:top w:val="nil"/>
              <w:left w:val="nil"/>
              <w:bottom w:val="nil"/>
              <w:right w:val="nil"/>
            </w:tcBorders>
            <w:shd w:val="clear" w:color="auto" w:fill="auto"/>
            <w:hideMark/>
          </w:tcPr>
          <w:p w:rsidRPr="005E1FC1" w:rsidR="00792CBB" w:rsidP="006D2061" w:rsidRDefault="00792CBB" w14:paraId="53A1F53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Ekonomistyrningsverket</w:t>
            </w:r>
          </w:p>
        </w:tc>
        <w:tc>
          <w:tcPr>
            <w:tcW w:w="1559" w:type="dxa"/>
            <w:tcBorders>
              <w:top w:val="nil"/>
              <w:left w:val="nil"/>
              <w:bottom w:val="nil"/>
              <w:right w:val="nil"/>
            </w:tcBorders>
            <w:shd w:val="clear" w:color="auto" w:fill="auto"/>
            <w:vAlign w:val="bottom"/>
            <w:hideMark/>
          </w:tcPr>
          <w:p w:rsidRPr="005E1FC1" w:rsidR="00792CBB" w:rsidP="006D2061" w:rsidRDefault="00792CBB" w14:paraId="0748DA68" w14:textId="7F2C73B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175</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469</w:t>
            </w:r>
          </w:p>
        </w:tc>
        <w:tc>
          <w:tcPr>
            <w:tcW w:w="1559" w:type="dxa"/>
            <w:tcBorders>
              <w:top w:val="nil"/>
              <w:left w:val="nil"/>
              <w:bottom w:val="nil"/>
              <w:right w:val="nil"/>
            </w:tcBorders>
            <w:shd w:val="clear" w:color="auto" w:fill="auto"/>
            <w:vAlign w:val="bottom"/>
            <w:hideMark/>
          </w:tcPr>
          <w:p w:rsidRPr="005E1FC1" w:rsidR="00792CBB" w:rsidP="006D2061" w:rsidRDefault="00792CBB" w14:paraId="10EF8DB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4E9657B0"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27C3CE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842" w:type="dxa"/>
            <w:tcBorders>
              <w:top w:val="nil"/>
              <w:left w:val="nil"/>
              <w:bottom w:val="nil"/>
              <w:right w:val="nil"/>
            </w:tcBorders>
            <w:shd w:val="clear" w:color="auto" w:fill="auto"/>
            <w:hideMark/>
          </w:tcPr>
          <w:p w:rsidRPr="005E1FC1" w:rsidR="00792CBB" w:rsidP="006D2061" w:rsidRDefault="00792CBB" w14:paraId="1DE145C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Statistiska centralbyrån</w:t>
            </w:r>
          </w:p>
        </w:tc>
        <w:tc>
          <w:tcPr>
            <w:tcW w:w="1559" w:type="dxa"/>
            <w:tcBorders>
              <w:top w:val="nil"/>
              <w:left w:val="nil"/>
              <w:bottom w:val="nil"/>
              <w:right w:val="nil"/>
            </w:tcBorders>
            <w:shd w:val="clear" w:color="auto" w:fill="auto"/>
            <w:vAlign w:val="bottom"/>
            <w:hideMark/>
          </w:tcPr>
          <w:p w:rsidRPr="005E1FC1" w:rsidR="00792CBB" w:rsidP="006D2061" w:rsidRDefault="00792CBB" w14:paraId="663E725A" w14:textId="04B96B5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583</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629</w:t>
            </w:r>
          </w:p>
        </w:tc>
        <w:tc>
          <w:tcPr>
            <w:tcW w:w="1559" w:type="dxa"/>
            <w:tcBorders>
              <w:top w:val="nil"/>
              <w:left w:val="nil"/>
              <w:bottom w:val="nil"/>
              <w:right w:val="nil"/>
            </w:tcBorders>
            <w:shd w:val="clear" w:color="auto" w:fill="auto"/>
            <w:vAlign w:val="bottom"/>
            <w:hideMark/>
          </w:tcPr>
          <w:p w:rsidRPr="005E1FC1" w:rsidR="00792CBB" w:rsidP="006D2061" w:rsidRDefault="00792CBB" w14:paraId="04B5D41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6B9D77D3"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78AED2E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1:10</w:t>
            </w:r>
          </w:p>
        </w:tc>
        <w:tc>
          <w:tcPr>
            <w:tcW w:w="4842" w:type="dxa"/>
            <w:tcBorders>
              <w:top w:val="nil"/>
              <w:left w:val="nil"/>
              <w:bottom w:val="nil"/>
              <w:right w:val="nil"/>
            </w:tcBorders>
            <w:shd w:val="clear" w:color="auto" w:fill="auto"/>
            <w:hideMark/>
          </w:tcPr>
          <w:p w:rsidRPr="005E1FC1" w:rsidR="00792CBB" w:rsidP="006D2061" w:rsidRDefault="00792CBB" w14:paraId="65DDCB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Bidragsfastigheter</w:t>
            </w:r>
          </w:p>
        </w:tc>
        <w:tc>
          <w:tcPr>
            <w:tcW w:w="1559" w:type="dxa"/>
            <w:tcBorders>
              <w:top w:val="nil"/>
              <w:left w:val="nil"/>
              <w:bottom w:val="nil"/>
              <w:right w:val="nil"/>
            </w:tcBorders>
            <w:shd w:val="clear" w:color="auto" w:fill="auto"/>
            <w:vAlign w:val="bottom"/>
            <w:hideMark/>
          </w:tcPr>
          <w:p w:rsidRPr="005E1FC1" w:rsidR="00792CBB" w:rsidP="006D2061" w:rsidRDefault="00792CBB" w14:paraId="08C930EF" w14:textId="4159EA0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274</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559" w:type="dxa"/>
            <w:tcBorders>
              <w:top w:val="nil"/>
              <w:left w:val="nil"/>
              <w:bottom w:val="nil"/>
              <w:right w:val="nil"/>
            </w:tcBorders>
            <w:shd w:val="clear" w:color="auto" w:fill="auto"/>
            <w:vAlign w:val="bottom"/>
            <w:hideMark/>
          </w:tcPr>
          <w:p w:rsidRPr="005E1FC1" w:rsidR="00792CBB" w:rsidP="006D2061" w:rsidRDefault="00792CBB" w14:paraId="2966E64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43D0B74A"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130ADC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842" w:type="dxa"/>
            <w:tcBorders>
              <w:top w:val="nil"/>
              <w:left w:val="nil"/>
              <w:bottom w:val="nil"/>
              <w:right w:val="nil"/>
            </w:tcBorders>
            <w:shd w:val="clear" w:color="auto" w:fill="auto"/>
            <w:hideMark/>
          </w:tcPr>
          <w:p w:rsidRPr="005E1FC1" w:rsidR="00792CBB" w:rsidP="006D2061" w:rsidRDefault="00792CBB" w14:paraId="22C4935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Finansinspektionen</w:t>
            </w:r>
          </w:p>
        </w:tc>
        <w:tc>
          <w:tcPr>
            <w:tcW w:w="1559" w:type="dxa"/>
            <w:tcBorders>
              <w:top w:val="nil"/>
              <w:left w:val="nil"/>
              <w:bottom w:val="nil"/>
              <w:right w:val="nil"/>
            </w:tcBorders>
            <w:shd w:val="clear" w:color="auto" w:fill="auto"/>
            <w:vAlign w:val="bottom"/>
            <w:hideMark/>
          </w:tcPr>
          <w:p w:rsidRPr="005E1FC1" w:rsidR="00792CBB" w:rsidP="006D2061" w:rsidRDefault="00792CBB" w14:paraId="6A552A4C" w14:textId="6761F04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623</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253</w:t>
            </w:r>
          </w:p>
        </w:tc>
        <w:tc>
          <w:tcPr>
            <w:tcW w:w="1559" w:type="dxa"/>
            <w:tcBorders>
              <w:top w:val="nil"/>
              <w:left w:val="nil"/>
              <w:bottom w:val="nil"/>
              <w:right w:val="nil"/>
            </w:tcBorders>
            <w:shd w:val="clear" w:color="auto" w:fill="auto"/>
            <w:vAlign w:val="bottom"/>
            <w:hideMark/>
          </w:tcPr>
          <w:p w:rsidRPr="005E1FC1" w:rsidR="00792CBB" w:rsidP="006D2061" w:rsidRDefault="00792CBB" w14:paraId="6044A09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16A3AEC0"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391458D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842" w:type="dxa"/>
            <w:tcBorders>
              <w:top w:val="nil"/>
              <w:left w:val="nil"/>
              <w:bottom w:val="nil"/>
              <w:right w:val="nil"/>
            </w:tcBorders>
            <w:shd w:val="clear" w:color="auto" w:fill="auto"/>
            <w:hideMark/>
          </w:tcPr>
          <w:p w:rsidRPr="005E1FC1" w:rsidR="00792CBB" w:rsidP="006D2061" w:rsidRDefault="00792CBB" w14:paraId="5CA10A7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Riksgäldskontoret</w:t>
            </w:r>
          </w:p>
        </w:tc>
        <w:tc>
          <w:tcPr>
            <w:tcW w:w="1559" w:type="dxa"/>
            <w:tcBorders>
              <w:top w:val="nil"/>
              <w:left w:val="nil"/>
              <w:bottom w:val="nil"/>
              <w:right w:val="nil"/>
            </w:tcBorders>
            <w:shd w:val="clear" w:color="auto" w:fill="auto"/>
            <w:vAlign w:val="bottom"/>
            <w:hideMark/>
          </w:tcPr>
          <w:p w:rsidRPr="005E1FC1" w:rsidR="00792CBB" w:rsidP="006D2061" w:rsidRDefault="00792CBB" w14:paraId="291B79AF" w14:textId="09B8949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319</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204</w:t>
            </w:r>
          </w:p>
        </w:tc>
        <w:tc>
          <w:tcPr>
            <w:tcW w:w="1559" w:type="dxa"/>
            <w:tcBorders>
              <w:top w:val="nil"/>
              <w:left w:val="nil"/>
              <w:bottom w:val="nil"/>
              <w:right w:val="nil"/>
            </w:tcBorders>
            <w:shd w:val="clear" w:color="auto" w:fill="auto"/>
            <w:vAlign w:val="bottom"/>
            <w:hideMark/>
          </w:tcPr>
          <w:p w:rsidRPr="005E1FC1" w:rsidR="00792CBB" w:rsidP="006D2061" w:rsidRDefault="00792CBB" w14:paraId="1E17EB1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7D627E47"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2073AED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842" w:type="dxa"/>
            <w:tcBorders>
              <w:top w:val="nil"/>
              <w:left w:val="nil"/>
              <w:bottom w:val="nil"/>
              <w:right w:val="nil"/>
            </w:tcBorders>
            <w:shd w:val="clear" w:color="auto" w:fill="auto"/>
            <w:hideMark/>
          </w:tcPr>
          <w:p w:rsidRPr="005E1FC1" w:rsidR="00792CBB" w:rsidP="006D2061" w:rsidRDefault="00792CBB" w14:paraId="1107B66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Bokföringsnämnden</w:t>
            </w:r>
          </w:p>
        </w:tc>
        <w:tc>
          <w:tcPr>
            <w:tcW w:w="1559" w:type="dxa"/>
            <w:tcBorders>
              <w:top w:val="nil"/>
              <w:left w:val="nil"/>
              <w:bottom w:val="nil"/>
              <w:right w:val="nil"/>
            </w:tcBorders>
            <w:shd w:val="clear" w:color="auto" w:fill="auto"/>
            <w:vAlign w:val="bottom"/>
            <w:hideMark/>
          </w:tcPr>
          <w:p w:rsidRPr="005E1FC1" w:rsidR="00792CBB" w:rsidP="006D2061" w:rsidRDefault="00792CBB" w14:paraId="6FECE1F5" w14:textId="7D59E80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667</w:t>
            </w:r>
          </w:p>
        </w:tc>
        <w:tc>
          <w:tcPr>
            <w:tcW w:w="1559" w:type="dxa"/>
            <w:tcBorders>
              <w:top w:val="nil"/>
              <w:left w:val="nil"/>
              <w:bottom w:val="nil"/>
              <w:right w:val="nil"/>
            </w:tcBorders>
            <w:shd w:val="clear" w:color="auto" w:fill="auto"/>
            <w:vAlign w:val="bottom"/>
            <w:hideMark/>
          </w:tcPr>
          <w:p w:rsidRPr="005E1FC1" w:rsidR="00792CBB" w:rsidP="006D2061" w:rsidRDefault="00792CBB" w14:paraId="6DA566B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32ABC019"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4693571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w:t>
            </w:r>
          </w:p>
        </w:tc>
        <w:tc>
          <w:tcPr>
            <w:tcW w:w="4842" w:type="dxa"/>
            <w:tcBorders>
              <w:top w:val="nil"/>
              <w:left w:val="nil"/>
              <w:bottom w:val="nil"/>
              <w:right w:val="nil"/>
            </w:tcBorders>
            <w:shd w:val="clear" w:color="auto" w:fill="auto"/>
            <w:hideMark/>
          </w:tcPr>
          <w:p w:rsidRPr="005E1FC1" w:rsidR="00792CBB" w:rsidP="006D2061" w:rsidRDefault="00792CBB" w14:paraId="1D81CDF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Vissa garanti- och medlemsavgifter</w:t>
            </w:r>
          </w:p>
        </w:tc>
        <w:tc>
          <w:tcPr>
            <w:tcW w:w="1559" w:type="dxa"/>
            <w:tcBorders>
              <w:top w:val="nil"/>
              <w:left w:val="nil"/>
              <w:bottom w:val="nil"/>
              <w:right w:val="nil"/>
            </w:tcBorders>
            <w:shd w:val="clear" w:color="auto" w:fill="auto"/>
            <w:vAlign w:val="bottom"/>
            <w:hideMark/>
          </w:tcPr>
          <w:p w:rsidRPr="005E1FC1" w:rsidR="00792CBB" w:rsidP="006D2061" w:rsidRDefault="00792CBB" w14:paraId="17C7AC84" w14:textId="43A6824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240</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520</w:t>
            </w:r>
          </w:p>
        </w:tc>
        <w:tc>
          <w:tcPr>
            <w:tcW w:w="1559" w:type="dxa"/>
            <w:tcBorders>
              <w:top w:val="nil"/>
              <w:left w:val="nil"/>
              <w:bottom w:val="nil"/>
              <w:right w:val="nil"/>
            </w:tcBorders>
            <w:shd w:val="clear" w:color="auto" w:fill="auto"/>
            <w:vAlign w:val="bottom"/>
            <w:hideMark/>
          </w:tcPr>
          <w:p w:rsidRPr="005E1FC1" w:rsidR="00792CBB" w:rsidP="006D2061" w:rsidRDefault="00792CBB" w14:paraId="6231FC5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4EAF947A"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01F555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1:15</w:t>
            </w:r>
          </w:p>
        </w:tc>
        <w:tc>
          <w:tcPr>
            <w:tcW w:w="4842" w:type="dxa"/>
            <w:tcBorders>
              <w:top w:val="nil"/>
              <w:left w:val="nil"/>
              <w:bottom w:val="nil"/>
              <w:right w:val="nil"/>
            </w:tcBorders>
            <w:shd w:val="clear" w:color="auto" w:fill="auto"/>
            <w:hideMark/>
          </w:tcPr>
          <w:p w:rsidRPr="005E1FC1" w:rsidR="00792CBB" w:rsidP="006D2061" w:rsidRDefault="00792CBB" w14:paraId="3BCBAE2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servicecenter</w:t>
            </w:r>
          </w:p>
        </w:tc>
        <w:tc>
          <w:tcPr>
            <w:tcW w:w="1559" w:type="dxa"/>
            <w:tcBorders>
              <w:top w:val="nil"/>
              <w:left w:val="nil"/>
              <w:bottom w:val="nil"/>
              <w:right w:val="nil"/>
            </w:tcBorders>
            <w:shd w:val="clear" w:color="auto" w:fill="auto"/>
            <w:vAlign w:val="bottom"/>
            <w:hideMark/>
          </w:tcPr>
          <w:p w:rsidRPr="005E1FC1" w:rsidR="00792CBB" w:rsidP="006D2061" w:rsidRDefault="00792CBB" w14:paraId="0FE417DD" w14:textId="0D332A3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698</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581</w:t>
            </w:r>
          </w:p>
        </w:tc>
        <w:tc>
          <w:tcPr>
            <w:tcW w:w="1559" w:type="dxa"/>
            <w:tcBorders>
              <w:top w:val="nil"/>
              <w:left w:val="nil"/>
              <w:bottom w:val="nil"/>
              <w:right w:val="nil"/>
            </w:tcBorders>
            <w:shd w:val="clear" w:color="auto" w:fill="auto"/>
            <w:vAlign w:val="bottom"/>
            <w:hideMark/>
          </w:tcPr>
          <w:p w:rsidRPr="005E1FC1" w:rsidR="00792CBB" w:rsidP="006D2061" w:rsidRDefault="00792CBB" w14:paraId="3C7424A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301AA67B"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40DFFCC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1:16</w:t>
            </w:r>
          </w:p>
        </w:tc>
        <w:tc>
          <w:tcPr>
            <w:tcW w:w="4842" w:type="dxa"/>
            <w:tcBorders>
              <w:top w:val="nil"/>
              <w:left w:val="nil"/>
              <w:bottom w:val="nil"/>
              <w:right w:val="nil"/>
            </w:tcBorders>
            <w:shd w:val="clear" w:color="auto" w:fill="auto"/>
            <w:hideMark/>
          </w:tcPr>
          <w:p w:rsidRPr="005E1FC1" w:rsidR="00792CBB" w:rsidP="006D2061" w:rsidRDefault="00792CBB" w14:paraId="6BF19D8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Finansmarknadsforskning</w:t>
            </w:r>
          </w:p>
        </w:tc>
        <w:tc>
          <w:tcPr>
            <w:tcW w:w="1559" w:type="dxa"/>
            <w:tcBorders>
              <w:top w:val="nil"/>
              <w:left w:val="nil"/>
              <w:bottom w:val="nil"/>
              <w:right w:val="nil"/>
            </w:tcBorders>
            <w:shd w:val="clear" w:color="auto" w:fill="auto"/>
            <w:vAlign w:val="bottom"/>
            <w:hideMark/>
          </w:tcPr>
          <w:p w:rsidRPr="005E1FC1" w:rsidR="00792CBB" w:rsidP="006D2061" w:rsidRDefault="00792CBB" w14:paraId="2F34730C" w14:textId="13528F8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29</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921</w:t>
            </w:r>
          </w:p>
        </w:tc>
        <w:tc>
          <w:tcPr>
            <w:tcW w:w="1559" w:type="dxa"/>
            <w:tcBorders>
              <w:top w:val="nil"/>
              <w:left w:val="nil"/>
              <w:bottom w:val="nil"/>
              <w:right w:val="nil"/>
            </w:tcBorders>
            <w:shd w:val="clear" w:color="auto" w:fill="auto"/>
            <w:vAlign w:val="bottom"/>
            <w:hideMark/>
          </w:tcPr>
          <w:p w:rsidRPr="005E1FC1" w:rsidR="00792CBB" w:rsidP="006D2061" w:rsidRDefault="00792CBB" w14:paraId="0A2E5FB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37FD0693"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09717C9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1:17</w:t>
            </w:r>
          </w:p>
        </w:tc>
        <w:tc>
          <w:tcPr>
            <w:tcW w:w="4842" w:type="dxa"/>
            <w:tcBorders>
              <w:top w:val="nil"/>
              <w:left w:val="nil"/>
              <w:bottom w:val="nil"/>
              <w:right w:val="nil"/>
            </w:tcBorders>
            <w:shd w:val="clear" w:color="auto" w:fill="auto"/>
            <w:hideMark/>
          </w:tcPr>
          <w:p w:rsidRPr="005E1FC1" w:rsidR="00792CBB" w:rsidP="006D2061" w:rsidRDefault="00792CBB" w14:paraId="61C5D1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Upphandlingsmyndigheten</w:t>
            </w:r>
          </w:p>
        </w:tc>
        <w:tc>
          <w:tcPr>
            <w:tcW w:w="1559" w:type="dxa"/>
            <w:tcBorders>
              <w:top w:val="nil"/>
              <w:left w:val="nil"/>
              <w:bottom w:val="nil"/>
              <w:right w:val="nil"/>
            </w:tcBorders>
            <w:shd w:val="clear" w:color="auto" w:fill="auto"/>
            <w:vAlign w:val="bottom"/>
            <w:hideMark/>
          </w:tcPr>
          <w:p w:rsidRPr="005E1FC1" w:rsidR="00792CBB" w:rsidP="006D2061" w:rsidRDefault="00792CBB" w14:paraId="7CF38BE9" w14:textId="57FC693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94</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419</w:t>
            </w:r>
          </w:p>
        </w:tc>
        <w:tc>
          <w:tcPr>
            <w:tcW w:w="1559" w:type="dxa"/>
            <w:tcBorders>
              <w:top w:val="nil"/>
              <w:left w:val="nil"/>
              <w:bottom w:val="nil"/>
              <w:right w:val="nil"/>
            </w:tcBorders>
            <w:shd w:val="clear" w:color="auto" w:fill="auto"/>
            <w:vAlign w:val="bottom"/>
            <w:hideMark/>
          </w:tcPr>
          <w:p w:rsidRPr="005E1FC1" w:rsidR="00792CBB" w:rsidP="006D2061" w:rsidRDefault="00792CBB" w14:paraId="264B761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09A859A5"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00F2092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1:18</w:t>
            </w:r>
          </w:p>
        </w:tc>
        <w:tc>
          <w:tcPr>
            <w:tcW w:w="4842" w:type="dxa"/>
            <w:tcBorders>
              <w:top w:val="nil"/>
              <w:left w:val="nil"/>
              <w:bottom w:val="nil"/>
              <w:right w:val="nil"/>
            </w:tcBorders>
            <w:shd w:val="clear" w:color="auto" w:fill="auto"/>
            <w:hideMark/>
          </w:tcPr>
          <w:p w:rsidRPr="005E1FC1" w:rsidR="00792CBB" w:rsidP="006D2061" w:rsidRDefault="00792CBB" w14:paraId="6056B9A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digital förvaltning</w:t>
            </w:r>
          </w:p>
        </w:tc>
        <w:tc>
          <w:tcPr>
            <w:tcW w:w="1559" w:type="dxa"/>
            <w:tcBorders>
              <w:top w:val="nil"/>
              <w:left w:val="nil"/>
              <w:bottom w:val="nil"/>
              <w:right w:val="nil"/>
            </w:tcBorders>
            <w:shd w:val="clear" w:color="auto" w:fill="auto"/>
            <w:vAlign w:val="bottom"/>
            <w:hideMark/>
          </w:tcPr>
          <w:p w:rsidRPr="005E1FC1" w:rsidR="00792CBB" w:rsidP="006D2061" w:rsidRDefault="00792CBB" w14:paraId="7A1DC968" w14:textId="4380CCF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177</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476</w:t>
            </w:r>
          </w:p>
        </w:tc>
        <w:tc>
          <w:tcPr>
            <w:tcW w:w="1559" w:type="dxa"/>
            <w:tcBorders>
              <w:top w:val="nil"/>
              <w:left w:val="nil"/>
              <w:bottom w:val="nil"/>
              <w:right w:val="nil"/>
            </w:tcBorders>
            <w:shd w:val="clear" w:color="auto" w:fill="auto"/>
            <w:vAlign w:val="bottom"/>
            <w:hideMark/>
          </w:tcPr>
          <w:p w:rsidRPr="005E1FC1" w:rsidR="00792CBB" w:rsidP="006D2061" w:rsidRDefault="00792CBB" w14:paraId="63C4A2D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7861BB12" w14:textId="77777777">
        <w:trPr>
          <w:cantSplit/>
        </w:trPr>
        <w:tc>
          <w:tcPr>
            <w:tcW w:w="545" w:type="dxa"/>
            <w:tcBorders>
              <w:top w:val="nil"/>
              <w:left w:val="nil"/>
              <w:bottom w:val="nil"/>
              <w:right w:val="nil"/>
            </w:tcBorders>
            <w:shd w:val="clear" w:color="auto" w:fill="auto"/>
            <w:hideMark/>
          </w:tcPr>
          <w:p w:rsidRPr="005E1FC1" w:rsidR="00792CBB" w:rsidP="006D2061" w:rsidRDefault="00792CBB" w14:paraId="1A83B741" w14:textId="77777777">
            <w:pPr>
              <w:spacing w:before="80" w:line="240" w:lineRule="exact"/>
              <w:ind w:firstLine="0"/>
              <w:rPr>
                <w:rFonts w:ascii="Times New Roman" w:hAnsi="Times New Roman" w:eastAsia="Times New Roman" w:cs="Times New Roman"/>
                <w:sz w:val="20"/>
                <w:szCs w:val="20"/>
                <w:lang w:eastAsia="sv-SE"/>
              </w:rPr>
            </w:pPr>
          </w:p>
        </w:tc>
        <w:tc>
          <w:tcPr>
            <w:tcW w:w="4842" w:type="dxa"/>
            <w:tcBorders>
              <w:top w:val="nil"/>
              <w:left w:val="nil"/>
              <w:bottom w:val="nil"/>
              <w:right w:val="nil"/>
            </w:tcBorders>
            <w:shd w:val="clear" w:color="auto" w:fill="auto"/>
            <w:hideMark/>
          </w:tcPr>
          <w:p w:rsidRPr="009331A1" w:rsidR="00792CBB" w:rsidP="006D2061" w:rsidRDefault="00792CBB" w14:paraId="4A1A07D0" w14:textId="686D6498">
            <w:pPr>
              <w:spacing w:before="80" w:line="240" w:lineRule="exact"/>
              <w:ind w:firstLine="0"/>
              <w:rPr>
                <w:rFonts w:ascii="Times New Roman" w:hAnsi="Times New Roman" w:eastAsia="Times New Roman" w:cs="Times New Roman"/>
                <w:i/>
                <w:sz w:val="20"/>
                <w:szCs w:val="20"/>
                <w:lang w:eastAsia="sv-SE"/>
              </w:rPr>
            </w:pPr>
            <w:r w:rsidRPr="009331A1">
              <w:rPr>
                <w:rFonts w:ascii="Times New Roman" w:hAnsi="Times New Roman" w:eastAsia="Times New Roman" w:cs="Times New Roman"/>
                <w:i/>
                <w:sz w:val="20"/>
                <w:szCs w:val="20"/>
                <w:lang w:eastAsia="sv-SE"/>
              </w:rPr>
              <w:t>Ny</w:t>
            </w:r>
            <w:r w:rsidR="008B33ED">
              <w:rPr>
                <w:rFonts w:ascii="Times New Roman" w:hAnsi="Times New Roman" w:eastAsia="Times New Roman" w:cs="Times New Roman"/>
                <w:i/>
                <w:sz w:val="20"/>
                <w:szCs w:val="20"/>
                <w:lang w:eastAsia="sv-SE"/>
              </w:rPr>
              <w:t>tt</w:t>
            </w:r>
            <w:r w:rsidRPr="009331A1">
              <w:rPr>
                <w:rFonts w:ascii="Times New Roman" w:hAnsi="Times New Roman" w:eastAsia="Times New Roman" w:cs="Times New Roman"/>
                <w:i/>
                <w:sz w:val="20"/>
                <w:szCs w:val="20"/>
                <w:lang w:eastAsia="sv-SE"/>
              </w:rPr>
              <w:t xml:space="preserve"> anslag</w:t>
            </w:r>
          </w:p>
        </w:tc>
        <w:tc>
          <w:tcPr>
            <w:tcW w:w="1559" w:type="dxa"/>
            <w:tcBorders>
              <w:top w:val="nil"/>
              <w:left w:val="nil"/>
              <w:bottom w:val="nil"/>
              <w:right w:val="nil"/>
            </w:tcBorders>
            <w:shd w:val="clear" w:color="auto" w:fill="auto"/>
            <w:vAlign w:val="bottom"/>
            <w:hideMark/>
          </w:tcPr>
          <w:p w:rsidRPr="006D2061" w:rsidR="00792CBB" w:rsidP="006D2061" w:rsidRDefault="00792CBB" w14:paraId="63AA902D" w14:textId="77777777">
            <w:pPr>
              <w:spacing w:before="80" w:line="240" w:lineRule="exact"/>
              <w:ind w:firstLine="0"/>
              <w:jc w:val="right"/>
              <w:rPr>
                <w:rFonts w:ascii="Times New Roman" w:hAnsi="Times New Roman" w:eastAsia="Times New Roman" w:cs="Times New Roman"/>
                <w:sz w:val="20"/>
                <w:szCs w:val="20"/>
                <w:lang w:eastAsia="sv-SE"/>
              </w:rPr>
            </w:pPr>
          </w:p>
        </w:tc>
        <w:tc>
          <w:tcPr>
            <w:tcW w:w="1559" w:type="dxa"/>
            <w:tcBorders>
              <w:top w:val="nil"/>
              <w:left w:val="nil"/>
              <w:bottom w:val="nil"/>
              <w:right w:val="nil"/>
            </w:tcBorders>
            <w:shd w:val="clear" w:color="auto" w:fill="auto"/>
            <w:vAlign w:val="bottom"/>
            <w:hideMark/>
          </w:tcPr>
          <w:p w:rsidRPr="005E1FC1" w:rsidR="00792CBB" w:rsidP="006D2061" w:rsidRDefault="00792CBB" w14:paraId="2169F17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331A1" w14:paraId="7E1B1849" w14:textId="77777777">
        <w:trPr>
          <w:cantSplit/>
        </w:trPr>
        <w:tc>
          <w:tcPr>
            <w:tcW w:w="545" w:type="dxa"/>
            <w:tcBorders>
              <w:top w:val="nil"/>
              <w:left w:val="nil"/>
              <w:right w:val="nil"/>
            </w:tcBorders>
            <w:shd w:val="clear" w:color="auto" w:fill="auto"/>
            <w:hideMark/>
          </w:tcPr>
          <w:p w:rsidRPr="005E1FC1" w:rsidR="00792CBB" w:rsidP="006D2061" w:rsidRDefault="00792CBB" w14:paraId="5852950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842" w:type="dxa"/>
            <w:tcBorders>
              <w:top w:val="nil"/>
              <w:left w:val="nil"/>
              <w:right w:val="nil"/>
            </w:tcBorders>
            <w:shd w:val="clear" w:color="auto" w:fill="auto"/>
            <w:hideMark/>
          </w:tcPr>
          <w:p w:rsidRPr="005E1FC1" w:rsidR="00792CBB" w:rsidP="006D2061" w:rsidRDefault="00792CBB" w14:paraId="732B1DC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Lönekostnader i staten</w:t>
            </w:r>
          </w:p>
        </w:tc>
        <w:tc>
          <w:tcPr>
            <w:tcW w:w="1559" w:type="dxa"/>
            <w:tcBorders>
              <w:top w:val="nil"/>
              <w:left w:val="nil"/>
              <w:right w:val="nil"/>
            </w:tcBorders>
            <w:shd w:val="clear" w:color="auto" w:fill="auto"/>
            <w:vAlign w:val="bottom"/>
            <w:hideMark/>
          </w:tcPr>
          <w:p w:rsidRPr="005E1FC1" w:rsidR="00792CBB" w:rsidP="006D2061" w:rsidRDefault="00792CBB" w14:paraId="58215F83" w14:textId="77777777">
            <w:pPr>
              <w:spacing w:before="80" w:line="240" w:lineRule="exact"/>
              <w:ind w:firstLine="0"/>
              <w:jc w:val="right"/>
              <w:rPr>
                <w:rFonts w:ascii="Times New Roman" w:hAnsi="Times New Roman" w:eastAsia="Times New Roman" w:cs="Times New Roman"/>
                <w:sz w:val="20"/>
                <w:szCs w:val="20"/>
                <w:lang w:eastAsia="sv-SE"/>
              </w:rPr>
            </w:pPr>
          </w:p>
        </w:tc>
        <w:tc>
          <w:tcPr>
            <w:tcW w:w="1559" w:type="dxa"/>
            <w:tcBorders>
              <w:top w:val="nil"/>
              <w:left w:val="nil"/>
              <w:right w:val="nil"/>
            </w:tcBorders>
            <w:shd w:val="clear" w:color="auto" w:fill="auto"/>
            <w:vAlign w:val="bottom"/>
            <w:hideMark/>
          </w:tcPr>
          <w:p w:rsidRPr="005E1FC1" w:rsidR="00792CBB" w:rsidP="006D2061" w:rsidRDefault="00792CBB" w14:paraId="1359FBBC" w14:textId="3A3B186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−228</w:t>
            </w:r>
            <w:r w:rsidR="00FD65C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6D2061" w:rsidTr="009331A1" w14:paraId="2826D565" w14:textId="77777777">
        <w:trPr>
          <w:cantSplit/>
        </w:trPr>
        <w:tc>
          <w:tcPr>
            <w:tcW w:w="5387" w:type="dxa"/>
            <w:gridSpan w:val="2"/>
            <w:tcBorders>
              <w:left w:val="nil"/>
              <w:bottom w:val="single" w:color="auto" w:sz="4" w:space="0"/>
              <w:right w:val="nil"/>
            </w:tcBorders>
            <w:shd w:val="clear" w:color="auto" w:fill="auto"/>
            <w:hideMark/>
          </w:tcPr>
          <w:p w:rsidRPr="005E1FC1" w:rsidR="006D2061" w:rsidP="006D2061" w:rsidRDefault="006D2061" w14:paraId="6BA3DC8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59" w:type="dxa"/>
            <w:tcBorders>
              <w:left w:val="nil"/>
              <w:bottom w:val="single" w:color="auto" w:sz="4" w:space="0"/>
              <w:right w:val="nil"/>
            </w:tcBorders>
            <w:shd w:val="clear" w:color="auto" w:fill="auto"/>
            <w:vAlign w:val="bottom"/>
            <w:hideMark/>
          </w:tcPr>
          <w:p w:rsidRPr="005E1FC1" w:rsidR="006D2061" w:rsidP="006D2061" w:rsidRDefault="006D2061" w14:paraId="084FDF2B" w14:textId="6866CD9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17</w:t>
            </w:r>
            <w:r w:rsidR="00FD65C1">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390</w:t>
            </w:r>
            <w:r w:rsidR="00FD65C1">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191</w:t>
            </w:r>
          </w:p>
        </w:tc>
        <w:tc>
          <w:tcPr>
            <w:tcW w:w="1559" w:type="dxa"/>
            <w:tcBorders>
              <w:left w:val="nil"/>
              <w:bottom w:val="single" w:color="auto" w:sz="4" w:space="0"/>
              <w:right w:val="nil"/>
            </w:tcBorders>
            <w:shd w:val="clear" w:color="auto" w:fill="auto"/>
            <w:vAlign w:val="bottom"/>
            <w:hideMark/>
          </w:tcPr>
          <w:p w:rsidRPr="005E1FC1" w:rsidR="006D2061" w:rsidP="006D2061" w:rsidRDefault="006D2061" w14:paraId="7B312A0B" w14:textId="7DA96CF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−228</w:t>
            </w:r>
            <w:r w:rsidR="00FD65C1">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571DEAFA" w14:textId="7C6FEBAE">
      <w:pPr>
        <w:pStyle w:val="Rubrik2"/>
      </w:pPr>
      <w:bookmarkStart w:name="_Toc18417177" w:id="440"/>
      <w:bookmarkStart w:name="_Toc20841649" w:id="441"/>
      <w:bookmarkStart w:name="_Toc20846724" w:id="442"/>
      <w:bookmarkStart w:name="_Toc50448520" w:id="443"/>
      <w:r w:rsidRPr="005E1FC1">
        <w:t>Utgiftsområde 3 Skatt, tull och exekution</w:t>
      </w:r>
      <w:bookmarkEnd w:id="440"/>
      <w:bookmarkEnd w:id="441"/>
      <w:bookmarkEnd w:id="442"/>
      <w:bookmarkEnd w:id="443"/>
    </w:p>
    <w:p w:rsidR="00792CBB" w:rsidP="009E5CBA" w:rsidRDefault="009E5CBA" w14:paraId="530511B5" w14:textId="6E14E6B0">
      <w:pPr>
        <w:pStyle w:val="Tabellrubrik"/>
        <w:keepNext/>
      </w:pPr>
      <w:r w:rsidRPr="009E5CBA">
        <w:t>Anslagsförslag 2020 för utgiftsområde 3 Skatt, tull och exekution</w:t>
      </w:r>
    </w:p>
    <w:p w:rsidRPr="009E5CBA" w:rsidR="009E5CBA" w:rsidP="009E5CBA" w:rsidRDefault="009E5CBA" w14:paraId="2AC755F5" w14:textId="4ABEE62D">
      <w:pPr>
        <w:pStyle w:val="Tabellunderrubrik"/>
        <w:keepNext/>
      </w:pPr>
      <w:r w:rsidRPr="009E5CBA">
        <w:t>Tusental kronor</w:t>
      </w:r>
    </w:p>
    <w:tbl>
      <w:tblPr>
        <w:tblW w:w="8505" w:type="dxa"/>
        <w:tblLayout w:type="fixed"/>
        <w:tblCellMar>
          <w:left w:w="70" w:type="dxa"/>
          <w:right w:w="70" w:type="dxa"/>
        </w:tblCellMar>
        <w:tblLook w:val="04A0" w:firstRow="1" w:lastRow="0" w:firstColumn="1" w:lastColumn="0" w:noHBand="0" w:noVBand="1"/>
      </w:tblPr>
      <w:tblGrid>
        <w:gridCol w:w="574"/>
        <w:gridCol w:w="4650"/>
        <w:gridCol w:w="1640"/>
        <w:gridCol w:w="1641"/>
      </w:tblGrid>
      <w:tr w:rsidRPr="005E1FC1" w:rsidR="00792CBB" w:rsidTr="007552AD" w14:paraId="7A9238CF" w14:textId="77777777">
        <w:trPr>
          <w:cantSplit/>
        </w:trPr>
        <w:tc>
          <w:tcPr>
            <w:tcW w:w="5224" w:type="dxa"/>
            <w:gridSpan w:val="2"/>
            <w:tcBorders>
              <w:top w:val="single" w:color="auto" w:sz="4" w:space="0"/>
              <w:left w:val="nil"/>
              <w:bottom w:val="single" w:color="auto" w:sz="4" w:space="0"/>
              <w:right w:val="nil"/>
            </w:tcBorders>
            <w:shd w:val="clear" w:color="auto" w:fill="auto"/>
            <w:noWrap/>
            <w:hideMark/>
          </w:tcPr>
          <w:p w:rsidRPr="005E1FC1" w:rsidR="00792CBB" w:rsidP="009E5CBA" w:rsidRDefault="00792CBB" w14:paraId="72B117CA"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40" w:type="dxa"/>
            <w:tcBorders>
              <w:top w:val="single" w:color="auto" w:sz="4" w:space="0"/>
              <w:left w:val="nil"/>
              <w:bottom w:val="single" w:color="auto" w:sz="4" w:space="0"/>
              <w:right w:val="nil"/>
            </w:tcBorders>
            <w:shd w:val="clear" w:color="auto" w:fill="auto"/>
            <w:vAlign w:val="bottom"/>
            <w:hideMark/>
          </w:tcPr>
          <w:p w:rsidRPr="005E1FC1" w:rsidR="00792CBB" w:rsidP="001F01B6" w:rsidRDefault="00792CBB" w14:paraId="0EEAA469"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41" w:type="dxa"/>
            <w:tcBorders>
              <w:top w:val="single" w:color="auto" w:sz="4" w:space="0"/>
              <w:left w:val="nil"/>
              <w:bottom w:val="single" w:color="auto" w:sz="4" w:space="0"/>
              <w:right w:val="nil"/>
            </w:tcBorders>
            <w:shd w:val="clear" w:color="auto" w:fill="auto"/>
            <w:vAlign w:val="bottom"/>
            <w:hideMark/>
          </w:tcPr>
          <w:p w:rsidRPr="005E1FC1" w:rsidR="00792CBB" w:rsidP="001F01B6" w:rsidRDefault="00792CBB" w14:paraId="5AB205B8"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7552AD" w14:paraId="3952E74D" w14:textId="77777777">
        <w:trPr>
          <w:cantSplit/>
        </w:trPr>
        <w:tc>
          <w:tcPr>
            <w:tcW w:w="574" w:type="dxa"/>
            <w:tcBorders>
              <w:top w:val="nil"/>
              <w:left w:val="nil"/>
              <w:bottom w:val="nil"/>
              <w:right w:val="nil"/>
            </w:tcBorders>
            <w:shd w:val="clear" w:color="auto" w:fill="auto"/>
            <w:hideMark/>
          </w:tcPr>
          <w:p w:rsidRPr="005E1FC1" w:rsidR="00792CBB" w:rsidP="009E5CBA" w:rsidRDefault="00792CBB" w14:paraId="569A5CA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50" w:type="dxa"/>
            <w:tcBorders>
              <w:top w:val="nil"/>
              <w:left w:val="nil"/>
              <w:bottom w:val="nil"/>
              <w:right w:val="nil"/>
            </w:tcBorders>
            <w:shd w:val="clear" w:color="auto" w:fill="auto"/>
            <w:hideMark/>
          </w:tcPr>
          <w:p w:rsidRPr="005E1FC1" w:rsidR="00792CBB" w:rsidP="009E5CBA" w:rsidRDefault="00792CBB" w14:paraId="7AE14B7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Skatteverket</w:t>
            </w:r>
          </w:p>
        </w:tc>
        <w:tc>
          <w:tcPr>
            <w:tcW w:w="1640" w:type="dxa"/>
            <w:tcBorders>
              <w:top w:val="nil"/>
              <w:left w:val="nil"/>
              <w:bottom w:val="nil"/>
              <w:right w:val="nil"/>
            </w:tcBorders>
            <w:shd w:val="clear" w:color="auto" w:fill="auto"/>
            <w:vAlign w:val="bottom"/>
            <w:hideMark/>
          </w:tcPr>
          <w:p w:rsidRPr="005E1FC1" w:rsidR="00792CBB" w:rsidP="001F01B6" w:rsidRDefault="00792CBB" w14:paraId="3018AAB6" w14:textId="3F79355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924</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955</w:t>
            </w:r>
          </w:p>
        </w:tc>
        <w:tc>
          <w:tcPr>
            <w:tcW w:w="1641" w:type="dxa"/>
            <w:tcBorders>
              <w:top w:val="nil"/>
              <w:left w:val="nil"/>
              <w:bottom w:val="nil"/>
              <w:right w:val="nil"/>
            </w:tcBorders>
            <w:shd w:val="clear" w:color="auto" w:fill="auto"/>
            <w:vAlign w:val="bottom"/>
            <w:hideMark/>
          </w:tcPr>
          <w:p w:rsidRPr="005E1FC1" w:rsidR="00792CBB" w:rsidP="001F01B6" w:rsidRDefault="00792CBB" w14:paraId="3D59CE7A" w14:textId="249FEFB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7552AD" w14:paraId="50670103" w14:textId="77777777">
        <w:trPr>
          <w:cantSplit/>
        </w:trPr>
        <w:tc>
          <w:tcPr>
            <w:tcW w:w="574" w:type="dxa"/>
            <w:tcBorders>
              <w:top w:val="nil"/>
              <w:left w:val="nil"/>
              <w:bottom w:val="nil"/>
              <w:right w:val="nil"/>
            </w:tcBorders>
            <w:shd w:val="clear" w:color="auto" w:fill="auto"/>
            <w:hideMark/>
          </w:tcPr>
          <w:p w:rsidRPr="005E1FC1" w:rsidR="00792CBB" w:rsidP="009E5CBA" w:rsidRDefault="00792CBB" w14:paraId="3C804BA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50" w:type="dxa"/>
            <w:tcBorders>
              <w:top w:val="nil"/>
              <w:left w:val="nil"/>
              <w:bottom w:val="nil"/>
              <w:right w:val="nil"/>
            </w:tcBorders>
            <w:shd w:val="clear" w:color="auto" w:fill="auto"/>
            <w:hideMark/>
          </w:tcPr>
          <w:p w:rsidRPr="005E1FC1" w:rsidR="00792CBB" w:rsidP="009E5CBA" w:rsidRDefault="00792CBB" w14:paraId="20E398A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Tullverket</w:t>
            </w:r>
          </w:p>
        </w:tc>
        <w:tc>
          <w:tcPr>
            <w:tcW w:w="1640" w:type="dxa"/>
            <w:tcBorders>
              <w:top w:val="nil"/>
              <w:left w:val="nil"/>
              <w:bottom w:val="nil"/>
              <w:right w:val="nil"/>
            </w:tcBorders>
            <w:shd w:val="clear" w:color="auto" w:fill="auto"/>
            <w:vAlign w:val="bottom"/>
            <w:hideMark/>
          </w:tcPr>
          <w:p w:rsidRPr="005E1FC1" w:rsidR="00792CBB" w:rsidP="001F01B6" w:rsidRDefault="00792CBB" w14:paraId="56649EC7" w14:textId="394DB81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123</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025</w:t>
            </w:r>
          </w:p>
        </w:tc>
        <w:tc>
          <w:tcPr>
            <w:tcW w:w="1641" w:type="dxa"/>
            <w:tcBorders>
              <w:top w:val="nil"/>
              <w:left w:val="nil"/>
              <w:bottom w:val="nil"/>
              <w:right w:val="nil"/>
            </w:tcBorders>
            <w:shd w:val="clear" w:color="auto" w:fill="auto"/>
            <w:vAlign w:val="bottom"/>
            <w:hideMark/>
          </w:tcPr>
          <w:p w:rsidRPr="005E1FC1" w:rsidR="00792CBB" w:rsidP="001F01B6" w:rsidRDefault="00792CBB" w14:paraId="6D2C1D25" w14:textId="262A9A7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+280</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7552AD" w14:paraId="5B119BA4" w14:textId="77777777">
        <w:trPr>
          <w:cantSplit/>
        </w:trPr>
        <w:tc>
          <w:tcPr>
            <w:tcW w:w="574" w:type="dxa"/>
            <w:tcBorders>
              <w:top w:val="nil"/>
              <w:left w:val="nil"/>
              <w:right w:val="nil"/>
            </w:tcBorders>
            <w:shd w:val="clear" w:color="auto" w:fill="auto"/>
            <w:hideMark/>
          </w:tcPr>
          <w:p w:rsidRPr="005E1FC1" w:rsidR="00792CBB" w:rsidP="009E5CBA" w:rsidRDefault="00792CBB" w14:paraId="1A9EB19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50" w:type="dxa"/>
            <w:tcBorders>
              <w:top w:val="nil"/>
              <w:left w:val="nil"/>
              <w:right w:val="nil"/>
            </w:tcBorders>
            <w:shd w:val="clear" w:color="auto" w:fill="auto"/>
            <w:hideMark/>
          </w:tcPr>
          <w:p w:rsidRPr="005E1FC1" w:rsidR="00792CBB" w:rsidP="009E5CBA" w:rsidRDefault="00792CBB" w14:paraId="550F13F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Kronofogdemyndigheten</w:t>
            </w:r>
          </w:p>
        </w:tc>
        <w:tc>
          <w:tcPr>
            <w:tcW w:w="1640" w:type="dxa"/>
            <w:tcBorders>
              <w:top w:val="nil"/>
              <w:left w:val="nil"/>
              <w:right w:val="nil"/>
            </w:tcBorders>
            <w:shd w:val="clear" w:color="auto" w:fill="auto"/>
            <w:vAlign w:val="bottom"/>
            <w:hideMark/>
          </w:tcPr>
          <w:p w:rsidRPr="005E1FC1" w:rsidR="00792CBB" w:rsidP="001F01B6" w:rsidRDefault="00792CBB" w14:paraId="3E7CDF97" w14:textId="19E0F13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009</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009</w:t>
            </w:r>
          </w:p>
        </w:tc>
        <w:tc>
          <w:tcPr>
            <w:tcW w:w="1641" w:type="dxa"/>
            <w:tcBorders>
              <w:top w:val="nil"/>
              <w:left w:val="nil"/>
              <w:right w:val="nil"/>
            </w:tcBorders>
            <w:shd w:val="clear" w:color="auto" w:fill="auto"/>
            <w:vAlign w:val="bottom"/>
            <w:hideMark/>
          </w:tcPr>
          <w:p w:rsidRPr="005E1FC1" w:rsidR="00792CBB" w:rsidP="001F01B6" w:rsidRDefault="00792CBB" w14:paraId="579A71EE" w14:textId="3403356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7552A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E5CBA" w:rsidTr="007552AD" w14:paraId="69CA1674" w14:textId="77777777">
        <w:trPr>
          <w:cantSplit/>
        </w:trPr>
        <w:tc>
          <w:tcPr>
            <w:tcW w:w="5224" w:type="dxa"/>
            <w:gridSpan w:val="2"/>
            <w:tcBorders>
              <w:left w:val="nil"/>
              <w:bottom w:val="single" w:color="auto" w:sz="4" w:space="0"/>
              <w:right w:val="nil"/>
            </w:tcBorders>
            <w:shd w:val="clear" w:color="auto" w:fill="auto"/>
            <w:hideMark/>
          </w:tcPr>
          <w:p w:rsidRPr="005E1FC1" w:rsidR="009E5CBA" w:rsidP="009E5CBA" w:rsidRDefault="009E5CBA" w14:paraId="2A4D903E"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40" w:type="dxa"/>
            <w:tcBorders>
              <w:left w:val="nil"/>
              <w:bottom w:val="single" w:color="auto" w:sz="4" w:space="0"/>
              <w:right w:val="nil"/>
            </w:tcBorders>
            <w:shd w:val="clear" w:color="auto" w:fill="auto"/>
            <w:vAlign w:val="bottom"/>
            <w:hideMark/>
          </w:tcPr>
          <w:p w:rsidRPr="005E1FC1" w:rsidR="009E5CBA" w:rsidP="001F01B6" w:rsidRDefault="009E5CBA" w14:paraId="7CA37615" w14:textId="2F7591F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12</w:t>
            </w:r>
            <w:r w:rsidR="007552A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056</w:t>
            </w:r>
            <w:r w:rsidR="007552A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989</w:t>
            </w:r>
          </w:p>
        </w:tc>
        <w:tc>
          <w:tcPr>
            <w:tcW w:w="1641" w:type="dxa"/>
            <w:tcBorders>
              <w:left w:val="nil"/>
              <w:bottom w:val="single" w:color="auto" w:sz="4" w:space="0"/>
              <w:right w:val="nil"/>
            </w:tcBorders>
            <w:shd w:val="clear" w:color="auto" w:fill="auto"/>
            <w:vAlign w:val="bottom"/>
            <w:hideMark/>
          </w:tcPr>
          <w:p w:rsidRPr="005E1FC1" w:rsidR="009E5CBA" w:rsidP="001F01B6" w:rsidRDefault="009E5CBA" w14:paraId="25F6027C" w14:textId="7332C96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+334</w:t>
            </w:r>
            <w:r w:rsidR="007552A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1B2CCEE5" w14:textId="39208F0F">
      <w:pPr>
        <w:pStyle w:val="Rubrik2"/>
      </w:pPr>
      <w:bookmarkStart w:name="_Toc18417178" w:id="444"/>
      <w:bookmarkStart w:name="_Toc20841650" w:id="445"/>
      <w:bookmarkStart w:name="_Toc20846725" w:id="446"/>
      <w:bookmarkStart w:name="_Toc50448521" w:id="447"/>
      <w:r w:rsidRPr="005E1FC1">
        <w:t>Utgiftsområde 4 Rättsväsendet</w:t>
      </w:r>
      <w:bookmarkEnd w:id="444"/>
      <w:bookmarkEnd w:id="445"/>
      <w:bookmarkEnd w:id="446"/>
      <w:bookmarkEnd w:id="447"/>
    </w:p>
    <w:p w:rsidR="00792CBB" w:rsidP="00046B30" w:rsidRDefault="00046B30" w14:paraId="39D5D03E" w14:textId="5B1AF495">
      <w:pPr>
        <w:pStyle w:val="Tabellrubrik"/>
        <w:keepNext/>
      </w:pPr>
      <w:r w:rsidRPr="00046B30">
        <w:t>Anslagsförslag 2020 för utgiftsområde 4 Rättsväsendet</w:t>
      </w:r>
    </w:p>
    <w:p w:rsidRPr="00046B30" w:rsidR="00046B30" w:rsidP="00046B30" w:rsidRDefault="00046B30" w14:paraId="3425E4DA" w14:textId="4DFE1E8B">
      <w:pPr>
        <w:pStyle w:val="Tabellunderrubrik"/>
        <w:keepNext/>
      </w:pPr>
      <w:r w:rsidRPr="00046B30">
        <w:t>Tusental kronor</w:t>
      </w:r>
    </w:p>
    <w:tbl>
      <w:tblPr>
        <w:tblW w:w="8505" w:type="dxa"/>
        <w:tblLayout w:type="fixed"/>
        <w:tblCellMar>
          <w:left w:w="70" w:type="dxa"/>
          <w:right w:w="70" w:type="dxa"/>
        </w:tblCellMar>
        <w:tblLook w:val="04A0" w:firstRow="1" w:lastRow="0" w:firstColumn="1" w:lastColumn="0" w:noHBand="0" w:noVBand="1"/>
      </w:tblPr>
      <w:tblGrid>
        <w:gridCol w:w="553"/>
        <w:gridCol w:w="4676"/>
        <w:gridCol w:w="1490"/>
        <w:gridCol w:w="1786"/>
      </w:tblGrid>
      <w:tr w:rsidRPr="005E1FC1" w:rsidR="00792CBB" w:rsidTr="00252BFC" w14:paraId="50868859" w14:textId="77777777">
        <w:trPr>
          <w:cantSplit/>
          <w:tblHeader/>
        </w:trPr>
        <w:tc>
          <w:tcPr>
            <w:tcW w:w="5229" w:type="dxa"/>
            <w:gridSpan w:val="2"/>
            <w:tcBorders>
              <w:top w:val="single" w:color="auto" w:sz="4" w:space="0"/>
              <w:left w:val="nil"/>
              <w:bottom w:val="single" w:color="auto" w:sz="4" w:space="0"/>
              <w:right w:val="nil"/>
            </w:tcBorders>
            <w:shd w:val="clear" w:color="auto" w:fill="auto"/>
            <w:noWrap/>
            <w:hideMark/>
          </w:tcPr>
          <w:p w:rsidRPr="005E1FC1" w:rsidR="00792CBB" w:rsidP="00046B30" w:rsidRDefault="00792CBB" w14:paraId="501FFD14"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490" w:type="dxa"/>
            <w:tcBorders>
              <w:top w:val="single" w:color="auto" w:sz="4" w:space="0"/>
              <w:left w:val="nil"/>
              <w:bottom w:val="single" w:color="auto" w:sz="4" w:space="0"/>
              <w:right w:val="nil"/>
            </w:tcBorders>
            <w:shd w:val="clear" w:color="auto" w:fill="auto"/>
            <w:vAlign w:val="bottom"/>
            <w:hideMark/>
          </w:tcPr>
          <w:p w:rsidRPr="005E1FC1" w:rsidR="00792CBB" w:rsidP="00E67606" w:rsidRDefault="00792CBB" w14:paraId="763CB64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786" w:type="dxa"/>
            <w:tcBorders>
              <w:top w:val="single" w:color="auto" w:sz="4" w:space="0"/>
              <w:left w:val="nil"/>
              <w:bottom w:val="single" w:color="auto" w:sz="4" w:space="0"/>
              <w:right w:val="nil"/>
            </w:tcBorders>
            <w:shd w:val="clear" w:color="auto" w:fill="auto"/>
            <w:vAlign w:val="bottom"/>
            <w:hideMark/>
          </w:tcPr>
          <w:p w:rsidRPr="005E1FC1" w:rsidR="00792CBB" w:rsidP="00E67606" w:rsidRDefault="00792CBB" w14:paraId="12292BEB"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F3083D" w14:paraId="59A5B4C5" w14:textId="77777777">
        <w:trPr>
          <w:cantSplit/>
        </w:trPr>
        <w:tc>
          <w:tcPr>
            <w:tcW w:w="553" w:type="dxa"/>
            <w:tcBorders>
              <w:top w:val="single" w:color="auto" w:sz="4" w:space="0"/>
              <w:left w:val="nil"/>
              <w:bottom w:val="nil"/>
              <w:right w:val="nil"/>
            </w:tcBorders>
            <w:shd w:val="clear" w:color="auto" w:fill="auto"/>
            <w:hideMark/>
          </w:tcPr>
          <w:p w:rsidRPr="005E1FC1" w:rsidR="00792CBB" w:rsidP="00046B30" w:rsidRDefault="00792CBB" w14:paraId="54299E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76" w:type="dxa"/>
            <w:tcBorders>
              <w:top w:val="single" w:color="auto" w:sz="4" w:space="0"/>
              <w:left w:val="nil"/>
              <w:bottom w:val="nil"/>
              <w:right w:val="nil"/>
            </w:tcBorders>
            <w:shd w:val="clear" w:color="auto" w:fill="auto"/>
            <w:hideMark/>
          </w:tcPr>
          <w:p w:rsidRPr="005E1FC1" w:rsidR="00792CBB" w:rsidP="00046B30" w:rsidRDefault="00792CBB" w14:paraId="5BA2B7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Polismyndigheten</w:t>
            </w:r>
          </w:p>
        </w:tc>
        <w:tc>
          <w:tcPr>
            <w:tcW w:w="1490" w:type="dxa"/>
            <w:tcBorders>
              <w:top w:val="single" w:color="auto" w:sz="4" w:space="0"/>
              <w:left w:val="nil"/>
              <w:bottom w:val="nil"/>
              <w:right w:val="nil"/>
            </w:tcBorders>
            <w:shd w:val="clear" w:color="auto" w:fill="auto"/>
            <w:vAlign w:val="bottom"/>
            <w:hideMark/>
          </w:tcPr>
          <w:p w:rsidRPr="00861067" w:rsidR="00792CBB" w:rsidP="00861067" w:rsidRDefault="00792CBB" w14:paraId="0C6430C9" w14:textId="231A6704">
            <w:pPr>
              <w:pStyle w:val="Normalutanindragellerluft"/>
              <w:spacing w:line="240" w:lineRule="exact"/>
              <w:jc w:val="right"/>
              <w:rPr>
                <w:sz w:val="20"/>
                <w:szCs w:val="20"/>
              </w:rPr>
            </w:pPr>
            <w:r w:rsidRPr="00861067">
              <w:rPr>
                <w:sz w:val="20"/>
                <w:szCs w:val="20"/>
              </w:rPr>
              <w:t>28</w:t>
            </w:r>
            <w:r w:rsidRPr="00861067" w:rsidR="00E67606">
              <w:rPr>
                <w:sz w:val="20"/>
                <w:szCs w:val="20"/>
              </w:rPr>
              <w:t> </w:t>
            </w:r>
            <w:r w:rsidRPr="00861067">
              <w:rPr>
                <w:sz w:val="20"/>
                <w:szCs w:val="20"/>
              </w:rPr>
              <w:t>546</w:t>
            </w:r>
            <w:r w:rsidRPr="00861067" w:rsidR="00E67606">
              <w:rPr>
                <w:sz w:val="20"/>
                <w:szCs w:val="20"/>
              </w:rPr>
              <w:t> </w:t>
            </w:r>
            <w:r w:rsidRPr="00861067">
              <w:rPr>
                <w:sz w:val="20"/>
                <w:szCs w:val="20"/>
              </w:rPr>
              <w:t>852</w:t>
            </w:r>
          </w:p>
        </w:tc>
        <w:tc>
          <w:tcPr>
            <w:tcW w:w="1786" w:type="dxa"/>
            <w:tcBorders>
              <w:top w:val="single" w:color="auto" w:sz="4" w:space="0"/>
              <w:left w:val="nil"/>
              <w:bottom w:val="nil"/>
              <w:right w:val="nil"/>
            </w:tcBorders>
            <w:shd w:val="clear" w:color="auto" w:fill="auto"/>
            <w:vAlign w:val="bottom"/>
            <w:hideMark/>
          </w:tcPr>
          <w:p w:rsidRPr="00861067" w:rsidR="00792CBB" w:rsidP="00861067" w:rsidRDefault="00792CBB" w14:paraId="7AB0547A" w14:textId="1555B4B0">
            <w:pPr>
              <w:spacing w:before="80" w:line="240" w:lineRule="exact"/>
              <w:ind w:firstLine="0"/>
              <w:jc w:val="right"/>
              <w:rPr>
                <w:sz w:val="20"/>
                <w:szCs w:val="20"/>
              </w:rPr>
            </w:pPr>
            <w:r w:rsidRPr="00861067">
              <w:rPr>
                <w:sz w:val="20"/>
                <w:szCs w:val="20"/>
              </w:rPr>
              <w:t>+2</w:t>
            </w:r>
            <w:r w:rsidRPr="00861067" w:rsidR="00E67606">
              <w:rPr>
                <w:sz w:val="20"/>
                <w:szCs w:val="20"/>
              </w:rPr>
              <w:t> </w:t>
            </w:r>
            <w:r w:rsidRPr="00861067">
              <w:rPr>
                <w:sz w:val="20"/>
                <w:szCs w:val="20"/>
              </w:rPr>
              <w:t>675</w:t>
            </w:r>
            <w:r w:rsidRPr="00861067" w:rsidR="00E67606">
              <w:rPr>
                <w:sz w:val="20"/>
                <w:szCs w:val="20"/>
              </w:rPr>
              <w:t> </w:t>
            </w:r>
            <w:r w:rsidRPr="00861067">
              <w:rPr>
                <w:sz w:val="20"/>
                <w:szCs w:val="20"/>
              </w:rPr>
              <w:t>000</w:t>
            </w:r>
          </w:p>
        </w:tc>
      </w:tr>
      <w:tr w:rsidRPr="005E1FC1" w:rsidR="00792CBB" w:rsidTr="00F3083D" w14:paraId="0DC18A76"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4514CB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76" w:type="dxa"/>
            <w:tcBorders>
              <w:top w:val="nil"/>
              <w:left w:val="nil"/>
              <w:bottom w:val="nil"/>
              <w:right w:val="nil"/>
            </w:tcBorders>
            <w:shd w:val="clear" w:color="auto" w:fill="auto"/>
            <w:hideMark/>
          </w:tcPr>
          <w:p w:rsidRPr="005E1FC1" w:rsidR="00792CBB" w:rsidP="00046B30" w:rsidRDefault="00792CBB" w14:paraId="49CFB07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Säkerhetspolisen</w:t>
            </w:r>
          </w:p>
        </w:tc>
        <w:tc>
          <w:tcPr>
            <w:tcW w:w="1490" w:type="dxa"/>
            <w:tcBorders>
              <w:top w:val="nil"/>
              <w:left w:val="nil"/>
              <w:bottom w:val="nil"/>
              <w:right w:val="nil"/>
            </w:tcBorders>
            <w:shd w:val="clear" w:color="auto" w:fill="auto"/>
            <w:vAlign w:val="bottom"/>
            <w:hideMark/>
          </w:tcPr>
          <w:p w:rsidRPr="005E1FC1" w:rsidR="00792CBB" w:rsidP="00E67606" w:rsidRDefault="00792CBB" w14:paraId="3FB26DB9" w14:textId="228BCD5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641</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279</w:t>
            </w:r>
          </w:p>
        </w:tc>
        <w:tc>
          <w:tcPr>
            <w:tcW w:w="1786" w:type="dxa"/>
            <w:tcBorders>
              <w:top w:val="nil"/>
              <w:left w:val="nil"/>
              <w:bottom w:val="nil"/>
              <w:right w:val="nil"/>
            </w:tcBorders>
            <w:shd w:val="clear" w:color="auto" w:fill="auto"/>
            <w:vAlign w:val="bottom"/>
            <w:hideMark/>
          </w:tcPr>
          <w:p w:rsidRPr="005E1FC1" w:rsidR="00792CBB" w:rsidP="00E67606" w:rsidRDefault="00792CBB" w14:paraId="3B282288" w14:textId="717424C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+210</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3083D" w14:paraId="7979C1E0"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54E9762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76" w:type="dxa"/>
            <w:tcBorders>
              <w:top w:val="nil"/>
              <w:left w:val="nil"/>
              <w:bottom w:val="nil"/>
              <w:right w:val="nil"/>
            </w:tcBorders>
            <w:shd w:val="clear" w:color="auto" w:fill="auto"/>
            <w:hideMark/>
          </w:tcPr>
          <w:p w:rsidRPr="005E1FC1" w:rsidR="00792CBB" w:rsidP="00046B30" w:rsidRDefault="00792CBB" w14:paraId="1B67AE1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Åklagarmyndigheten</w:t>
            </w:r>
          </w:p>
        </w:tc>
        <w:tc>
          <w:tcPr>
            <w:tcW w:w="1490" w:type="dxa"/>
            <w:tcBorders>
              <w:top w:val="nil"/>
              <w:left w:val="nil"/>
              <w:bottom w:val="nil"/>
              <w:right w:val="nil"/>
            </w:tcBorders>
            <w:shd w:val="clear" w:color="auto" w:fill="auto"/>
            <w:vAlign w:val="bottom"/>
            <w:hideMark/>
          </w:tcPr>
          <w:p w:rsidRPr="005E1FC1" w:rsidR="00792CBB" w:rsidP="00E67606" w:rsidRDefault="00792CBB" w14:paraId="738E40A1" w14:textId="7D9CE92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698</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586</w:t>
            </w:r>
          </w:p>
        </w:tc>
        <w:tc>
          <w:tcPr>
            <w:tcW w:w="1786" w:type="dxa"/>
            <w:tcBorders>
              <w:top w:val="nil"/>
              <w:left w:val="nil"/>
              <w:bottom w:val="nil"/>
              <w:right w:val="nil"/>
            </w:tcBorders>
            <w:shd w:val="clear" w:color="auto" w:fill="auto"/>
            <w:vAlign w:val="bottom"/>
            <w:hideMark/>
          </w:tcPr>
          <w:p w:rsidRPr="005E1FC1" w:rsidR="00792CBB" w:rsidP="00E67606" w:rsidRDefault="00792CBB" w14:paraId="33525AF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2A39211B"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4F0F95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76" w:type="dxa"/>
            <w:tcBorders>
              <w:top w:val="nil"/>
              <w:left w:val="nil"/>
              <w:bottom w:val="nil"/>
              <w:right w:val="nil"/>
            </w:tcBorders>
            <w:shd w:val="clear" w:color="auto" w:fill="auto"/>
            <w:hideMark/>
          </w:tcPr>
          <w:p w:rsidRPr="005E1FC1" w:rsidR="00792CBB" w:rsidP="00046B30" w:rsidRDefault="00792CBB" w14:paraId="23D501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Ekobrottsmyndigheten</w:t>
            </w:r>
          </w:p>
        </w:tc>
        <w:tc>
          <w:tcPr>
            <w:tcW w:w="1490" w:type="dxa"/>
            <w:tcBorders>
              <w:top w:val="nil"/>
              <w:left w:val="nil"/>
              <w:bottom w:val="nil"/>
              <w:right w:val="nil"/>
            </w:tcBorders>
            <w:shd w:val="clear" w:color="auto" w:fill="auto"/>
            <w:vAlign w:val="bottom"/>
            <w:hideMark/>
          </w:tcPr>
          <w:p w:rsidRPr="005E1FC1" w:rsidR="00792CBB" w:rsidP="00E67606" w:rsidRDefault="00792CBB" w14:paraId="3DAE961A" w14:textId="2E2190E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736</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115</w:t>
            </w:r>
          </w:p>
        </w:tc>
        <w:tc>
          <w:tcPr>
            <w:tcW w:w="1786" w:type="dxa"/>
            <w:tcBorders>
              <w:top w:val="nil"/>
              <w:left w:val="nil"/>
              <w:bottom w:val="nil"/>
              <w:right w:val="nil"/>
            </w:tcBorders>
            <w:shd w:val="clear" w:color="auto" w:fill="auto"/>
            <w:vAlign w:val="bottom"/>
            <w:hideMark/>
          </w:tcPr>
          <w:p w:rsidRPr="005E1FC1" w:rsidR="00792CBB" w:rsidP="00E67606" w:rsidRDefault="00792CBB" w14:paraId="6DC14320" w14:textId="713E8E6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3083D" w14:paraId="4549B434"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6CB7D3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676" w:type="dxa"/>
            <w:tcBorders>
              <w:top w:val="nil"/>
              <w:left w:val="nil"/>
              <w:bottom w:val="nil"/>
              <w:right w:val="nil"/>
            </w:tcBorders>
            <w:shd w:val="clear" w:color="auto" w:fill="auto"/>
            <w:hideMark/>
          </w:tcPr>
          <w:p w:rsidRPr="005E1FC1" w:rsidR="00792CBB" w:rsidP="00046B30" w:rsidRDefault="00792CBB" w14:paraId="633FE5D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Sveriges Domstolar</w:t>
            </w:r>
          </w:p>
        </w:tc>
        <w:tc>
          <w:tcPr>
            <w:tcW w:w="1490" w:type="dxa"/>
            <w:tcBorders>
              <w:top w:val="nil"/>
              <w:left w:val="nil"/>
              <w:bottom w:val="nil"/>
              <w:right w:val="nil"/>
            </w:tcBorders>
            <w:shd w:val="clear" w:color="auto" w:fill="auto"/>
            <w:vAlign w:val="bottom"/>
            <w:hideMark/>
          </w:tcPr>
          <w:p w:rsidRPr="005E1FC1" w:rsidR="00792CBB" w:rsidP="00E67606" w:rsidRDefault="00792CBB" w14:paraId="2561553B" w14:textId="570D8E5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241</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698</w:t>
            </w:r>
          </w:p>
        </w:tc>
        <w:tc>
          <w:tcPr>
            <w:tcW w:w="1786" w:type="dxa"/>
            <w:tcBorders>
              <w:top w:val="nil"/>
              <w:left w:val="nil"/>
              <w:bottom w:val="nil"/>
              <w:right w:val="nil"/>
            </w:tcBorders>
            <w:shd w:val="clear" w:color="auto" w:fill="auto"/>
            <w:vAlign w:val="bottom"/>
            <w:hideMark/>
          </w:tcPr>
          <w:p w:rsidRPr="005E1FC1" w:rsidR="00792CBB" w:rsidP="00E67606" w:rsidRDefault="00792CBB" w14:paraId="220F7008" w14:textId="31741EE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+597</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3083D" w14:paraId="34842A7F"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37930B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676" w:type="dxa"/>
            <w:tcBorders>
              <w:top w:val="nil"/>
              <w:left w:val="nil"/>
              <w:bottom w:val="nil"/>
              <w:right w:val="nil"/>
            </w:tcBorders>
            <w:shd w:val="clear" w:color="auto" w:fill="auto"/>
            <w:hideMark/>
          </w:tcPr>
          <w:p w:rsidRPr="005E1FC1" w:rsidR="00792CBB" w:rsidP="00046B30" w:rsidRDefault="00792CBB" w14:paraId="1F389A4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Kriminalvården</w:t>
            </w:r>
          </w:p>
        </w:tc>
        <w:tc>
          <w:tcPr>
            <w:tcW w:w="1490" w:type="dxa"/>
            <w:tcBorders>
              <w:top w:val="nil"/>
              <w:left w:val="nil"/>
              <w:bottom w:val="nil"/>
              <w:right w:val="nil"/>
            </w:tcBorders>
            <w:shd w:val="clear" w:color="auto" w:fill="auto"/>
            <w:vAlign w:val="bottom"/>
            <w:hideMark/>
          </w:tcPr>
          <w:p w:rsidRPr="005E1FC1" w:rsidR="00792CBB" w:rsidP="00E67606" w:rsidRDefault="00792CBB" w14:paraId="59846C37" w14:textId="6358643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448</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433</w:t>
            </w:r>
          </w:p>
        </w:tc>
        <w:tc>
          <w:tcPr>
            <w:tcW w:w="1786" w:type="dxa"/>
            <w:tcBorders>
              <w:top w:val="nil"/>
              <w:left w:val="nil"/>
              <w:bottom w:val="nil"/>
              <w:right w:val="nil"/>
            </w:tcBorders>
            <w:shd w:val="clear" w:color="auto" w:fill="auto"/>
            <w:vAlign w:val="bottom"/>
            <w:hideMark/>
          </w:tcPr>
          <w:p w:rsidRPr="005E1FC1" w:rsidR="00792CBB" w:rsidP="00E67606" w:rsidRDefault="00792CBB" w14:paraId="48385791" w14:textId="44BD859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900</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3083D" w14:paraId="6B955F79"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4D5F154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676" w:type="dxa"/>
            <w:tcBorders>
              <w:top w:val="nil"/>
              <w:left w:val="nil"/>
              <w:bottom w:val="nil"/>
              <w:right w:val="nil"/>
            </w:tcBorders>
            <w:shd w:val="clear" w:color="auto" w:fill="auto"/>
            <w:hideMark/>
          </w:tcPr>
          <w:p w:rsidRPr="005E1FC1" w:rsidR="00792CBB" w:rsidP="00046B30" w:rsidRDefault="00792CBB" w14:paraId="53C098D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Brottsförebyggande rådet</w:t>
            </w:r>
          </w:p>
        </w:tc>
        <w:tc>
          <w:tcPr>
            <w:tcW w:w="1490" w:type="dxa"/>
            <w:tcBorders>
              <w:top w:val="nil"/>
              <w:left w:val="nil"/>
              <w:bottom w:val="nil"/>
              <w:right w:val="nil"/>
            </w:tcBorders>
            <w:shd w:val="clear" w:color="auto" w:fill="auto"/>
            <w:vAlign w:val="bottom"/>
            <w:hideMark/>
          </w:tcPr>
          <w:p w:rsidRPr="005E1FC1" w:rsidR="00792CBB" w:rsidP="00E67606" w:rsidRDefault="00792CBB" w14:paraId="1EB44B98" w14:textId="066B5F6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166</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347</w:t>
            </w:r>
          </w:p>
        </w:tc>
        <w:tc>
          <w:tcPr>
            <w:tcW w:w="1786" w:type="dxa"/>
            <w:tcBorders>
              <w:top w:val="nil"/>
              <w:left w:val="nil"/>
              <w:bottom w:val="nil"/>
              <w:right w:val="nil"/>
            </w:tcBorders>
            <w:shd w:val="clear" w:color="auto" w:fill="auto"/>
            <w:vAlign w:val="bottom"/>
            <w:hideMark/>
          </w:tcPr>
          <w:p w:rsidRPr="005E1FC1" w:rsidR="00792CBB" w:rsidP="00E67606" w:rsidRDefault="00792CBB" w14:paraId="05C4D7B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367D68F9"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5C7CA1C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676" w:type="dxa"/>
            <w:tcBorders>
              <w:top w:val="nil"/>
              <w:left w:val="nil"/>
              <w:bottom w:val="nil"/>
              <w:right w:val="nil"/>
            </w:tcBorders>
            <w:shd w:val="clear" w:color="auto" w:fill="auto"/>
            <w:hideMark/>
          </w:tcPr>
          <w:p w:rsidRPr="005E1FC1" w:rsidR="00792CBB" w:rsidP="00046B30" w:rsidRDefault="00792CBB" w14:paraId="34578D8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Rättsmedicinalverket</w:t>
            </w:r>
          </w:p>
        </w:tc>
        <w:tc>
          <w:tcPr>
            <w:tcW w:w="1490" w:type="dxa"/>
            <w:tcBorders>
              <w:top w:val="nil"/>
              <w:left w:val="nil"/>
              <w:bottom w:val="nil"/>
              <w:right w:val="nil"/>
            </w:tcBorders>
            <w:shd w:val="clear" w:color="auto" w:fill="auto"/>
            <w:vAlign w:val="bottom"/>
            <w:hideMark/>
          </w:tcPr>
          <w:p w:rsidRPr="005E1FC1" w:rsidR="00792CBB" w:rsidP="00E67606" w:rsidRDefault="00792CBB" w14:paraId="1DDDA1BB" w14:textId="5A13959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455</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273</w:t>
            </w:r>
          </w:p>
        </w:tc>
        <w:tc>
          <w:tcPr>
            <w:tcW w:w="1786" w:type="dxa"/>
            <w:tcBorders>
              <w:top w:val="nil"/>
              <w:left w:val="nil"/>
              <w:bottom w:val="nil"/>
              <w:right w:val="nil"/>
            </w:tcBorders>
            <w:shd w:val="clear" w:color="auto" w:fill="auto"/>
            <w:vAlign w:val="bottom"/>
            <w:hideMark/>
          </w:tcPr>
          <w:p w:rsidRPr="005E1FC1" w:rsidR="00792CBB" w:rsidP="00E67606" w:rsidRDefault="00792CBB" w14:paraId="5A92380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54A52BE6"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0430E3E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676" w:type="dxa"/>
            <w:tcBorders>
              <w:top w:val="nil"/>
              <w:left w:val="nil"/>
              <w:bottom w:val="nil"/>
              <w:right w:val="nil"/>
            </w:tcBorders>
            <w:shd w:val="clear" w:color="auto" w:fill="auto"/>
            <w:hideMark/>
          </w:tcPr>
          <w:p w:rsidRPr="005E1FC1" w:rsidR="00792CBB" w:rsidP="00046B30" w:rsidRDefault="00792CBB" w14:paraId="62A4381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Gentekniknämnden</w:t>
            </w:r>
          </w:p>
        </w:tc>
        <w:tc>
          <w:tcPr>
            <w:tcW w:w="1490" w:type="dxa"/>
            <w:tcBorders>
              <w:top w:val="nil"/>
              <w:left w:val="nil"/>
              <w:bottom w:val="nil"/>
              <w:right w:val="nil"/>
            </w:tcBorders>
            <w:shd w:val="clear" w:color="auto" w:fill="auto"/>
            <w:vAlign w:val="bottom"/>
            <w:hideMark/>
          </w:tcPr>
          <w:p w:rsidRPr="005E1FC1" w:rsidR="00792CBB" w:rsidP="00E67606" w:rsidRDefault="00792CBB" w14:paraId="51097B8A" w14:textId="0CEDC4E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709</w:t>
            </w:r>
          </w:p>
        </w:tc>
        <w:tc>
          <w:tcPr>
            <w:tcW w:w="1786" w:type="dxa"/>
            <w:tcBorders>
              <w:top w:val="nil"/>
              <w:left w:val="nil"/>
              <w:bottom w:val="nil"/>
              <w:right w:val="nil"/>
            </w:tcBorders>
            <w:shd w:val="clear" w:color="auto" w:fill="auto"/>
            <w:vAlign w:val="bottom"/>
            <w:hideMark/>
          </w:tcPr>
          <w:p w:rsidRPr="005E1FC1" w:rsidR="00792CBB" w:rsidP="00E67606" w:rsidRDefault="00792CBB" w14:paraId="73D5302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79F01FBE"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5F91E76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676" w:type="dxa"/>
            <w:tcBorders>
              <w:top w:val="nil"/>
              <w:left w:val="nil"/>
              <w:bottom w:val="nil"/>
              <w:right w:val="nil"/>
            </w:tcBorders>
            <w:shd w:val="clear" w:color="auto" w:fill="auto"/>
            <w:hideMark/>
          </w:tcPr>
          <w:p w:rsidRPr="005E1FC1" w:rsidR="00792CBB" w:rsidP="00046B30" w:rsidRDefault="00792CBB" w14:paraId="7B6733E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Brottsoffermyndigheten</w:t>
            </w:r>
          </w:p>
        </w:tc>
        <w:tc>
          <w:tcPr>
            <w:tcW w:w="1490" w:type="dxa"/>
            <w:tcBorders>
              <w:top w:val="nil"/>
              <w:left w:val="nil"/>
              <w:bottom w:val="nil"/>
              <w:right w:val="nil"/>
            </w:tcBorders>
            <w:shd w:val="clear" w:color="auto" w:fill="auto"/>
            <w:vAlign w:val="bottom"/>
            <w:hideMark/>
          </w:tcPr>
          <w:p w:rsidRPr="005E1FC1" w:rsidR="00792CBB" w:rsidP="00E67606" w:rsidRDefault="00792CBB" w14:paraId="413E3A4C" w14:textId="608F3CC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48</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374</w:t>
            </w:r>
          </w:p>
        </w:tc>
        <w:tc>
          <w:tcPr>
            <w:tcW w:w="1786" w:type="dxa"/>
            <w:tcBorders>
              <w:top w:val="nil"/>
              <w:left w:val="nil"/>
              <w:bottom w:val="nil"/>
              <w:right w:val="nil"/>
            </w:tcBorders>
            <w:shd w:val="clear" w:color="auto" w:fill="auto"/>
            <w:vAlign w:val="bottom"/>
            <w:hideMark/>
          </w:tcPr>
          <w:p w:rsidRPr="005E1FC1" w:rsidR="00792CBB" w:rsidP="00E67606" w:rsidRDefault="00792CBB" w14:paraId="0B4F3D5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4B8CE560"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0BFEBBA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676" w:type="dxa"/>
            <w:tcBorders>
              <w:top w:val="nil"/>
              <w:left w:val="nil"/>
              <w:bottom w:val="nil"/>
              <w:right w:val="nil"/>
            </w:tcBorders>
            <w:shd w:val="clear" w:color="auto" w:fill="auto"/>
            <w:hideMark/>
          </w:tcPr>
          <w:p w:rsidRPr="005E1FC1" w:rsidR="00792CBB" w:rsidP="00046B30" w:rsidRDefault="00792CBB" w14:paraId="4670CFD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för skador på grund av brott</w:t>
            </w:r>
          </w:p>
        </w:tc>
        <w:tc>
          <w:tcPr>
            <w:tcW w:w="1490" w:type="dxa"/>
            <w:tcBorders>
              <w:top w:val="nil"/>
              <w:left w:val="nil"/>
              <w:bottom w:val="nil"/>
              <w:right w:val="nil"/>
            </w:tcBorders>
            <w:shd w:val="clear" w:color="auto" w:fill="auto"/>
            <w:vAlign w:val="bottom"/>
            <w:hideMark/>
          </w:tcPr>
          <w:p w:rsidRPr="005E1FC1" w:rsidR="00792CBB" w:rsidP="00E67606" w:rsidRDefault="00792CBB" w14:paraId="70E2B928" w14:textId="49D5E12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121</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953</w:t>
            </w:r>
          </w:p>
        </w:tc>
        <w:tc>
          <w:tcPr>
            <w:tcW w:w="1786" w:type="dxa"/>
            <w:tcBorders>
              <w:top w:val="nil"/>
              <w:left w:val="nil"/>
              <w:bottom w:val="nil"/>
              <w:right w:val="nil"/>
            </w:tcBorders>
            <w:shd w:val="clear" w:color="auto" w:fill="auto"/>
            <w:vAlign w:val="bottom"/>
            <w:hideMark/>
          </w:tcPr>
          <w:p w:rsidRPr="005E1FC1" w:rsidR="00792CBB" w:rsidP="00E67606" w:rsidRDefault="00792CBB" w14:paraId="44E62100" w14:textId="5A4D73F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+125</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3083D" w14:paraId="256BDBF1"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77486EA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676" w:type="dxa"/>
            <w:tcBorders>
              <w:top w:val="nil"/>
              <w:left w:val="nil"/>
              <w:bottom w:val="nil"/>
              <w:right w:val="nil"/>
            </w:tcBorders>
            <w:shd w:val="clear" w:color="auto" w:fill="auto"/>
            <w:hideMark/>
          </w:tcPr>
          <w:p w:rsidRPr="005E1FC1" w:rsidR="00792CBB" w:rsidP="00046B30" w:rsidRDefault="00792CBB" w14:paraId="30CB357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Rättsliga biträden m.m.</w:t>
            </w:r>
          </w:p>
        </w:tc>
        <w:tc>
          <w:tcPr>
            <w:tcW w:w="1490" w:type="dxa"/>
            <w:tcBorders>
              <w:top w:val="nil"/>
              <w:left w:val="nil"/>
              <w:bottom w:val="nil"/>
              <w:right w:val="nil"/>
            </w:tcBorders>
            <w:shd w:val="clear" w:color="auto" w:fill="auto"/>
            <w:vAlign w:val="bottom"/>
            <w:hideMark/>
          </w:tcPr>
          <w:p w:rsidRPr="005E1FC1" w:rsidR="00792CBB" w:rsidP="00E67606" w:rsidRDefault="00792CBB" w14:paraId="7ECF2D35" w14:textId="3533613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356</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357</w:t>
            </w:r>
          </w:p>
        </w:tc>
        <w:tc>
          <w:tcPr>
            <w:tcW w:w="1786" w:type="dxa"/>
            <w:tcBorders>
              <w:top w:val="nil"/>
              <w:left w:val="nil"/>
              <w:bottom w:val="nil"/>
              <w:right w:val="nil"/>
            </w:tcBorders>
            <w:shd w:val="clear" w:color="auto" w:fill="auto"/>
            <w:vAlign w:val="bottom"/>
            <w:hideMark/>
          </w:tcPr>
          <w:p w:rsidRPr="005E1FC1" w:rsidR="00792CBB" w:rsidP="00E67606" w:rsidRDefault="00792CBB" w14:paraId="6D064AAE" w14:textId="060B405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+144</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3083D" w14:paraId="6163FB51"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35E1613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676" w:type="dxa"/>
            <w:tcBorders>
              <w:top w:val="nil"/>
              <w:left w:val="nil"/>
              <w:bottom w:val="nil"/>
              <w:right w:val="nil"/>
            </w:tcBorders>
            <w:shd w:val="clear" w:color="auto" w:fill="auto"/>
            <w:hideMark/>
          </w:tcPr>
          <w:p w:rsidRPr="005E1FC1" w:rsidR="00792CBB" w:rsidP="00046B30" w:rsidRDefault="00792CBB" w14:paraId="225BBC2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Kostnader för vissa skaderegleringar m.m.</w:t>
            </w:r>
          </w:p>
        </w:tc>
        <w:tc>
          <w:tcPr>
            <w:tcW w:w="1490" w:type="dxa"/>
            <w:tcBorders>
              <w:top w:val="nil"/>
              <w:left w:val="nil"/>
              <w:bottom w:val="nil"/>
              <w:right w:val="nil"/>
            </w:tcBorders>
            <w:shd w:val="clear" w:color="auto" w:fill="auto"/>
            <w:vAlign w:val="bottom"/>
            <w:hideMark/>
          </w:tcPr>
          <w:p w:rsidRPr="005E1FC1" w:rsidR="00792CBB" w:rsidP="00E67606" w:rsidRDefault="00792CBB" w14:paraId="344DBB9F" w14:textId="2780AEF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39</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987</w:t>
            </w:r>
          </w:p>
        </w:tc>
        <w:tc>
          <w:tcPr>
            <w:tcW w:w="1786" w:type="dxa"/>
            <w:tcBorders>
              <w:top w:val="nil"/>
              <w:left w:val="nil"/>
              <w:bottom w:val="nil"/>
              <w:right w:val="nil"/>
            </w:tcBorders>
            <w:shd w:val="clear" w:color="auto" w:fill="auto"/>
            <w:vAlign w:val="bottom"/>
            <w:hideMark/>
          </w:tcPr>
          <w:p w:rsidRPr="005E1FC1" w:rsidR="00792CBB" w:rsidP="00E67606" w:rsidRDefault="00792CBB" w14:paraId="252396F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407827B3"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53AD2DF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1:14</w:t>
            </w:r>
          </w:p>
        </w:tc>
        <w:tc>
          <w:tcPr>
            <w:tcW w:w="4676" w:type="dxa"/>
            <w:tcBorders>
              <w:top w:val="nil"/>
              <w:left w:val="nil"/>
              <w:bottom w:val="nil"/>
              <w:right w:val="nil"/>
            </w:tcBorders>
            <w:shd w:val="clear" w:color="auto" w:fill="auto"/>
            <w:hideMark/>
          </w:tcPr>
          <w:p w:rsidRPr="005E1FC1" w:rsidR="00792CBB" w:rsidP="00046B30" w:rsidRDefault="00792CBB" w14:paraId="35CA1B6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Avgifter till vissa internationella sammanslutningar</w:t>
            </w:r>
          </w:p>
        </w:tc>
        <w:tc>
          <w:tcPr>
            <w:tcW w:w="1490" w:type="dxa"/>
            <w:tcBorders>
              <w:top w:val="nil"/>
              <w:left w:val="nil"/>
              <w:bottom w:val="nil"/>
              <w:right w:val="nil"/>
            </w:tcBorders>
            <w:shd w:val="clear" w:color="auto" w:fill="auto"/>
            <w:vAlign w:val="bottom"/>
            <w:hideMark/>
          </w:tcPr>
          <w:p w:rsidRPr="005E1FC1" w:rsidR="00792CBB" w:rsidP="00E67606" w:rsidRDefault="00792CBB" w14:paraId="258A05C0" w14:textId="4DE52F5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174</w:t>
            </w:r>
          </w:p>
        </w:tc>
        <w:tc>
          <w:tcPr>
            <w:tcW w:w="1786" w:type="dxa"/>
            <w:tcBorders>
              <w:top w:val="nil"/>
              <w:left w:val="nil"/>
              <w:bottom w:val="nil"/>
              <w:right w:val="nil"/>
            </w:tcBorders>
            <w:shd w:val="clear" w:color="auto" w:fill="auto"/>
            <w:vAlign w:val="bottom"/>
            <w:hideMark/>
          </w:tcPr>
          <w:p w:rsidRPr="005E1FC1" w:rsidR="00792CBB" w:rsidP="00E67606" w:rsidRDefault="00792CBB" w14:paraId="3B0B6D9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52A0B0F6"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5C97E2C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1:15</w:t>
            </w:r>
          </w:p>
        </w:tc>
        <w:tc>
          <w:tcPr>
            <w:tcW w:w="4676" w:type="dxa"/>
            <w:tcBorders>
              <w:top w:val="nil"/>
              <w:left w:val="nil"/>
              <w:bottom w:val="nil"/>
              <w:right w:val="nil"/>
            </w:tcBorders>
            <w:shd w:val="clear" w:color="auto" w:fill="auto"/>
            <w:hideMark/>
          </w:tcPr>
          <w:p w:rsidRPr="005E1FC1" w:rsidR="00792CBB" w:rsidP="00046B30" w:rsidRDefault="00792CBB" w14:paraId="49E4DE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lokalt brottsförebyggande arbete</w:t>
            </w:r>
          </w:p>
        </w:tc>
        <w:tc>
          <w:tcPr>
            <w:tcW w:w="1490" w:type="dxa"/>
            <w:tcBorders>
              <w:top w:val="nil"/>
              <w:left w:val="nil"/>
              <w:bottom w:val="nil"/>
              <w:right w:val="nil"/>
            </w:tcBorders>
            <w:shd w:val="clear" w:color="auto" w:fill="auto"/>
            <w:vAlign w:val="bottom"/>
            <w:hideMark/>
          </w:tcPr>
          <w:p w:rsidRPr="005E1FC1" w:rsidR="00792CBB" w:rsidP="00E67606" w:rsidRDefault="00792CBB" w14:paraId="6C365437" w14:textId="68CE5CD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57</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157</w:t>
            </w:r>
          </w:p>
        </w:tc>
        <w:tc>
          <w:tcPr>
            <w:tcW w:w="1786" w:type="dxa"/>
            <w:tcBorders>
              <w:top w:val="nil"/>
              <w:left w:val="nil"/>
              <w:bottom w:val="nil"/>
              <w:right w:val="nil"/>
            </w:tcBorders>
            <w:shd w:val="clear" w:color="auto" w:fill="auto"/>
            <w:vAlign w:val="bottom"/>
            <w:hideMark/>
          </w:tcPr>
          <w:p w:rsidRPr="005E1FC1" w:rsidR="00792CBB" w:rsidP="00E67606" w:rsidRDefault="00792CBB" w14:paraId="7B49A08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0ECD5A73"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79B1BDA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1:16</w:t>
            </w:r>
          </w:p>
        </w:tc>
        <w:tc>
          <w:tcPr>
            <w:tcW w:w="4676" w:type="dxa"/>
            <w:tcBorders>
              <w:top w:val="nil"/>
              <w:left w:val="nil"/>
              <w:bottom w:val="nil"/>
              <w:right w:val="nil"/>
            </w:tcBorders>
            <w:shd w:val="clear" w:color="auto" w:fill="auto"/>
            <w:hideMark/>
          </w:tcPr>
          <w:p w:rsidRPr="005E1FC1" w:rsidR="00792CBB" w:rsidP="00046B30" w:rsidRDefault="00792CBB" w14:paraId="32C6C72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Säkerhets- och integritetsskyddsnämnden</w:t>
            </w:r>
          </w:p>
        </w:tc>
        <w:tc>
          <w:tcPr>
            <w:tcW w:w="1490" w:type="dxa"/>
            <w:tcBorders>
              <w:top w:val="nil"/>
              <w:left w:val="nil"/>
              <w:bottom w:val="nil"/>
              <w:right w:val="nil"/>
            </w:tcBorders>
            <w:shd w:val="clear" w:color="auto" w:fill="auto"/>
            <w:vAlign w:val="bottom"/>
            <w:hideMark/>
          </w:tcPr>
          <w:p w:rsidRPr="005E1FC1" w:rsidR="00792CBB" w:rsidP="00E67606" w:rsidRDefault="00792CBB" w14:paraId="0ED20DD7" w14:textId="173BDDA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224</w:t>
            </w:r>
          </w:p>
        </w:tc>
        <w:tc>
          <w:tcPr>
            <w:tcW w:w="1786" w:type="dxa"/>
            <w:tcBorders>
              <w:top w:val="nil"/>
              <w:left w:val="nil"/>
              <w:bottom w:val="nil"/>
              <w:right w:val="nil"/>
            </w:tcBorders>
            <w:shd w:val="clear" w:color="auto" w:fill="auto"/>
            <w:vAlign w:val="bottom"/>
            <w:hideMark/>
          </w:tcPr>
          <w:p w:rsidRPr="005E1FC1" w:rsidR="00792CBB" w:rsidP="00E67606" w:rsidRDefault="00792CBB" w14:paraId="2B69A43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0324D3EB" w14:textId="77777777">
        <w:trPr>
          <w:cantSplit/>
        </w:trPr>
        <w:tc>
          <w:tcPr>
            <w:tcW w:w="553" w:type="dxa"/>
            <w:tcBorders>
              <w:top w:val="nil"/>
              <w:left w:val="nil"/>
              <w:bottom w:val="nil"/>
              <w:right w:val="nil"/>
            </w:tcBorders>
            <w:shd w:val="clear" w:color="auto" w:fill="auto"/>
            <w:hideMark/>
          </w:tcPr>
          <w:p w:rsidRPr="005E1FC1" w:rsidR="00792CBB" w:rsidP="00046B30" w:rsidRDefault="00792CBB" w14:paraId="7713B56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1:17</w:t>
            </w:r>
          </w:p>
        </w:tc>
        <w:tc>
          <w:tcPr>
            <w:tcW w:w="4676" w:type="dxa"/>
            <w:tcBorders>
              <w:top w:val="nil"/>
              <w:left w:val="nil"/>
              <w:bottom w:val="nil"/>
              <w:right w:val="nil"/>
            </w:tcBorders>
            <w:shd w:val="clear" w:color="auto" w:fill="auto"/>
            <w:hideMark/>
          </w:tcPr>
          <w:p w:rsidRPr="005E1FC1" w:rsidR="00792CBB" w:rsidP="00046B30" w:rsidRDefault="00792CBB" w14:paraId="4A2349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Domarnämnden</w:t>
            </w:r>
          </w:p>
        </w:tc>
        <w:tc>
          <w:tcPr>
            <w:tcW w:w="1490" w:type="dxa"/>
            <w:tcBorders>
              <w:top w:val="nil"/>
              <w:left w:val="nil"/>
              <w:bottom w:val="nil"/>
              <w:right w:val="nil"/>
            </w:tcBorders>
            <w:shd w:val="clear" w:color="auto" w:fill="auto"/>
            <w:vAlign w:val="bottom"/>
            <w:hideMark/>
          </w:tcPr>
          <w:p w:rsidRPr="005E1FC1" w:rsidR="00792CBB" w:rsidP="00E67606" w:rsidRDefault="00792CBB" w14:paraId="46C76A92" w14:textId="5718CF0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574</w:t>
            </w:r>
          </w:p>
        </w:tc>
        <w:tc>
          <w:tcPr>
            <w:tcW w:w="1786" w:type="dxa"/>
            <w:tcBorders>
              <w:top w:val="nil"/>
              <w:left w:val="nil"/>
              <w:bottom w:val="nil"/>
              <w:right w:val="nil"/>
            </w:tcBorders>
            <w:shd w:val="clear" w:color="auto" w:fill="auto"/>
            <w:vAlign w:val="bottom"/>
            <w:hideMark/>
          </w:tcPr>
          <w:p w:rsidRPr="005E1FC1" w:rsidR="00792CBB" w:rsidP="00E67606" w:rsidRDefault="00792CBB" w14:paraId="6B50504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3083D" w14:paraId="10150607" w14:textId="77777777">
        <w:trPr>
          <w:cantSplit/>
        </w:trPr>
        <w:tc>
          <w:tcPr>
            <w:tcW w:w="553" w:type="dxa"/>
            <w:tcBorders>
              <w:top w:val="nil"/>
              <w:left w:val="nil"/>
              <w:right w:val="nil"/>
            </w:tcBorders>
            <w:shd w:val="clear" w:color="auto" w:fill="auto"/>
            <w:hideMark/>
          </w:tcPr>
          <w:p w:rsidRPr="005E1FC1" w:rsidR="00792CBB" w:rsidP="00046B30" w:rsidRDefault="00792CBB" w14:paraId="36E2984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1:18</w:t>
            </w:r>
          </w:p>
        </w:tc>
        <w:tc>
          <w:tcPr>
            <w:tcW w:w="4676" w:type="dxa"/>
            <w:tcBorders>
              <w:top w:val="nil"/>
              <w:left w:val="nil"/>
              <w:right w:val="nil"/>
            </w:tcBorders>
            <w:shd w:val="clear" w:color="auto" w:fill="auto"/>
            <w:hideMark/>
          </w:tcPr>
          <w:p w:rsidRPr="005E1FC1" w:rsidR="00792CBB" w:rsidP="00046B30" w:rsidRDefault="00792CBB" w14:paraId="2DF9386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Från EU-budgeten finansierade insatser avseende EU:s inre säkerhet</w:t>
            </w:r>
          </w:p>
        </w:tc>
        <w:tc>
          <w:tcPr>
            <w:tcW w:w="1490" w:type="dxa"/>
            <w:tcBorders>
              <w:top w:val="nil"/>
              <w:left w:val="nil"/>
              <w:right w:val="nil"/>
            </w:tcBorders>
            <w:shd w:val="clear" w:color="auto" w:fill="auto"/>
            <w:vAlign w:val="bottom"/>
            <w:hideMark/>
          </w:tcPr>
          <w:p w:rsidRPr="005E1FC1" w:rsidR="00792CBB" w:rsidP="00E67606" w:rsidRDefault="00792CBB" w14:paraId="4CF4EEDA" w14:textId="3E80E06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r w:rsidR="00E6760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786" w:type="dxa"/>
            <w:tcBorders>
              <w:top w:val="nil"/>
              <w:left w:val="nil"/>
              <w:right w:val="nil"/>
            </w:tcBorders>
            <w:shd w:val="clear" w:color="auto" w:fill="auto"/>
            <w:vAlign w:val="bottom"/>
            <w:hideMark/>
          </w:tcPr>
          <w:p w:rsidRPr="005E1FC1" w:rsidR="00792CBB" w:rsidP="00E67606" w:rsidRDefault="00792CBB" w14:paraId="6B7C069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F3083D" w:rsidTr="00F3083D" w14:paraId="090E73EA" w14:textId="77777777">
        <w:trPr>
          <w:cantSplit/>
        </w:trPr>
        <w:tc>
          <w:tcPr>
            <w:tcW w:w="5229" w:type="dxa"/>
            <w:gridSpan w:val="2"/>
            <w:tcBorders>
              <w:left w:val="nil"/>
              <w:bottom w:val="single" w:color="auto" w:sz="4" w:space="0"/>
              <w:right w:val="nil"/>
            </w:tcBorders>
            <w:shd w:val="clear" w:color="auto" w:fill="auto"/>
            <w:hideMark/>
          </w:tcPr>
          <w:p w:rsidRPr="005E1FC1" w:rsidR="00F3083D" w:rsidP="00046B30" w:rsidRDefault="00F3083D" w14:paraId="1C0B6A0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490" w:type="dxa"/>
            <w:tcBorders>
              <w:left w:val="nil"/>
              <w:bottom w:val="single" w:color="auto" w:sz="4" w:space="0"/>
              <w:right w:val="nil"/>
            </w:tcBorders>
            <w:shd w:val="clear" w:color="auto" w:fill="auto"/>
            <w:vAlign w:val="bottom"/>
            <w:hideMark/>
          </w:tcPr>
          <w:p w:rsidRPr="005E1FC1" w:rsidR="00F3083D" w:rsidP="00E67606" w:rsidRDefault="00F3083D" w14:paraId="7CEE6EDE" w14:textId="6F5B00B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51</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731</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092</w:t>
            </w:r>
          </w:p>
        </w:tc>
        <w:tc>
          <w:tcPr>
            <w:tcW w:w="1786" w:type="dxa"/>
            <w:tcBorders>
              <w:left w:val="nil"/>
              <w:bottom w:val="single" w:color="auto" w:sz="4" w:space="0"/>
              <w:right w:val="nil"/>
            </w:tcBorders>
            <w:shd w:val="clear" w:color="auto" w:fill="auto"/>
            <w:vAlign w:val="bottom"/>
            <w:hideMark/>
          </w:tcPr>
          <w:p w:rsidRPr="005E1FC1" w:rsidR="00F3083D" w:rsidP="00E67606" w:rsidRDefault="00F3083D" w14:paraId="622037ED" w14:textId="0D0A969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679</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2950DD67" w14:textId="19DCBCB4">
      <w:pPr>
        <w:pStyle w:val="Rubrik2"/>
      </w:pPr>
      <w:bookmarkStart w:name="_Toc18417179" w:id="448"/>
      <w:bookmarkStart w:name="_Toc20841651" w:id="449"/>
      <w:bookmarkStart w:name="_Toc20846726" w:id="450"/>
      <w:bookmarkStart w:name="_Toc50448522" w:id="451"/>
      <w:r w:rsidRPr="005E1FC1">
        <w:t>Utgiftsområde 5 Internationell samverkan</w:t>
      </w:r>
      <w:bookmarkEnd w:id="448"/>
      <w:bookmarkEnd w:id="449"/>
      <w:bookmarkEnd w:id="450"/>
      <w:bookmarkEnd w:id="451"/>
    </w:p>
    <w:p w:rsidR="00792CBB" w:rsidP="000406DB" w:rsidRDefault="000406DB" w14:paraId="3A395FA7" w14:textId="4E808886">
      <w:pPr>
        <w:pStyle w:val="Tabellrubrik"/>
        <w:keepNext/>
      </w:pPr>
      <w:r w:rsidRPr="000406DB">
        <w:t>Anslagsförslag 2020 för utgiftsområde 5 Internationell samverkan</w:t>
      </w:r>
    </w:p>
    <w:p w:rsidRPr="000406DB" w:rsidR="000406DB" w:rsidP="000406DB" w:rsidRDefault="000406DB" w14:paraId="34025E50" w14:textId="5D3F89F3">
      <w:pPr>
        <w:pStyle w:val="Tabellunderrubrik"/>
        <w:keepNext/>
      </w:pPr>
      <w:r w:rsidRPr="000406DB">
        <w:t>Tusental kronor</w:t>
      </w:r>
    </w:p>
    <w:tbl>
      <w:tblPr>
        <w:tblW w:w="8505" w:type="dxa"/>
        <w:tblLayout w:type="fixed"/>
        <w:tblCellMar>
          <w:left w:w="70" w:type="dxa"/>
          <w:right w:w="70" w:type="dxa"/>
        </w:tblCellMar>
        <w:tblLook w:val="04A0" w:firstRow="1" w:lastRow="0" w:firstColumn="1" w:lastColumn="0" w:noHBand="0" w:noVBand="1"/>
      </w:tblPr>
      <w:tblGrid>
        <w:gridCol w:w="560"/>
        <w:gridCol w:w="4765"/>
        <w:gridCol w:w="1509"/>
        <w:gridCol w:w="1671"/>
      </w:tblGrid>
      <w:tr w:rsidRPr="005E1FC1" w:rsidR="00792CBB" w:rsidTr="0087335B" w14:paraId="2D612206" w14:textId="77777777">
        <w:trPr>
          <w:cantSplit/>
        </w:trPr>
        <w:tc>
          <w:tcPr>
            <w:tcW w:w="5325" w:type="dxa"/>
            <w:gridSpan w:val="2"/>
            <w:tcBorders>
              <w:top w:val="single" w:color="auto" w:sz="4" w:space="0"/>
              <w:bottom w:val="single" w:color="auto" w:sz="4" w:space="0"/>
            </w:tcBorders>
            <w:shd w:val="clear" w:color="auto" w:fill="auto"/>
            <w:noWrap/>
            <w:hideMark/>
          </w:tcPr>
          <w:p w:rsidRPr="005E1FC1" w:rsidR="00792CBB" w:rsidP="000406DB" w:rsidRDefault="00792CBB" w14:paraId="4767945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09" w:type="dxa"/>
            <w:tcBorders>
              <w:top w:val="single" w:color="auto" w:sz="4" w:space="0"/>
              <w:bottom w:val="single" w:color="auto" w:sz="4" w:space="0"/>
            </w:tcBorders>
            <w:shd w:val="clear" w:color="auto" w:fill="auto"/>
            <w:vAlign w:val="bottom"/>
            <w:hideMark/>
          </w:tcPr>
          <w:p w:rsidRPr="005E1FC1" w:rsidR="00792CBB" w:rsidP="0087335B" w:rsidRDefault="00792CBB" w14:paraId="6BB21CAD"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71" w:type="dxa"/>
            <w:tcBorders>
              <w:top w:val="single" w:color="auto" w:sz="4" w:space="0"/>
              <w:bottom w:val="single" w:color="auto" w:sz="4" w:space="0"/>
            </w:tcBorders>
            <w:shd w:val="clear" w:color="auto" w:fill="auto"/>
            <w:vAlign w:val="bottom"/>
            <w:hideMark/>
          </w:tcPr>
          <w:p w:rsidRPr="005E1FC1" w:rsidR="00792CBB" w:rsidP="0087335B" w:rsidRDefault="00792CBB" w14:paraId="2B030199"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0406DB" w:rsidR="00792CBB" w:rsidTr="0087335B" w14:paraId="5B1C1847" w14:textId="77777777">
        <w:trPr>
          <w:cantSplit/>
        </w:trPr>
        <w:tc>
          <w:tcPr>
            <w:tcW w:w="560" w:type="dxa"/>
            <w:tcBorders>
              <w:top w:val="single" w:color="auto" w:sz="4" w:space="0"/>
            </w:tcBorders>
            <w:shd w:val="clear" w:color="auto" w:fill="auto"/>
            <w:hideMark/>
          </w:tcPr>
          <w:p w:rsidRPr="000406DB" w:rsidR="00792CBB" w:rsidP="000406DB" w:rsidRDefault="00792CBB" w14:paraId="0263190C"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1:1</w:t>
            </w:r>
          </w:p>
        </w:tc>
        <w:tc>
          <w:tcPr>
            <w:tcW w:w="4765" w:type="dxa"/>
            <w:tcBorders>
              <w:top w:val="single" w:color="auto" w:sz="4" w:space="0"/>
            </w:tcBorders>
            <w:shd w:val="clear" w:color="auto" w:fill="auto"/>
            <w:hideMark/>
          </w:tcPr>
          <w:p w:rsidRPr="000406DB" w:rsidR="00792CBB" w:rsidP="000406DB" w:rsidRDefault="00792CBB" w14:paraId="2EC4A52C"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Avgifter till internationella organisationer</w:t>
            </w:r>
          </w:p>
        </w:tc>
        <w:tc>
          <w:tcPr>
            <w:tcW w:w="1509" w:type="dxa"/>
            <w:tcBorders>
              <w:top w:val="single" w:color="auto" w:sz="4" w:space="0"/>
            </w:tcBorders>
            <w:shd w:val="clear" w:color="auto" w:fill="auto"/>
            <w:vAlign w:val="bottom"/>
            <w:hideMark/>
          </w:tcPr>
          <w:p w:rsidRPr="000406DB" w:rsidR="00792CBB" w:rsidP="0087335B" w:rsidRDefault="00792CBB" w14:paraId="49014B39" w14:textId="749DCCE1">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w:t>
            </w:r>
            <w:r w:rsidR="00064046">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328</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554</w:t>
            </w:r>
          </w:p>
        </w:tc>
        <w:tc>
          <w:tcPr>
            <w:tcW w:w="1671" w:type="dxa"/>
            <w:tcBorders>
              <w:top w:val="single" w:color="auto" w:sz="4" w:space="0"/>
            </w:tcBorders>
            <w:shd w:val="clear" w:color="auto" w:fill="auto"/>
            <w:vAlign w:val="bottom"/>
            <w:hideMark/>
          </w:tcPr>
          <w:p w:rsidRPr="000406DB" w:rsidR="00792CBB" w:rsidP="0087335B" w:rsidRDefault="00792CBB" w14:paraId="51AFAA10"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36A50E5B" w14:textId="77777777">
        <w:trPr>
          <w:cantSplit/>
        </w:trPr>
        <w:tc>
          <w:tcPr>
            <w:tcW w:w="560" w:type="dxa"/>
            <w:shd w:val="clear" w:color="auto" w:fill="auto"/>
            <w:hideMark/>
          </w:tcPr>
          <w:p w:rsidRPr="000406DB" w:rsidR="00792CBB" w:rsidP="000406DB" w:rsidRDefault="00792CBB" w14:paraId="5FDC4E48"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1:2</w:t>
            </w:r>
          </w:p>
        </w:tc>
        <w:tc>
          <w:tcPr>
            <w:tcW w:w="4765" w:type="dxa"/>
            <w:shd w:val="clear" w:color="auto" w:fill="auto"/>
            <w:hideMark/>
          </w:tcPr>
          <w:p w:rsidRPr="000406DB" w:rsidR="00792CBB" w:rsidP="000406DB" w:rsidRDefault="00792CBB" w14:paraId="21B40EFA"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Freds- och säkerhetsfrämjande verksamhet</w:t>
            </w:r>
          </w:p>
        </w:tc>
        <w:tc>
          <w:tcPr>
            <w:tcW w:w="1509" w:type="dxa"/>
            <w:shd w:val="clear" w:color="auto" w:fill="auto"/>
            <w:vAlign w:val="bottom"/>
            <w:hideMark/>
          </w:tcPr>
          <w:p w:rsidRPr="000406DB" w:rsidR="00792CBB" w:rsidP="0087335B" w:rsidRDefault="00792CBB" w14:paraId="13AF591A" w14:textId="4C9B2303">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193</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326</w:t>
            </w:r>
          </w:p>
        </w:tc>
        <w:tc>
          <w:tcPr>
            <w:tcW w:w="1671" w:type="dxa"/>
            <w:shd w:val="clear" w:color="auto" w:fill="auto"/>
            <w:vAlign w:val="bottom"/>
            <w:hideMark/>
          </w:tcPr>
          <w:p w:rsidRPr="000406DB" w:rsidR="00792CBB" w:rsidP="0087335B" w:rsidRDefault="00792CBB" w14:paraId="48F9EA79"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47F950F8" w14:textId="77777777">
        <w:trPr>
          <w:cantSplit/>
        </w:trPr>
        <w:tc>
          <w:tcPr>
            <w:tcW w:w="560" w:type="dxa"/>
            <w:shd w:val="clear" w:color="auto" w:fill="auto"/>
            <w:hideMark/>
          </w:tcPr>
          <w:p w:rsidRPr="000406DB" w:rsidR="00792CBB" w:rsidP="000406DB" w:rsidRDefault="00792CBB" w14:paraId="75249033"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1:3</w:t>
            </w:r>
          </w:p>
        </w:tc>
        <w:tc>
          <w:tcPr>
            <w:tcW w:w="4765" w:type="dxa"/>
            <w:shd w:val="clear" w:color="auto" w:fill="auto"/>
            <w:hideMark/>
          </w:tcPr>
          <w:p w:rsidRPr="000406DB" w:rsidR="00792CBB" w:rsidP="000406DB" w:rsidRDefault="00792CBB" w14:paraId="16BCD7E3"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Nordiskt samarbete</w:t>
            </w:r>
          </w:p>
        </w:tc>
        <w:tc>
          <w:tcPr>
            <w:tcW w:w="1509" w:type="dxa"/>
            <w:shd w:val="clear" w:color="auto" w:fill="auto"/>
            <w:vAlign w:val="bottom"/>
            <w:hideMark/>
          </w:tcPr>
          <w:p w:rsidRPr="000406DB" w:rsidR="00792CBB" w:rsidP="0087335B" w:rsidRDefault="00792CBB" w14:paraId="65B2CD8B" w14:textId="351D85AF">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13</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595</w:t>
            </w:r>
          </w:p>
        </w:tc>
        <w:tc>
          <w:tcPr>
            <w:tcW w:w="1671" w:type="dxa"/>
            <w:shd w:val="clear" w:color="auto" w:fill="auto"/>
            <w:vAlign w:val="bottom"/>
            <w:hideMark/>
          </w:tcPr>
          <w:p w:rsidRPr="000406DB" w:rsidR="00792CBB" w:rsidP="0087335B" w:rsidRDefault="00792CBB" w14:paraId="17844289" w14:textId="7E769413">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+10</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000</w:t>
            </w:r>
          </w:p>
        </w:tc>
      </w:tr>
      <w:tr w:rsidRPr="000406DB" w:rsidR="00792CBB" w:rsidTr="0087335B" w14:paraId="55CB37B6" w14:textId="77777777">
        <w:trPr>
          <w:cantSplit/>
        </w:trPr>
        <w:tc>
          <w:tcPr>
            <w:tcW w:w="560" w:type="dxa"/>
            <w:shd w:val="clear" w:color="auto" w:fill="auto"/>
            <w:hideMark/>
          </w:tcPr>
          <w:p w:rsidRPr="000406DB" w:rsidR="00792CBB" w:rsidP="000406DB" w:rsidRDefault="00792CBB" w14:paraId="42A413B5"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1:4</w:t>
            </w:r>
          </w:p>
        </w:tc>
        <w:tc>
          <w:tcPr>
            <w:tcW w:w="4765" w:type="dxa"/>
            <w:shd w:val="clear" w:color="auto" w:fill="auto"/>
            <w:hideMark/>
          </w:tcPr>
          <w:p w:rsidRPr="000406DB" w:rsidR="00792CBB" w:rsidP="000406DB" w:rsidRDefault="00792CBB" w14:paraId="2B94E9E3"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Ekonomiskt bistånd till enskilda utomlands samt diverse kostnader för rättsväsendet</w:t>
            </w:r>
          </w:p>
        </w:tc>
        <w:tc>
          <w:tcPr>
            <w:tcW w:w="1509" w:type="dxa"/>
            <w:shd w:val="clear" w:color="auto" w:fill="auto"/>
            <w:vAlign w:val="bottom"/>
            <w:hideMark/>
          </w:tcPr>
          <w:p w:rsidRPr="000406DB" w:rsidR="00792CBB" w:rsidP="0087335B" w:rsidRDefault="00792CBB" w14:paraId="0ADD68DC" w14:textId="0BA92F18">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4</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826</w:t>
            </w:r>
          </w:p>
        </w:tc>
        <w:tc>
          <w:tcPr>
            <w:tcW w:w="1671" w:type="dxa"/>
            <w:shd w:val="clear" w:color="auto" w:fill="auto"/>
            <w:vAlign w:val="bottom"/>
            <w:hideMark/>
          </w:tcPr>
          <w:p w:rsidRPr="000406DB" w:rsidR="00792CBB" w:rsidP="0087335B" w:rsidRDefault="00792CBB" w14:paraId="6B0C66A8"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1A9066BC" w14:textId="77777777">
        <w:trPr>
          <w:cantSplit/>
        </w:trPr>
        <w:tc>
          <w:tcPr>
            <w:tcW w:w="560" w:type="dxa"/>
            <w:shd w:val="clear" w:color="auto" w:fill="auto"/>
            <w:hideMark/>
          </w:tcPr>
          <w:p w:rsidRPr="000406DB" w:rsidR="00792CBB" w:rsidP="000406DB" w:rsidRDefault="00792CBB" w14:paraId="7025248B"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1:5</w:t>
            </w:r>
          </w:p>
        </w:tc>
        <w:tc>
          <w:tcPr>
            <w:tcW w:w="4765" w:type="dxa"/>
            <w:shd w:val="clear" w:color="auto" w:fill="auto"/>
            <w:hideMark/>
          </w:tcPr>
          <w:p w:rsidRPr="000406DB" w:rsidR="00792CBB" w:rsidP="000406DB" w:rsidRDefault="00792CBB" w14:paraId="5BF7EA1F"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Inspektionen för strategiska produkter</w:t>
            </w:r>
          </w:p>
        </w:tc>
        <w:tc>
          <w:tcPr>
            <w:tcW w:w="1509" w:type="dxa"/>
            <w:shd w:val="clear" w:color="auto" w:fill="auto"/>
            <w:vAlign w:val="bottom"/>
            <w:hideMark/>
          </w:tcPr>
          <w:p w:rsidRPr="000406DB" w:rsidR="00792CBB" w:rsidP="0087335B" w:rsidRDefault="00792CBB" w14:paraId="50DD8A64" w14:textId="7D4F21A2">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45</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029</w:t>
            </w:r>
          </w:p>
        </w:tc>
        <w:tc>
          <w:tcPr>
            <w:tcW w:w="1671" w:type="dxa"/>
            <w:shd w:val="clear" w:color="auto" w:fill="auto"/>
            <w:vAlign w:val="bottom"/>
            <w:hideMark/>
          </w:tcPr>
          <w:p w:rsidRPr="000406DB" w:rsidR="00792CBB" w:rsidP="0087335B" w:rsidRDefault="00792CBB" w14:paraId="5E130414"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698A8D00" w14:textId="77777777">
        <w:trPr>
          <w:cantSplit/>
        </w:trPr>
        <w:tc>
          <w:tcPr>
            <w:tcW w:w="560" w:type="dxa"/>
            <w:shd w:val="clear" w:color="auto" w:fill="auto"/>
            <w:hideMark/>
          </w:tcPr>
          <w:p w:rsidRPr="000406DB" w:rsidR="00792CBB" w:rsidP="000406DB" w:rsidRDefault="00792CBB" w14:paraId="30C1EA41"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1:6</w:t>
            </w:r>
          </w:p>
        </w:tc>
        <w:tc>
          <w:tcPr>
            <w:tcW w:w="4765" w:type="dxa"/>
            <w:shd w:val="clear" w:color="auto" w:fill="auto"/>
            <w:hideMark/>
          </w:tcPr>
          <w:p w:rsidRPr="000406DB" w:rsidR="00792CBB" w:rsidP="000406DB" w:rsidRDefault="00792CBB" w14:paraId="1A447CAF"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Forskning, utredningar och andra insatser rörande säkerhetspolitik, nedrustning och icke-spridning</w:t>
            </w:r>
          </w:p>
        </w:tc>
        <w:tc>
          <w:tcPr>
            <w:tcW w:w="1509" w:type="dxa"/>
            <w:shd w:val="clear" w:color="auto" w:fill="auto"/>
            <w:vAlign w:val="bottom"/>
            <w:hideMark/>
          </w:tcPr>
          <w:p w:rsidRPr="000406DB" w:rsidR="00792CBB" w:rsidP="0087335B" w:rsidRDefault="00792CBB" w14:paraId="506FFA79" w14:textId="6BECB27D">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72</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358</w:t>
            </w:r>
          </w:p>
        </w:tc>
        <w:tc>
          <w:tcPr>
            <w:tcW w:w="1671" w:type="dxa"/>
            <w:shd w:val="clear" w:color="auto" w:fill="auto"/>
            <w:vAlign w:val="bottom"/>
            <w:hideMark/>
          </w:tcPr>
          <w:p w:rsidRPr="000406DB" w:rsidR="00792CBB" w:rsidP="0087335B" w:rsidRDefault="00792CBB" w14:paraId="72E8D6EF"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3216EC4F" w14:textId="77777777">
        <w:trPr>
          <w:cantSplit/>
        </w:trPr>
        <w:tc>
          <w:tcPr>
            <w:tcW w:w="560" w:type="dxa"/>
            <w:shd w:val="clear" w:color="auto" w:fill="auto"/>
            <w:hideMark/>
          </w:tcPr>
          <w:p w:rsidRPr="000406DB" w:rsidR="00792CBB" w:rsidP="000406DB" w:rsidRDefault="00792CBB" w14:paraId="035034B6"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1:7</w:t>
            </w:r>
          </w:p>
        </w:tc>
        <w:tc>
          <w:tcPr>
            <w:tcW w:w="4765" w:type="dxa"/>
            <w:shd w:val="clear" w:color="auto" w:fill="auto"/>
            <w:hideMark/>
          </w:tcPr>
          <w:p w:rsidRPr="000406DB" w:rsidR="00792CBB" w:rsidP="000406DB" w:rsidRDefault="00792CBB" w14:paraId="3702D953"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Bidrag till Stockholms internationella fredsforskningsinstitut (SIPRI)</w:t>
            </w:r>
          </w:p>
        </w:tc>
        <w:tc>
          <w:tcPr>
            <w:tcW w:w="1509" w:type="dxa"/>
            <w:shd w:val="clear" w:color="auto" w:fill="auto"/>
            <w:vAlign w:val="bottom"/>
            <w:hideMark/>
          </w:tcPr>
          <w:p w:rsidRPr="000406DB" w:rsidR="00792CBB" w:rsidP="0087335B" w:rsidRDefault="00792CBB" w14:paraId="03580945" w14:textId="72CC4B17">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28</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402</w:t>
            </w:r>
          </w:p>
        </w:tc>
        <w:tc>
          <w:tcPr>
            <w:tcW w:w="1671" w:type="dxa"/>
            <w:shd w:val="clear" w:color="auto" w:fill="auto"/>
            <w:vAlign w:val="bottom"/>
            <w:hideMark/>
          </w:tcPr>
          <w:p w:rsidRPr="000406DB" w:rsidR="00792CBB" w:rsidP="0087335B" w:rsidRDefault="00792CBB" w14:paraId="63684473"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10DE85D6" w14:textId="77777777">
        <w:trPr>
          <w:cantSplit/>
        </w:trPr>
        <w:tc>
          <w:tcPr>
            <w:tcW w:w="560" w:type="dxa"/>
            <w:shd w:val="clear" w:color="auto" w:fill="auto"/>
            <w:hideMark/>
          </w:tcPr>
          <w:p w:rsidRPr="000406DB" w:rsidR="00792CBB" w:rsidP="000406DB" w:rsidRDefault="00792CBB" w14:paraId="34746832"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1:8</w:t>
            </w:r>
          </w:p>
        </w:tc>
        <w:tc>
          <w:tcPr>
            <w:tcW w:w="4765" w:type="dxa"/>
            <w:shd w:val="clear" w:color="auto" w:fill="auto"/>
            <w:hideMark/>
          </w:tcPr>
          <w:p w:rsidRPr="000406DB" w:rsidR="00792CBB" w:rsidP="000406DB" w:rsidRDefault="00792CBB" w14:paraId="70CE034E"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Bidrag till Utrikespolitiska institutet (UI)</w:t>
            </w:r>
          </w:p>
        </w:tc>
        <w:tc>
          <w:tcPr>
            <w:tcW w:w="1509" w:type="dxa"/>
            <w:shd w:val="clear" w:color="auto" w:fill="auto"/>
            <w:vAlign w:val="bottom"/>
            <w:hideMark/>
          </w:tcPr>
          <w:p w:rsidRPr="000406DB" w:rsidR="00792CBB" w:rsidP="0087335B" w:rsidRDefault="00792CBB" w14:paraId="2A61A992" w14:textId="4B940F48">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19</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175</w:t>
            </w:r>
          </w:p>
        </w:tc>
        <w:tc>
          <w:tcPr>
            <w:tcW w:w="1671" w:type="dxa"/>
            <w:shd w:val="clear" w:color="auto" w:fill="auto"/>
            <w:vAlign w:val="bottom"/>
            <w:hideMark/>
          </w:tcPr>
          <w:p w:rsidRPr="000406DB" w:rsidR="00792CBB" w:rsidP="0087335B" w:rsidRDefault="00792CBB" w14:paraId="7FB2FE9B"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1F615F61" w14:textId="77777777">
        <w:trPr>
          <w:cantSplit/>
        </w:trPr>
        <w:tc>
          <w:tcPr>
            <w:tcW w:w="560" w:type="dxa"/>
            <w:shd w:val="clear" w:color="auto" w:fill="auto"/>
            <w:hideMark/>
          </w:tcPr>
          <w:p w:rsidRPr="000406DB" w:rsidR="00792CBB" w:rsidP="000406DB" w:rsidRDefault="00792CBB" w14:paraId="43C10A3B"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1:9</w:t>
            </w:r>
          </w:p>
        </w:tc>
        <w:tc>
          <w:tcPr>
            <w:tcW w:w="4765" w:type="dxa"/>
            <w:shd w:val="clear" w:color="auto" w:fill="auto"/>
            <w:hideMark/>
          </w:tcPr>
          <w:p w:rsidRPr="000406DB" w:rsidR="00792CBB" w:rsidP="000406DB" w:rsidRDefault="00792CBB" w14:paraId="5FB248B5"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Svenska institutet</w:t>
            </w:r>
          </w:p>
        </w:tc>
        <w:tc>
          <w:tcPr>
            <w:tcW w:w="1509" w:type="dxa"/>
            <w:shd w:val="clear" w:color="auto" w:fill="auto"/>
            <w:vAlign w:val="bottom"/>
            <w:hideMark/>
          </w:tcPr>
          <w:p w:rsidRPr="000406DB" w:rsidR="00792CBB" w:rsidP="0087335B" w:rsidRDefault="00792CBB" w14:paraId="559C2856" w14:textId="346FF7A2">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131</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360</w:t>
            </w:r>
          </w:p>
        </w:tc>
        <w:tc>
          <w:tcPr>
            <w:tcW w:w="1671" w:type="dxa"/>
            <w:shd w:val="clear" w:color="auto" w:fill="auto"/>
            <w:vAlign w:val="bottom"/>
            <w:hideMark/>
          </w:tcPr>
          <w:p w:rsidRPr="000406DB" w:rsidR="00792CBB" w:rsidP="0087335B" w:rsidRDefault="00792CBB" w14:paraId="62C44A40" w14:textId="4E22913A">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+10</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000</w:t>
            </w:r>
          </w:p>
        </w:tc>
      </w:tr>
      <w:tr w:rsidRPr="000406DB" w:rsidR="00792CBB" w:rsidTr="0087335B" w14:paraId="03E60BD9" w14:textId="77777777">
        <w:trPr>
          <w:cantSplit/>
        </w:trPr>
        <w:tc>
          <w:tcPr>
            <w:tcW w:w="560" w:type="dxa"/>
            <w:shd w:val="clear" w:color="auto" w:fill="auto"/>
            <w:hideMark/>
          </w:tcPr>
          <w:p w:rsidRPr="000406DB" w:rsidR="00792CBB" w:rsidP="000406DB" w:rsidRDefault="00792CBB" w14:paraId="7594D5D1"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1:10</w:t>
            </w:r>
          </w:p>
        </w:tc>
        <w:tc>
          <w:tcPr>
            <w:tcW w:w="4765" w:type="dxa"/>
            <w:shd w:val="clear" w:color="auto" w:fill="auto"/>
            <w:hideMark/>
          </w:tcPr>
          <w:p w:rsidRPr="000406DB" w:rsidR="00792CBB" w:rsidP="000406DB" w:rsidRDefault="00792CBB" w14:paraId="69DB9B00"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Information om Sverige i utlandet</w:t>
            </w:r>
          </w:p>
        </w:tc>
        <w:tc>
          <w:tcPr>
            <w:tcW w:w="1509" w:type="dxa"/>
            <w:shd w:val="clear" w:color="auto" w:fill="auto"/>
            <w:vAlign w:val="bottom"/>
            <w:hideMark/>
          </w:tcPr>
          <w:p w:rsidRPr="000406DB" w:rsidR="00792CBB" w:rsidP="0087335B" w:rsidRDefault="00792CBB" w14:paraId="28D63461" w14:textId="16C21CD5">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15</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475</w:t>
            </w:r>
          </w:p>
        </w:tc>
        <w:tc>
          <w:tcPr>
            <w:tcW w:w="1671" w:type="dxa"/>
            <w:shd w:val="clear" w:color="auto" w:fill="auto"/>
            <w:vAlign w:val="bottom"/>
            <w:hideMark/>
          </w:tcPr>
          <w:p w:rsidRPr="000406DB" w:rsidR="00792CBB" w:rsidP="0087335B" w:rsidRDefault="00792CBB" w14:paraId="3CA43DDD" w14:textId="77777777">
            <w:pPr>
              <w:spacing w:before="80" w:line="240" w:lineRule="exact"/>
              <w:ind w:firstLine="0"/>
              <w:jc w:val="right"/>
              <w:rPr>
                <w:rFonts w:ascii="Times New Roman" w:hAnsi="Times New Roman" w:eastAsia="Times New Roman" w:cs="Times New Roman"/>
                <w:sz w:val="20"/>
                <w:szCs w:val="20"/>
                <w:lang w:eastAsia="sv-SE"/>
              </w:rPr>
            </w:pPr>
          </w:p>
        </w:tc>
      </w:tr>
      <w:tr w:rsidRPr="000406DB" w:rsidR="00792CBB" w:rsidTr="0087335B" w14:paraId="4C09E633" w14:textId="77777777">
        <w:trPr>
          <w:cantSplit/>
        </w:trPr>
        <w:tc>
          <w:tcPr>
            <w:tcW w:w="560" w:type="dxa"/>
            <w:shd w:val="clear" w:color="auto" w:fill="auto"/>
            <w:hideMark/>
          </w:tcPr>
          <w:p w:rsidRPr="000406DB" w:rsidR="00792CBB" w:rsidP="000406DB" w:rsidRDefault="00792CBB" w14:paraId="2B613F07"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1:11</w:t>
            </w:r>
          </w:p>
        </w:tc>
        <w:tc>
          <w:tcPr>
            <w:tcW w:w="4765" w:type="dxa"/>
            <w:shd w:val="clear" w:color="auto" w:fill="auto"/>
            <w:hideMark/>
          </w:tcPr>
          <w:p w:rsidRPr="000406DB" w:rsidR="00792CBB" w:rsidP="000406DB" w:rsidRDefault="00792CBB" w14:paraId="4CBBB60D" w14:textId="77777777">
            <w:pPr>
              <w:spacing w:before="80" w:line="240" w:lineRule="exact"/>
              <w:ind w:firstLine="0"/>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Samarbete inom Östersjöregionen</w:t>
            </w:r>
          </w:p>
        </w:tc>
        <w:tc>
          <w:tcPr>
            <w:tcW w:w="1509" w:type="dxa"/>
            <w:shd w:val="clear" w:color="auto" w:fill="auto"/>
            <w:vAlign w:val="bottom"/>
            <w:hideMark/>
          </w:tcPr>
          <w:p w:rsidRPr="000406DB" w:rsidR="00792CBB" w:rsidP="0087335B" w:rsidRDefault="00792CBB" w14:paraId="5843E7A3" w14:textId="2BBCDBCB">
            <w:pPr>
              <w:spacing w:before="80" w:line="240" w:lineRule="exact"/>
              <w:ind w:firstLine="0"/>
              <w:jc w:val="right"/>
              <w:rPr>
                <w:rFonts w:ascii="Times New Roman" w:hAnsi="Times New Roman" w:eastAsia="Times New Roman" w:cs="Times New Roman"/>
                <w:sz w:val="20"/>
                <w:szCs w:val="20"/>
                <w:lang w:eastAsia="sv-SE"/>
              </w:rPr>
            </w:pPr>
            <w:r w:rsidRPr="000406DB">
              <w:rPr>
                <w:rFonts w:ascii="Times New Roman" w:hAnsi="Times New Roman" w:eastAsia="Times New Roman" w:cs="Times New Roman"/>
                <w:sz w:val="20"/>
                <w:szCs w:val="20"/>
                <w:lang w:eastAsia="sv-SE"/>
              </w:rPr>
              <w:t>176</w:t>
            </w:r>
            <w:r w:rsidR="0087335B">
              <w:rPr>
                <w:rFonts w:ascii="Times New Roman" w:hAnsi="Times New Roman" w:eastAsia="Times New Roman" w:cs="Times New Roman"/>
                <w:sz w:val="20"/>
                <w:szCs w:val="20"/>
                <w:lang w:eastAsia="sv-SE"/>
              </w:rPr>
              <w:t> </w:t>
            </w:r>
            <w:r w:rsidRPr="000406DB">
              <w:rPr>
                <w:rFonts w:ascii="Times New Roman" w:hAnsi="Times New Roman" w:eastAsia="Times New Roman" w:cs="Times New Roman"/>
                <w:sz w:val="20"/>
                <w:szCs w:val="20"/>
                <w:lang w:eastAsia="sv-SE"/>
              </w:rPr>
              <w:t>215</w:t>
            </w:r>
          </w:p>
        </w:tc>
        <w:tc>
          <w:tcPr>
            <w:tcW w:w="1671" w:type="dxa"/>
            <w:shd w:val="clear" w:color="auto" w:fill="auto"/>
            <w:vAlign w:val="bottom"/>
            <w:hideMark/>
          </w:tcPr>
          <w:p w:rsidRPr="000406DB" w:rsidR="00792CBB" w:rsidP="0087335B" w:rsidRDefault="00792CBB" w14:paraId="401A4D0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87335B" w:rsidTr="0087335B" w14:paraId="7581835D" w14:textId="77777777">
        <w:trPr>
          <w:cantSplit/>
        </w:trPr>
        <w:tc>
          <w:tcPr>
            <w:tcW w:w="5325" w:type="dxa"/>
            <w:gridSpan w:val="2"/>
            <w:tcBorders>
              <w:bottom w:val="single" w:color="auto" w:sz="4" w:space="0"/>
            </w:tcBorders>
            <w:shd w:val="clear" w:color="auto" w:fill="auto"/>
            <w:hideMark/>
          </w:tcPr>
          <w:p w:rsidRPr="005E1FC1" w:rsidR="0087335B" w:rsidP="000406DB" w:rsidRDefault="0087335B" w14:paraId="1AA5EEDF"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09" w:type="dxa"/>
            <w:tcBorders>
              <w:bottom w:val="single" w:color="auto" w:sz="4" w:space="0"/>
            </w:tcBorders>
            <w:shd w:val="clear" w:color="auto" w:fill="auto"/>
            <w:vAlign w:val="bottom"/>
            <w:hideMark/>
          </w:tcPr>
          <w:p w:rsidRPr="005E1FC1" w:rsidR="0087335B" w:rsidP="0087335B" w:rsidRDefault="0087335B" w14:paraId="6AC9AAF7" w14:textId="7F0BA9EB">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028</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315</w:t>
            </w:r>
          </w:p>
        </w:tc>
        <w:tc>
          <w:tcPr>
            <w:tcW w:w="1671" w:type="dxa"/>
            <w:tcBorders>
              <w:bottom w:val="single" w:color="auto" w:sz="4" w:space="0"/>
            </w:tcBorders>
            <w:shd w:val="clear" w:color="auto" w:fill="auto"/>
            <w:vAlign w:val="bottom"/>
            <w:hideMark/>
          </w:tcPr>
          <w:p w:rsidRPr="005E1FC1" w:rsidR="0087335B" w:rsidP="0087335B" w:rsidRDefault="0087335B" w14:paraId="55B0AA49" w14:textId="154AB5E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+20</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6B60EB7F" w14:textId="26331DD6">
      <w:pPr>
        <w:pStyle w:val="Rubrik2"/>
      </w:pPr>
      <w:bookmarkStart w:name="_Toc18417180" w:id="452"/>
      <w:bookmarkStart w:name="_Toc20841652" w:id="453"/>
      <w:bookmarkStart w:name="_Toc20846727" w:id="454"/>
      <w:bookmarkStart w:name="_Toc50448523" w:id="455"/>
      <w:r w:rsidRPr="005E1FC1">
        <w:t>Utgiftsområde 6 Försvar och samhällets krisberedskap</w:t>
      </w:r>
      <w:bookmarkEnd w:id="452"/>
      <w:bookmarkEnd w:id="453"/>
      <w:bookmarkEnd w:id="454"/>
      <w:bookmarkEnd w:id="455"/>
    </w:p>
    <w:p w:rsidR="00792CBB" w:rsidP="00DD219E" w:rsidRDefault="00E41B37" w14:paraId="02BE9D71" w14:textId="3F333253">
      <w:pPr>
        <w:pStyle w:val="Tabellrubrik"/>
        <w:keepNext/>
      </w:pPr>
      <w:r w:rsidRPr="00E41B37">
        <w:t>Anslagsförslag 2020 för utgiftsområde 6 Försvar och samhällets krisberedskap</w:t>
      </w:r>
    </w:p>
    <w:p w:rsidRPr="00E41B37" w:rsidR="00E41B37" w:rsidP="00DD219E" w:rsidRDefault="00E41B37" w14:paraId="2A1E750B" w14:textId="2555B0DB">
      <w:pPr>
        <w:pStyle w:val="Tabellunderrubrik"/>
        <w:keepNext/>
      </w:pPr>
      <w:r w:rsidRPr="00E41B37">
        <w:t>Tusental kronor</w:t>
      </w:r>
    </w:p>
    <w:tbl>
      <w:tblPr>
        <w:tblW w:w="8505" w:type="dxa"/>
        <w:tblLayout w:type="fixed"/>
        <w:tblCellMar>
          <w:left w:w="70" w:type="dxa"/>
          <w:right w:w="70" w:type="dxa"/>
        </w:tblCellMar>
        <w:tblLook w:val="04A0" w:firstRow="1" w:lastRow="0" w:firstColumn="1" w:lastColumn="0" w:noHBand="0" w:noVBand="1"/>
      </w:tblPr>
      <w:tblGrid>
        <w:gridCol w:w="559"/>
        <w:gridCol w:w="5111"/>
        <w:gridCol w:w="1417"/>
        <w:gridCol w:w="1418"/>
      </w:tblGrid>
      <w:tr w:rsidRPr="005E1FC1" w:rsidR="00792CBB" w:rsidTr="00252BFC" w14:paraId="1B809A1F" w14:textId="77777777">
        <w:trPr>
          <w:cantSplit/>
          <w:tblHeader/>
        </w:trPr>
        <w:tc>
          <w:tcPr>
            <w:tcW w:w="5670" w:type="dxa"/>
            <w:gridSpan w:val="2"/>
            <w:tcBorders>
              <w:top w:val="single" w:color="auto" w:sz="4" w:space="0"/>
              <w:left w:val="nil"/>
              <w:bottom w:val="single" w:color="auto" w:sz="4" w:space="0"/>
              <w:right w:val="nil"/>
            </w:tcBorders>
            <w:shd w:val="clear" w:color="auto" w:fill="auto"/>
            <w:noWrap/>
            <w:hideMark/>
          </w:tcPr>
          <w:p w:rsidRPr="005E1FC1" w:rsidR="00792CBB" w:rsidP="00E41B37" w:rsidRDefault="00792CBB" w14:paraId="3B710BDF"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417" w:type="dxa"/>
            <w:tcBorders>
              <w:top w:val="single" w:color="auto" w:sz="4" w:space="0"/>
              <w:left w:val="nil"/>
              <w:bottom w:val="single" w:color="auto" w:sz="4" w:space="0"/>
              <w:right w:val="nil"/>
            </w:tcBorders>
            <w:shd w:val="clear" w:color="auto" w:fill="auto"/>
            <w:hideMark/>
          </w:tcPr>
          <w:p w:rsidRPr="005E1FC1" w:rsidR="00792CBB" w:rsidP="00E41B37" w:rsidRDefault="00792CBB" w14:paraId="7AE13157"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418" w:type="dxa"/>
            <w:tcBorders>
              <w:top w:val="single" w:color="auto" w:sz="4" w:space="0"/>
              <w:left w:val="nil"/>
              <w:bottom w:val="single" w:color="auto" w:sz="4" w:space="0"/>
              <w:right w:val="nil"/>
            </w:tcBorders>
            <w:shd w:val="clear" w:color="auto" w:fill="auto"/>
            <w:hideMark/>
          </w:tcPr>
          <w:p w:rsidRPr="005E1FC1" w:rsidR="00792CBB" w:rsidP="00E41B37" w:rsidRDefault="00792CBB" w14:paraId="2C2ED3D0"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E41B37" w:rsidTr="00E67D3A" w14:paraId="25A16F31" w14:textId="77777777">
        <w:trPr>
          <w:cantSplit/>
        </w:trPr>
        <w:tc>
          <w:tcPr>
            <w:tcW w:w="559" w:type="dxa"/>
            <w:tcBorders>
              <w:top w:val="single" w:color="auto" w:sz="4" w:space="0"/>
              <w:left w:val="nil"/>
              <w:bottom w:val="nil"/>
              <w:right w:val="nil"/>
            </w:tcBorders>
            <w:shd w:val="clear" w:color="auto" w:fill="auto"/>
            <w:hideMark/>
          </w:tcPr>
          <w:p w:rsidRPr="005E1FC1" w:rsidR="00792CBB" w:rsidP="00E41B37" w:rsidRDefault="00792CBB" w14:paraId="2FA55CA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5111" w:type="dxa"/>
            <w:tcBorders>
              <w:top w:val="single" w:color="auto" w:sz="4" w:space="0"/>
              <w:left w:val="nil"/>
              <w:bottom w:val="nil"/>
              <w:right w:val="nil"/>
            </w:tcBorders>
            <w:shd w:val="clear" w:color="auto" w:fill="auto"/>
            <w:hideMark/>
          </w:tcPr>
          <w:p w:rsidRPr="005E1FC1" w:rsidR="00792CBB" w:rsidP="00E41B37" w:rsidRDefault="00792CBB" w14:paraId="75E0076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Förbandsverksamhet och beredskap</w:t>
            </w:r>
          </w:p>
        </w:tc>
        <w:tc>
          <w:tcPr>
            <w:tcW w:w="1417" w:type="dxa"/>
            <w:tcBorders>
              <w:top w:val="single" w:color="auto" w:sz="4" w:space="0"/>
              <w:left w:val="nil"/>
              <w:bottom w:val="nil"/>
              <w:right w:val="nil"/>
            </w:tcBorders>
            <w:shd w:val="clear" w:color="auto" w:fill="auto"/>
            <w:vAlign w:val="bottom"/>
            <w:hideMark/>
          </w:tcPr>
          <w:p w:rsidRPr="005E1FC1" w:rsidR="00792CBB" w:rsidP="00E41B37" w:rsidRDefault="00792CBB" w14:paraId="2E89A023" w14:textId="41F4EF5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972</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457</w:t>
            </w:r>
          </w:p>
        </w:tc>
        <w:tc>
          <w:tcPr>
            <w:tcW w:w="1418" w:type="dxa"/>
            <w:tcBorders>
              <w:top w:val="single" w:color="auto" w:sz="4" w:space="0"/>
              <w:left w:val="nil"/>
              <w:bottom w:val="nil"/>
              <w:right w:val="nil"/>
            </w:tcBorders>
            <w:shd w:val="clear" w:color="auto" w:fill="auto"/>
            <w:vAlign w:val="bottom"/>
            <w:hideMark/>
          </w:tcPr>
          <w:p w:rsidRPr="005E1FC1" w:rsidR="00792CBB" w:rsidP="00E41B37" w:rsidRDefault="00792CBB" w14:paraId="70D139C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768B7F31"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3D3368C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5111" w:type="dxa"/>
            <w:tcBorders>
              <w:top w:val="nil"/>
              <w:left w:val="nil"/>
              <w:bottom w:val="nil"/>
              <w:right w:val="nil"/>
            </w:tcBorders>
            <w:shd w:val="clear" w:color="auto" w:fill="auto"/>
            <w:hideMark/>
          </w:tcPr>
          <w:p w:rsidRPr="005E1FC1" w:rsidR="00792CBB" w:rsidP="00E41B37" w:rsidRDefault="00792CBB" w14:paraId="7847095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Försvarsmaktens insatser internationellt</w:t>
            </w:r>
          </w:p>
        </w:tc>
        <w:tc>
          <w:tcPr>
            <w:tcW w:w="1417" w:type="dxa"/>
            <w:tcBorders>
              <w:top w:val="nil"/>
              <w:left w:val="nil"/>
              <w:bottom w:val="nil"/>
              <w:right w:val="nil"/>
            </w:tcBorders>
            <w:shd w:val="clear" w:color="auto" w:fill="auto"/>
            <w:vAlign w:val="bottom"/>
            <w:hideMark/>
          </w:tcPr>
          <w:p w:rsidRPr="005E1FC1" w:rsidR="00792CBB" w:rsidP="00E41B37" w:rsidRDefault="00792CBB" w14:paraId="583EE650" w14:textId="75B45E0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488</w:t>
            </w:r>
          </w:p>
        </w:tc>
        <w:tc>
          <w:tcPr>
            <w:tcW w:w="1418" w:type="dxa"/>
            <w:tcBorders>
              <w:top w:val="nil"/>
              <w:left w:val="nil"/>
              <w:bottom w:val="nil"/>
              <w:right w:val="nil"/>
            </w:tcBorders>
            <w:shd w:val="clear" w:color="auto" w:fill="auto"/>
            <w:vAlign w:val="bottom"/>
            <w:hideMark/>
          </w:tcPr>
          <w:p w:rsidRPr="005E1FC1" w:rsidR="00792CBB" w:rsidP="00E41B37" w:rsidRDefault="00792CBB" w14:paraId="00166774" w14:textId="1F08DDE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−75</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E41B37" w:rsidTr="00E67D3A" w14:paraId="14506D2A"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609B61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5111" w:type="dxa"/>
            <w:tcBorders>
              <w:top w:val="nil"/>
              <w:left w:val="nil"/>
              <w:bottom w:val="nil"/>
              <w:right w:val="nil"/>
            </w:tcBorders>
            <w:shd w:val="clear" w:color="auto" w:fill="auto"/>
            <w:hideMark/>
          </w:tcPr>
          <w:p w:rsidRPr="005E1FC1" w:rsidR="00792CBB" w:rsidP="00E41B37" w:rsidRDefault="00792CBB" w14:paraId="43F960B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Anskaffning av materiel och anläggningar</w:t>
            </w:r>
          </w:p>
        </w:tc>
        <w:tc>
          <w:tcPr>
            <w:tcW w:w="1417" w:type="dxa"/>
            <w:tcBorders>
              <w:top w:val="nil"/>
              <w:left w:val="nil"/>
              <w:bottom w:val="nil"/>
              <w:right w:val="nil"/>
            </w:tcBorders>
            <w:shd w:val="clear" w:color="auto" w:fill="auto"/>
            <w:vAlign w:val="bottom"/>
            <w:hideMark/>
          </w:tcPr>
          <w:p w:rsidRPr="005E1FC1" w:rsidR="00792CBB" w:rsidP="00E41B37" w:rsidRDefault="00792CBB" w14:paraId="5100432B" w14:textId="661DB4B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202</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092</w:t>
            </w:r>
          </w:p>
        </w:tc>
        <w:tc>
          <w:tcPr>
            <w:tcW w:w="1418" w:type="dxa"/>
            <w:tcBorders>
              <w:top w:val="nil"/>
              <w:left w:val="nil"/>
              <w:bottom w:val="nil"/>
              <w:right w:val="nil"/>
            </w:tcBorders>
            <w:shd w:val="clear" w:color="auto" w:fill="auto"/>
            <w:vAlign w:val="bottom"/>
            <w:hideMark/>
          </w:tcPr>
          <w:p w:rsidRPr="005E1FC1" w:rsidR="00792CBB" w:rsidP="00E41B37" w:rsidRDefault="00792CBB" w14:paraId="121D97A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385C8F66"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6C78A94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5111" w:type="dxa"/>
            <w:tcBorders>
              <w:top w:val="nil"/>
              <w:left w:val="nil"/>
              <w:bottom w:val="nil"/>
              <w:right w:val="nil"/>
            </w:tcBorders>
            <w:shd w:val="clear" w:color="auto" w:fill="auto"/>
            <w:hideMark/>
          </w:tcPr>
          <w:p w:rsidRPr="005E1FC1" w:rsidR="00792CBB" w:rsidP="00E41B37" w:rsidRDefault="00792CBB" w14:paraId="6C027AB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 och teknikutveckling</w:t>
            </w:r>
          </w:p>
        </w:tc>
        <w:tc>
          <w:tcPr>
            <w:tcW w:w="1417" w:type="dxa"/>
            <w:tcBorders>
              <w:top w:val="nil"/>
              <w:left w:val="nil"/>
              <w:bottom w:val="nil"/>
              <w:right w:val="nil"/>
            </w:tcBorders>
            <w:shd w:val="clear" w:color="auto" w:fill="auto"/>
            <w:vAlign w:val="bottom"/>
            <w:hideMark/>
          </w:tcPr>
          <w:p w:rsidRPr="005E1FC1" w:rsidR="00792CBB" w:rsidP="00E41B37" w:rsidRDefault="00792CBB" w14:paraId="362A45E6" w14:textId="6486E80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716</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905</w:t>
            </w:r>
          </w:p>
        </w:tc>
        <w:tc>
          <w:tcPr>
            <w:tcW w:w="1418" w:type="dxa"/>
            <w:tcBorders>
              <w:top w:val="nil"/>
              <w:left w:val="nil"/>
              <w:bottom w:val="nil"/>
              <w:right w:val="nil"/>
            </w:tcBorders>
            <w:shd w:val="clear" w:color="auto" w:fill="auto"/>
            <w:vAlign w:val="bottom"/>
            <w:hideMark/>
          </w:tcPr>
          <w:p w:rsidRPr="005E1FC1" w:rsidR="00792CBB" w:rsidP="00E41B37" w:rsidRDefault="00792CBB" w14:paraId="0EC861C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2F29B2E0"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51F6100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5111" w:type="dxa"/>
            <w:tcBorders>
              <w:top w:val="nil"/>
              <w:left w:val="nil"/>
              <w:bottom w:val="nil"/>
              <w:right w:val="nil"/>
            </w:tcBorders>
            <w:shd w:val="clear" w:color="auto" w:fill="auto"/>
            <w:hideMark/>
          </w:tcPr>
          <w:p w:rsidRPr="005E1FC1" w:rsidR="00792CBB" w:rsidP="00E41B37" w:rsidRDefault="00792CBB" w14:paraId="67D28DF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inspektion för försvarsunderrättelseverksamheten</w:t>
            </w:r>
          </w:p>
        </w:tc>
        <w:tc>
          <w:tcPr>
            <w:tcW w:w="1417" w:type="dxa"/>
            <w:tcBorders>
              <w:top w:val="nil"/>
              <w:left w:val="nil"/>
              <w:bottom w:val="nil"/>
              <w:right w:val="nil"/>
            </w:tcBorders>
            <w:shd w:val="clear" w:color="auto" w:fill="auto"/>
            <w:vAlign w:val="bottom"/>
            <w:hideMark/>
          </w:tcPr>
          <w:p w:rsidRPr="005E1FC1" w:rsidR="00792CBB" w:rsidP="00E41B37" w:rsidRDefault="00792CBB" w14:paraId="139C8B35" w14:textId="26D5175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191</w:t>
            </w:r>
          </w:p>
        </w:tc>
        <w:tc>
          <w:tcPr>
            <w:tcW w:w="1418" w:type="dxa"/>
            <w:tcBorders>
              <w:top w:val="nil"/>
              <w:left w:val="nil"/>
              <w:bottom w:val="nil"/>
              <w:right w:val="nil"/>
            </w:tcBorders>
            <w:shd w:val="clear" w:color="auto" w:fill="auto"/>
            <w:vAlign w:val="bottom"/>
            <w:hideMark/>
          </w:tcPr>
          <w:p w:rsidRPr="005E1FC1" w:rsidR="00792CBB" w:rsidP="00E41B37" w:rsidRDefault="00792CBB" w14:paraId="7795214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438967A6"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6DC0036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5111" w:type="dxa"/>
            <w:tcBorders>
              <w:top w:val="nil"/>
              <w:left w:val="nil"/>
              <w:bottom w:val="nil"/>
              <w:right w:val="nil"/>
            </w:tcBorders>
            <w:shd w:val="clear" w:color="auto" w:fill="auto"/>
            <w:hideMark/>
          </w:tcPr>
          <w:p w:rsidRPr="005E1FC1" w:rsidR="00792CBB" w:rsidP="00E41B37" w:rsidRDefault="00792CBB" w14:paraId="7A4E8F6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Totalförsvarets rekryteringsmyndighet</w:t>
            </w:r>
          </w:p>
        </w:tc>
        <w:tc>
          <w:tcPr>
            <w:tcW w:w="1417" w:type="dxa"/>
            <w:tcBorders>
              <w:top w:val="nil"/>
              <w:left w:val="nil"/>
              <w:bottom w:val="nil"/>
              <w:right w:val="nil"/>
            </w:tcBorders>
            <w:shd w:val="clear" w:color="auto" w:fill="auto"/>
            <w:vAlign w:val="bottom"/>
            <w:hideMark/>
          </w:tcPr>
          <w:p w:rsidRPr="005E1FC1" w:rsidR="00792CBB" w:rsidP="00E41B37" w:rsidRDefault="00792CBB" w14:paraId="32E15E15" w14:textId="1CE129F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209</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195</w:t>
            </w:r>
          </w:p>
        </w:tc>
        <w:tc>
          <w:tcPr>
            <w:tcW w:w="1418" w:type="dxa"/>
            <w:tcBorders>
              <w:top w:val="nil"/>
              <w:left w:val="nil"/>
              <w:bottom w:val="nil"/>
              <w:right w:val="nil"/>
            </w:tcBorders>
            <w:shd w:val="clear" w:color="auto" w:fill="auto"/>
            <w:vAlign w:val="bottom"/>
            <w:hideMark/>
          </w:tcPr>
          <w:p w:rsidRPr="005E1FC1" w:rsidR="00792CBB" w:rsidP="00E41B37" w:rsidRDefault="00792CBB" w14:paraId="0AE30D7F" w14:textId="6518CA4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E41B37" w:rsidTr="00E67D3A" w14:paraId="07DAFF8B"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095A331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5111" w:type="dxa"/>
            <w:tcBorders>
              <w:top w:val="nil"/>
              <w:left w:val="nil"/>
              <w:bottom w:val="nil"/>
              <w:right w:val="nil"/>
            </w:tcBorders>
            <w:shd w:val="clear" w:color="auto" w:fill="auto"/>
            <w:hideMark/>
          </w:tcPr>
          <w:p w:rsidRPr="005E1FC1" w:rsidR="00792CBB" w:rsidP="00E41B37" w:rsidRDefault="00792CBB" w14:paraId="646676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Officersutbildning m.m.</w:t>
            </w:r>
          </w:p>
        </w:tc>
        <w:tc>
          <w:tcPr>
            <w:tcW w:w="1417" w:type="dxa"/>
            <w:tcBorders>
              <w:top w:val="nil"/>
              <w:left w:val="nil"/>
              <w:bottom w:val="nil"/>
              <w:right w:val="nil"/>
            </w:tcBorders>
            <w:shd w:val="clear" w:color="auto" w:fill="auto"/>
            <w:vAlign w:val="bottom"/>
            <w:hideMark/>
          </w:tcPr>
          <w:p w:rsidRPr="005E1FC1" w:rsidR="00792CBB" w:rsidP="00E41B37" w:rsidRDefault="00792CBB" w14:paraId="49CBF796" w14:textId="03336E6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224</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275</w:t>
            </w:r>
          </w:p>
        </w:tc>
        <w:tc>
          <w:tcPr>
            <w:tcW w:w="1418" w:type="dxa"/>
            <w:tcBorders>
              <w:top w:val="nil"/>
              <w:left w:val="nil"/>
              <w:bottom w:val="nil"/>
              <w:right w:val="nil"/>
            </w:tcBorders>
            <w:shd w:val="clear" w:color="auto" w:fill="auto"/>
            <w:vAlign w:val="bottom"/>
            <w:hideMark/>
          </w:tcPr>
          <w:p w:rsidRPr="005E1FC1" w:rsidR="00792CBB" w:rsidP="00E41B37" w:rsidRDefault="00792CBB" w14:paraId="30E6230A" w14:textId="1F07EA4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E41B37" w:rsidTr="00E67D3A" w14:paraId="72806A35"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778A20D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1:8</w:t>
            </w:r>
          </w:p>
        </w:tc>
        <w:tc>
          <w:tcPr>
            <w:tcW w:w="5111" w:type="dxa"/>
            <w:tcBorders>
              <w:top w:val="nil"/>
              <w:left w:val="nil"/>
              <w:bottom w:val="nil"/>
              <w:right w:val="nil"/>
            </w:tcBorders>
            <w:shd w:val="clear" w:color="auto" w:fill="auto"/>
            <w:hideMark/>
          </w:tcPr>
          <w:p w:rsidRPr="005E1FC1" w:rsidR="00792CBB" w:rsidP="00E41B37" w:rsidRDefault="00792CBB" w14:paraId="091B559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Försvarets radioanstalt</w:t>
            </w:r>
          </w:p>
        </w:tc>
        <w:tc>
          <w:tcPr>
            <w:tcW w:w="1417" w:type="dxa"/>
            <w:tcBorders>
              <w:top w:val="nil"/>
              <w:left w:val="nil"/>
              <w:bottom w:val="nil"/>
              <w:right w:val="nil"/>
            </w:tcBorders>
            <w:shd w:val="clear" w:color="auto" w:fill="auto"/>
            <w:vAlign w:val="bottom"/>
            <w:hideMark/>
          </w:tcPr>
          <w:p w:rsidRPr="005E1FC1" w:rsidR="00792CBB" w:rsidP="00E41B37" w:rsidRDefault="00792CBB" w14:paraId="78AF4836" w14:textId="7C4D663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189</w:t>
            </w:r>
          </w:p>
        </w:tc>
        <w:tc>
          <w:tcPr>
            <w:tcW w:w="1418" w:type="dxa"/>
            <w:tcBorders>
              <w:top w:val="nil"/>
              <w:left w:val="nil"/>
              <w:bottom w:val="nil"/>
              <w:right w:val="nil"/>
            </w:tcBorders>
            <w:shd w:val="clear" w:color="auto" w:fill="auto"/>
            <w:vAlign w:val="bottom"/>
            <w:hideMark/>
          </w:tcPr>
          <w:p w:rsidRPr="005E1FC1" w:rsidR="00792CBB" w:rsidP="00E41B37" w:rsidRDefault="00792CBB" w14:paraId="77722EF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176CAE63"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4377612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5111" w:type="dxa"/>
            <w:tcBorders>
              <w:top w:val="nil"/>
              <w:left w:val="nil"/>
              <w:bottom w:val="nil"/>
              <w:right w:val="nil"/>
            </w:tcBorders>
            <w:shd w:val="clear" w:color="auto" w:fill="auto"/>
            <w:hideMark/>
          </w:tcPr>
          <w:p w:rsidRPr="005E1FC1" w:rsidR="00792CBB" w:rsidP="00E41B37" w:rsidRDefault="00792CBB" w14:paraId="55D7C0C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Totalförsvarets forskningsinstitut</w:t>
            </w:r>
          </w:p>
        </w:tc>
        <w:tc>
          <w:tcPr>
            <w:tcW w:w="1417" w:type="dxa"/>
            <w:tcBorders>
              <w:top w:val="nil"/>
              <w:left w:val="nil"/>
              <w:bottom w:val="nil"/>
              <w:right w:val="nil"/>
            </w:tcBorders>
            <w:shd w:val="clear" w:color="auto" w:fill="auto"/>
            <w:vAlign w:val="bottom"/>
            <w:hideMark/>
          </w:tcPr>
          <w:p w:rsidRPr="005E1FC1" w:rsidR="00792CBB" w:rsidP="00E41B37" w:rsidRDefault="00792CBB" w14:paraId="510C8749" w14:textId="5EF89D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233</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501</w:t>
            </w:r>
          </w:p>
        </w:tc>
        <w:tc>
          <w:tcPr>
            <w:tcW w:w="1418" w:type="dxa"/>
            <w:tcBorders>
              <w:top w:val="nil"/>
              <w:left w:val="nil"/>
              <w:bottom w:val="nil"/>
              <w:right w:val="nil"/>
            </w:tcBorders>
            <w:shd w:val="clear" w:color="auto" w:fill="auto"/>
            <w:vAlign w:val="bottom"/>
            <w:hideMark/>
          </w:tcPr>
          <w:p w:rsidRPr="005E1FC1" w:rsidR="00792CBB" w:rsidP="00E41B37" w:rsidRDefault="00792CBB" w14:paraId="68AEDD4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11A43A1B"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3F6AD68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5111" w:type="dxa"/>
            <w:tcBorders>
              <w:top w:val="nil"/>
              <w:left w:val="nil"/>
              <w:bottom w:val="nil"/>
              <w:right w:val="nil"/>
            </w:tcBorders>
            <w:shd w:val="clear" w:color="auto" w:fill="auto"/>
            <w:hideMark/>
          </w:tcPr>
          <w:p w:rsidRPr="005E1FC1" w:rsidR="00792CBB" w:rsidP="00E41B37" w:rsidRDefault="00792CBB" w14:paraId="00B47BE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Nämnder m.m.</w:t>
            </w:r>
          </w:p>
        </w:tc>
        <w:tc>
          <w:tcPr>
            <w:tcW w:w="1417" w:type="dxa"/>
            <w:tcBorders>
              <w:top w:val="nil"/>
              <w:left w:val="nil"/>
              <w:bottom w:val="nil"/>
              <w:right w:val="nil"/>
            </w:tcBorders>
            <w:shd w:val="clear" w:color="auto" w:fill="auto"/>
            <w:vAlign w:val="bottom"/>
            <w:hideMark/>
          </w:tcPr>
          <w:p w:rsidRPr="005E1FC1" w:rsidR="00792CBB" w:rsidP="00E41B37" w:rsidRDefault="00792CBB" w14:paraId="2701AFEC" w14:textId="2B224B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301</w:t>
            </w:r>
          </w:p>
        </w:tc>
        <w:tc>
          <w:tcPr>
            <w:tcW w:w="1418" w:type="dxa"/>
            <w:tcBorders>
              <w:top w:val="nil"/>
              <w:left w:val="nil"/>
              <w:bottom w:val="nil"/>
              <w:right w:val="nil"/>
            </w:tcBorders>
            <w:shd w:val="clear" w:color="auto" w:fill="auto"/>
            <w:vAlign w:val="bottom"/>
            <w:hideMark/>
          </w:tcPr>
          <w:p w:rsidRPr="005E1FC1" w:rsidR="00792CBB" w:rsidP="00E41B37" w:rsidRDefault="00792CBB" w14:paraId="06C6BF4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436A3C5D"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6455E7F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5111" w:type="dxa"/>
            <w:tcBorders>
              <w:top w:val="nil"/>
              <w:left w:val="nil"/>
              <w:bottom w:val="nil"/>
              <w:right w:val="nil"/>
            </w:tcBorders>
            <w:shd w:val="clear" w:color="auto" w:fill="auto"/>
            <w:hideMark/>
          </w:tcPr>
          <w:p w:rsidRPr="005E1FC1" w:rsidR="00792CBB" w:rsidP="00E41B37" w:rsidRDefault="00792CBB" w14:paraId="4EB0381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Försvarets materielverk</w:t>
            </w:r>
          </w:p>
        </w:tc>
        <w:tc>
          <w:tcPr>
            <w:tcW w:w="1417" w:type="dxa"/>
            <w:tcBorders>
              <w:top w:val="nil"/>
              <w:left w:val="nil"/>
              <w:bottom w:val="nil"/>
              <w:right w:val="nil"/>
            </w:tcBorders>
            <w:shd w:val="clear" w:color="auto" w:fill="auto"/>
            <w:vAlign w:val="bottom"/>
            <w:hideMark/>
          </w:tcPr>
          <w:p w:rsidRPr="005E1FC1" w:rsidR="00792CBB" w:rsidP="00E41B37" w:rsidRDefault="00792CBB" w14:paraId="5963E427" w14:textId="604B28C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770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787</w:t>
            </w:r>
          </w:p>
        </w:tc>
        <w:tc>
          <w:tcPr>
            <w:tcW w:w="1418" w:type="dxa"/>
            <w:tcBorders>
              <w:top w:val="nil"/>
              <w:left w:val="nil"/>
              <w:bottom w:val="nil"/>
              <w:right w:val="nil"/>
            </w:tcBorders>
            <w:shd w:val="clear" w:color="auto" w:fill="auto"/>
            <w:vAlign w:val="bottom"/>
            <w:hideMark/>
          </w:tcPr>
          <w:p w:rsidRPr="005E1FC1" w:rsidR="00792CBB" w:rsidP="00E41B37" w:rsidRDefault="00792CBB" w14:paraId="68348F4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5AECD1BE"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5D9A88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5111" w:type="dxa"/>
            <w:tcBorders>
              <w:top w:val="nil"/>
              <w:left w:val="nil"/>
              <w:bottom w:val="nil"/>
              <w:right w:val="nil"/>
            </w:tcBorders>
            <w:shd w:val="clear" w:color="auto" w:fill="auto"/>
            <w:hideMark/>
          </w:tcPr>
          <w:p w:rsidRPr="005E1FC1" w:rsidR="00792CBB" w:rsidP="00E41B37" w:rsidRDefault="00792CBB" w14:paraId="0C8242C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Försvarsunderrättelsedomstolen</w:t>
            </w:r>
          </w:p>
        </w:tc>
        <w:tc>
          <w:tcPr>
            <w:tcW w:w="1417" w:type="dxa"/>
            <w:tcBorders>
              <w:top w:val="nil"/>
              <w:left w:val="nil"/>
              <w:bottom w:val="nil"/>
              <w:right w:val="nil"/>
            </w:tcBorders>
            <w:shd w:val="clear" w:color="auto" w:fill="auto"/>
            <w:vAlign w:val="bottom"/>
            <w:hideMark/>
          </w:tcPr>
          <w:p w:rsidRPr="005E1FC1" w:rsidR="00792CBB" w:rsidP="00E41B37" w:rsidRDefault="00792CBB" w14:paraId="7C48D615" w14:textId="6C803DD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584</w:t>
            </w:r>
          </w:p>
        </w:tc>
        <w:tc>
          <w:tcPr>
            <w:tcW w:w="1418" w:type="dxa"/>
            <w:tcBorders>
              <w:top w:val="nil"/>
              <w:left w:val="nil"/>
              <w:bottom w:val="nil"/>
              <w:right w:val="nil"/>
            </w:tcBorders>
            <w:shd w:val="clear" w:color="auto" w:fill="auto"/>
            <w:vAlign w:val="bottom"/>
            <w:hideMark/>
          </w:tcPr>
          <w:p w:rsidRPr="005E1FC1" w:rsidR="00792CBB" w:rsidP="00E41B37" w:rsidRDefault="00792CBB" w14:paraId="1149E54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322720CC"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4A374B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5111" w:type="dxa"/>
            <w:tcBorders>
              <w:top w:val="nil"/>
              <w:left w:val="nil"/>
              <w:bottom w:val="nil"/>
              <w:right w:val="nil"/>
            </w:tcBorders>
            <w:shd w:val="clear" w:color="auto" w:fill="auto"/>
            <w:hideMark/>
          </w:tcPr>
          <w:p w:rsidRPr="005E1FC1" w:rsidR="00792CBB" w:rsidP="00E41B37" w:rsidRDefault="00792CBB" w14:paraId="4662DE6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Kustbevakningen</w:t>
            </w:r>
          </w:p>
        </w:tc>
        <w:tc>
          <w:tcPr>
            <w:tcW w:w="1417" w:type="dxa"/>
            <w:tcBorders>
              <w:top w:val="nil"/>
              <w:left w:val="nil"/>
              <w:bottom w:val="nil"/>
              <w:right w:val="nil"/>
            </w:tcBorders>
            <w:shd w:val="clear" w:color="auto" w:fill="auto"/>
            <w:vAlign w:val="bottom"/>
            <w:hideMark/>
          </w:tcPr>
          <w:p w:rsidRPr="005E1FC1" w:rsidR="00792CBB" w:rsidP="00E41B37" w:rsidRDefault="00792CBB" w14:paraId="59FA9F02" w14:textId="28E2F84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304</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152</w:t>
            </w:r>
          </w:p>
        </w:tc>
        <w:tc>
          <w:tcPr>
            <w:tcW w:w="1418" w:type="dxa"/>
            <w:tcBorders>
              <w:top w:val="nil"/>
              <w:left w:val="nil"/>
              <w:bottom w:val="nil"/>
              <w:right w:val="nil"/>
            </w:tcBorders>
            <w:shd w:val="clear" w:color="auto" w:fill="auto"/>
            <w:vAlign w:val="bottom"/>
            <w:hideMark/>
          </w:tcPr>
          <w:p w:rsidRPr="005E1FC1" w:rsidR="00792CBB" w:rsidP="00E41B37" w:rsidRDefault="00792CBB" w14:paraId="7EB2F327" w14:textId="2046738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E41B37" w:rsidTr="00E67D3A" w14:paraId="650869EA"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2221EEE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5111" w:type="dxa"/>
            <w:tcBorders>
              <w:top w:val="nil"/>
              <w:left w:val="nil"/>
              <w:bottom w:val="nil"/>
              <w:right w:val="nil"/>
            </w:tcBorders>
            <w:shd w:val="clear" w:color="auto" w:fill="auto"/>
            <w:hideMark/>
          </w:tcPr>
          <w:p w:rsidRPr="005E1FC1" w:rsidR="00792CBB" w:rsidP="00E41B37" w:rsidRDefault="00792CBB" w14:paraId="0AD5ED2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Förebyggande åtgärder mot jordskred och andra naturolyckor</w:t>
            </w:r>
          </w:p>
        </w:tc>
        <w:tc>
          <w:tcPr>
            <w:tcW w:w="1417" w:type="dxa"/>
            <w:tcBorders>
              <w:top w:val="nil"/>
              <w:left w:val="nil"/>
              <w:bottom w:val="nil"/>
              <w:right w:val="nil"/>
            </w:tcBorders>
            <w:shd w:val="clear" w:color="auto" w:fill="auto"/>
            <w:vAlign w:val="bottom"/>
            <w:hideMark/>
          </w:tcPr>
          <w:p w:rsidRPr="005E1FC1" w:rsidR="00792CBB" w:rsidP="00E41B37" w:rsidRDefault="00792CBB" w14:paraId="4BF6D817" w14:textId="7878BF0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74</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850</w:t>
            </w:r>
          </w:p>
        </w:tc>
        <w:tc>
          <w:tcPr>
            <w:tcW w:w="1418" w:type="dxa"/>
            <w:tcBorders>
              <w:top w:val="nil"/>
              <w:left w:val="nil"/>
              <w:bottom w:val="nil"/>
              <w:right w:val="nil"/>
            </w:tcBorders>
            <w:shd w:val="clear" w:color="auto" w:fill="auto"/>
            <w:vAlign w:val="bottom"/>
            <w:hideMark/>
          </w:tcPr>
          <w:p w:rsidRPr="005E1FC1" w:rsidR="00792CBB" w:rsidP="00E41B37" w:rsidRDefault="00792CBB" w14:paraId="57CCC0A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4B6589DE"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0ED411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5111" w:type="dxa"/>
            <w:tcBorders>
              <w:top w:val="nil"/>
              <w:left w:val="nil"/>
              <w:bottom w:val="nil"/>
              <w:right w:val="nil"/>
            </w:tcBorders>
            <w:shd w:val="clear" w:color="auto" w:fill="auto"/>
            <w:hideMark/>
          </w:tcPr>
          <w:p w:rsidRPr="005E1FC1" w:rsidR="00792CBB" w:rsidP="00E41B37" w:rsidRDefault="00792CBB" w14:paraId="78A7670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för räddningstjänst m.m.</w:t>
            </w:r>
          </w:p>
        </w:tc>
        <w:tc>
          <w:tcPr>
            <w:tcW w:w="1417" w:type="dxa"/>
            <w:tcBorders>
              <w:top w:val="nil"/>
              <w:left w:val="nil"/>
              <w:bottom w:val="nil"/>
              <w:right w:val="nil"/>
            </w:tcBorders>
            <w:shd w:val="clear" w:color="auto" w:fill="auto"/>
            <w:vAlign w:val="bottom"/>
            <w:hideMark/>
          </w:tcPr>
          <w:p w:rsidRPr="005E1FC1" w:rsidR="00792CBB" w:rsidP="00E41B37" w:rsidRDefault="00792CBB" w14:paraId="49290F2D" w14:textId="1FD9EBF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580</w:t>
            </w:r>
          </w:p>
        </w:tc>
        <w:tc>
          <w:tcPr>
            <w:tcW w:w="1418" w:type="dxa"/>
            <w:tcBorders>
              <w:top w:val="nil"/>
              <w:left w:val="nil"/>
              <w:bottom w:val="nil"/>
              <w:right w:val="nil"/>
            </w:tcBorders>
            <w:shd w:val="clear" w:color="auto" w:fill="auto"/>
            <w:vAlign w:val="bottom"/>
            <w:hideMark/>
          </w:tcPr>
          <w:p w:rsidRPr="005E1FC1" w:rsidR="00792CBB" w:rsidP="00E41B37" w:rsidRDefault="00792CBB" w14:paraId="473806B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607616AA"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1166F42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5111" w:type="dxa"/>
            <w:tcBorders>
              <w:top w:val="nil"/>
              <w:left w:val="nil"/>
              <w:bottom w:val="nil"/>
              <w:right w:val="nil"/>
            </w:tcBorders>
            <w:shd w:val="clear" w:color="auto" w:fill="auto"/>
            <w:hideMark/>
          </w:tcPr>
          <w:p w:rsidRPr="005E1FC1" w:rsidR="00792CBB" w:rsidP="00E41B37" w:rsidRDefault="00792CBB" w14:paraId="35B0275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Krisberedskap</w:t>
            </w:r>
          </w:p>
        </w:tc>
        <w:tc>
          <w:tcPr>
            <w:tcW w:w="1417" w:type="dxa"/>
            <w:tcBorders>
              <w:top w:val="nil"/>
              <w:left w:val="nil"/>
              <w:bottom w:val="nil"/>
              <w:right w:val="nil"/>
            </w:tcBorders>
            <w:shd w:val="clear" w:color="auto" w:fill="auto"/>
            <w:vAlign w:val="bottom"/>
            <w:hideMark/>
          </w:tcPr>
          <w:p w:rsidRPr="005E1FC1" w:rsidR="00792CBB" w:rsidP="00E41B37" w:rsidRDefault="00792CBB" w14:paraId="41E346BF" w14:textId="68D2B7F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311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104</w:t>
            </w:r>
          </w:p>
        </w:tc>
        <w:tc>
          <w:tcPr>
            <w:tcW w:w="1418" w:type="dxa"/>
            <w:tcBorders>
              <w:top w:val="nil"/>
              <w:left w:val="nil"/>
              <w:bottom w:val="nil"/>
              <w:right w:val="nil"/>
            </w:tcBorders>
            <w:shd w:val="clear" w:color="auto" w:fill="auto"/>
            <w:vAlign w:val="bottom"/>
            <w:hideMark/>
          </w:tcPr>
          <w:p w:rsidRPr="005E1FC1" w:rsidR="00792CBB" w:rsidP="00E41B37" w:rsidRDefault="00792CBB" w14:paraId="471DE20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162DB1FF"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2D5060F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p>
        </w:tc>
        <w:tc>
          <w:tcPr>
            <w:tcW w:w="5111" w:type="dxa"/>
            <w:tcBorders>
              <w:top w:val="nil"/>
              <w:left w:val="nil"/>
              <w:bottom w:val="nil"/>
              <w:right w:val="nil"/>
            </w:tcBorders>
            <w:shd w:val="clear" w:color="auto" w:fill="auto"/>
            <w:hideMark/>
          </w:tcPr>
          <w:p w:rsidRPr="005E1FC1" w:rsidR="00792CBB" w:rsidP="00E41B37" w:rsidRDefault="00792CBB" w14:paraId="7FA471B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till SOS Alarm Sverige AB för alarmeringstjänst enligt avtal</w:t>
            </w:r>
          </w:p>
        </w:tc>
        <w:tc>
          <w:tcPr>
            <w:tcW w:w="1417" w:type="dxa"/>
            <w:tcBorders>
              <w:top w:val="nil"/>
              <w:left w:val="nil"/>
              <w:bottom w:val="nil"/>
              <w:right w:val="nil"/>
            </w:tcBorders>
            <w:shd w:val="clear" w:color="auto" w:fill="auto"/>
            <w:vAlign w:val="bottom"/>
            <w:hideMark/>
          </w:tcPr>
          <w:p w:rsidRPr="005E1FC1" w:rsidR="00792CBB" w:rsidP="00E41B37" w:rsidRDefault="00792CBB" w14:paraId="62AC5E96" w14:textId="404EC14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471</w:t>
            </w:r>
          </w:p>
        </w:tc>
        <w:tc>
          <w:tcPr>
            <w:tcW w:w="1418" w:type="dxa"/>
            <w:tcBorders>
              <w:top w:val="nil"/>
              <w:left w:val="nil"/>
              <w:bottom w:val="nil"/>
              <w:right w:val="nil"/>
            </w:tcBorders>
            <w:shd w:val="clear" w:color="auto" w:fill="auto"/>
            <w:vAlign w:val="bottom"/>
            <w:hideMark/>
          </w:tcPr>
          <w:p w:rsidRPr="005E1FC1" w:rsidR="00792CBB" w:rsidP="00E41B37" w:rsidRDefault="00792CBB" w14:paraId="09B5954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71484226"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7212434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w:t>
            </w:r>
          </w:p>
        </w:tc>
        <w:tc>
          <w:tcPr>
            <w:tcW w:w="5111" w:type="dxa"/>
            <w:tcBorders>
              <w:top w:val="nil"/>
              <w:left w:val="nil"/>
              <w:bottom w:val="nil"/>
              <w:right w:val="nil"/>
            </w:tcBorders>
            <w:shd w:val="clear" w:color="auto" w:fill="auto"/>
            <w:hideMark/>
          </w:tcPr>
          <w:p w:rsidRPr="005E1FC1" w:rsidR="00792CBB" w:rsidP="00E41B37" w:rsidRDefault="00792CBB" w14:paraId="41AAD04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samhällsskydd och beredskap</w:t>
            </w:r>
          </w:p>
        </w:tc>
        <w:tc>
          <w:tcPr>
            <w:tcW w:w="1417" w:type="dxa"/>
            <w:tcBorders>
              <w:top w:val="nil"/>
              <w:left w:val="nil"/>
              <w:bottom w:val="nil"/>
              <w:right w:val="nil"/>
            </w:tcBorders>
            <w:shd w:val="clear" w:color="auto" w:fill="auto"/>
            <w:vAlign w:val="bottom"/>
            <w:hideMark/>
          </w:tcPr>
          <w:p w:rsidRPr="005E1FC1" w:rsidR="00792CBB" w:rsidP="00E41B37" w:rsidRDefault="00792CBB" w14:paraId="51043DEE" w14:textId="05BBD32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383</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330</w:t>
            </w:r>
          </w:p>
        </w:tc>
        <w:tc>
          <w:tcPr>
            <w:tcW w:w="1418" w:type="dxa"/>
            <w:tcBorders>
              <w:top w:val="nil"/>
              <w:left w:val="nil"/>
              <w:bottom w:val="nil"/>
              <w:right w:val="nil"/>
            </w:tcBorders>
            <w:shd w:val="clear" w:color="auto" w:fill="auto"/>
            <w:vAlign w:val="bottom"/>
            <w:hideMark/>
          </w:tcPr>
          <w:p w:rsidRPr="005E1FC1" w:rsidR="00792CBB" w:rsidP="00E41B37" w:rsidRDefault="00792CBB" w14:paraId="2AC8B80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7A1944BD"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7C1E9D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p>
        </w:tc>
        <w:tc>
          <w:tcPr>
            <w:tcW w:w="5111" w:type="dxa"/>
            <w:tcBorders>
              <w:top w:val="nil"/>
              <w:left w:val="nil"/>
              <w:bottom w:val="nil"/>
              <w:right w:val="nil"/>
            </w:tcBorders>
            <w:shd w:val="clear" w:color="auto" w:fill="auto"/>
            <w:hideMark/>
          </w:tcPr>
          <w:p w:rsidRPr="005E1FC1" w:rsidR="00792CBB" w:rsidP="00E41B37" w:rsidRDefault="00792CBB" w14:paraId="3D94931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haverikommission</w:t>
            </w:r>
          </w:p>
        </w:tc>
        <w:tc>
          <w:tcPr>
            <w:tcW w:w="1417" w:type="dxa"/>
            <w:tcBorders>
              <w:top w:val="nil"/>
              <w:left w:val="nil"/>
              <w:bottom w:val="nil"/>
              <w:right w:val="nil"/>
            </w:tcBorders>
            <w:shd w:val="clear" w:color="auto" w:fill="auto"/>
            <w:vAlign w:val="bottom"/>
            <w:hideMark/>
          </w:tcPr>
          <w:p w:rsidRPr="005E1FC1" w:rsidR="00792CBB" w:rsidP="00E41B37" w:rsidRDefault="00792CBB" w14:paraId="07DC1368" w14:textId="629A178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47</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332</w:t>
            </w:r>
          </w:p>
        </w:tc>
        <w:tc>
          <w:tcPr>
            <w:tcW w:w="1418" w:type="dxa"/>
            <w:tcBorders>
              <w:top w:val="nil"/>
              <w:left w:val="nil"/>
              <w:bottom w:val="nil"/>
              <w:right w:val="nil"/>
            </w:tcBorders>
            <w:shd w:val="clear" w:color="auto" w:fill="auto"/>
            <w:vAlign w:val="bottom"/>
            <w:hideMark/>
          </w:tcPr>
          <w:p w:rsidRPr="005E1FC1" w:rsidR="00792CBB" w:rsidP="00E41B37" w:rsidRDefault="00792CBB" w14:paraId="20E130C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60E19FC5" w14:textId="77777777">
        <w:trPr>
          <w:cantSplit/>
        </w:trPr>
        <w:tc>
          <w:tcPr>
            <w:tcW w:w="559" w:type="dxa"/>
            <w:tcBorders>
              <w:top w:val="nil"/>
              <w:left w:val="nil"/>
              <w:bottom w:val="nil"/>
              <w:right w:val="nil"/>
            </w:tcBorders>
            <w:shd w:val="clear" w:color="auto" w:fill="auto"/>
            <w:hideMark/>
          </w:tcPr>
          <w:p w:rsidRPr="005E1FC1" w:rsidR="00792CBB" w:rsidP="00E41B37" w:rsidRDefault="00792CBB" w14:paraId="366F0FE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5111" w:type="dxa"/>
            <w:tcBorders>
              <w:top w:val="nil"/>
              <w:left w:val="nil"/>
              <w:bottom w:val="nil"/>
              <w:right w:val="nil"/>
            </w:tcBorders>
            <w:shd w:val="clear" w:color="auto" w:fill="auto"/>
            <w:hideMark/>
          </w:tcPr>
          <w:p w:rsidRPr="005E1FC1" w:rsidR="00792CBB" w:rsidP="00E41B37" w:rsidRDefault="00792CBB" w14:paraId="5DC2EE4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Strålsäkerhetsmyndigheten</w:t>
            </w:r>
          </w:p>
        </w:tc>
        <w:tc>
          <w:tcPr>
            <w:tcW w:w="1417" w:type="dxa"/>
            <w:tcBorders>
              <w:top w:val="nil"/>
              <w:left w:val="nil"/>
              <w:bottom w:val="nil"/>
              <w:right w:val="nil"/>
            </w:tcBorders>
            <w:shd w:val="clear" w:color="auto" w:fill="auto"/>
            <w:vAlign w:val="bottom"/>
            <w:hideMark/>
          </w:tcPr>
          <w:p w:rsidRPr="005E1FC1" w:rsidR="00792CBB" w:rsidP="00E41B37" w:rsidRDefault="00792CBB" w14:paraId="1A3D262B" w14:textId="4F43215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395</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666</w:t>
            </w:r>
          </w:p>
        </w:tc>
        <w:tc>
          <w:tcPr>
            <w:tcW w:w="1418" w:type="dxa"/>
            <w:tcBorders>
              <w:top w:val="nil"/>
              <w:left w:val="nil"/>
              <w:bottom w:val="nil"/>
              <w:right w:val="nil"/>
            </w:tcBorders>
            <w:shd w:val="clear" w:color="auto" w:fill="auto"/>
            <w:vAlign w:val="bottom"/>
            <w:hideMark/>
          </w:tcPr>
          <w:p w:rsidRPr="005E1FC1" w:rsidR="00792CBB" w:rsidP="00E41B37" w:rsidRDefault="00792CBB" w14:paraId="36EDEE7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478A8C1C" w14:textId="77777777">
        <w:trPr>
          <w:cantSplit/>
        </w:trPr>
        <w:tc>
          <w:tcPr>
            <w:tcW w:w="559" w:type="dxa"/>
            <w:tcBorders>
              <w:top w:val="nil"/>
              <w:left w:val="nil"/>
              <w:right w:val="nil"/>
            </w:tcBorders>
            <w:shd w:val="clear" w:color="auto" w:fill="auto"/>
            <w:hideMark/>
          </w:tcPr>
          <w:p w:rsidRPr="005E1FC1" w:rsidR="00792CBB" w:rsidP="00E41B37" w:rsidRDefault="00792CBB" w14:paraId="4ABB3B4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p>
        </w:tc>
        <w:tc>
          <w:tcPr>
            <w:tcW w:w="5111" w:type="dxa"/>
            <w:tcBorders>
              <w:top w:val="nil"/>
              <w:left w:val="nil"/>
              <w:right w:val="nil"/>
            </w:tcBorders>
            <w:shd w:val="clear" w:color="auto" w:fill="auto"/>
            <w:hideMark/>
          </w:tcPr>
          <w:p w:rsidRPr="005E1FC1" w:rsidR="00792CBB" w:rsidP="00E41B37" w:rsidRDefault="00792CBB" w14:paraId="0BDE168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Elsäkerhetsverket</w:t>
            </w:r>
          </w:p>
        </w:tc>
        <w:tc>
          <w:tcPr>
            <w:tcW w:w="1417" w:type="dxa"/>
            <w:tcBorders>
              <w:top w:val="nil"/>
              <w:left w:val="nil"/>
              <w:right w:val="nil"/>
            </w:tcBorders>
            <w:shd w:val="clear" w:color="auto" w:fill="auto"/>
            <w:vAlign w:val="bottom"/>
            <w:hideMark/>
          </w:tcPr>
          <w:p w:rsidRPr="005E1FC1" w:rsidR="00792CBB" w:rsidP="00E41B37" w:rsidRDefault="00792CBB" w14:paraId="6212AC3A" w14:textId="389C20C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65</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303</w:t>
            </w:r>
          </w:p>
        </w:tc>
        <w:tc>
          <w:tcPr>
            <w:tcW w:w="1418" w:type="dxa"/>
            <w:tcBorders>
              <w:top w:val="nil"/>
              <w:left w:val="nil"/>
              <w:right w:val="nil"/>
            </w:tcBorders>
            <w:shd w:val="clear" w:color="auto" w:fill="auto"/>
            <w:vAlign w:val="bottom"/>
            <w:hideMark/>
          </w:tcPr>
          <w:p w:rsidRPr="005E1FC1" w:rsidR="00792CBB" w:rsidP="00E41B37" w:rsidRDefault="00792CBB" w14:paraId="01662AF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E41B37" w:rsidTr="00E67D3A" w14:paraId="320CFE51" w14:textId="77777777">
        <w:trPr>
          <w:cantSplit/>
        </w:trPr>
        <w:tc>
          <w:tcPr>
            <w:tcW w:w="5670" w:type="dxa"/>
            <w:gridSpan w:val="2"/>
            <w:tcBorders>
              <w:left w:val="nil"/>
              <w:bottom w:val="single" w:color="auto" w:sz="4" w:space="0"/>
              <w:right w:val="nil"/>
            </w:tcBorders>
            <w:shd w:val="clear" w:color="auto" w:fill="auto"/>
            <w:hideMark/>
          </w:tcPr>
          <w:p w:rsidRPr="005E1FC1" w:rsidR="00E41B37" w:rsidP="00E41B37" w:rsidRDefault="00E41B37" w14:paraId="62FF232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417" w:type="dxa"/>
            <w:tcBorders>
              <w:left w:val="nil"/>
              <w:bottom w:val="single" w:color="auto" w:sz="4" w:space="0"/>
              <w:right w:val="nil"/>
            </w:tcBorders>
            <w:shd w:val="clear" w:color="auto" w:fill="auto"/>
            <w:vAlign w:val="bottom"/>
            <w:hideMark/>
          </w:tcPr>
          <w:p w:rsidRPr="005E1FC1" w:rsidR="00E41B37" w:rsidP="00E41B37" w:rsidRDefault="00E41B37" w14:paraId="70F4269E" w14:textId="2472D2DA">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64</w:t>
            </w:r>
            <w:r w:rsidR="008F619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799</w:t>
            </w:r>
            <w:r w:rsidR="008F619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753</w:t>
            </w:r>
          </w:p>
        </w:tc>
        <w:tc>
          <w:tcPr>
            <w:tcW w:w="1418" w:type="dxa"/>
            <w:tcBorders>
              <w:left w:val="nil"/>
              <w:bottom w:val="single" w:color="auto" w:sz="4" w:space="0"/>
              <w:right w:val="nil"/>
            </w:tcBorders>
            <w:shd w:val="clear" w:color="auto" w:fill="auto"/>
            <w:vAlign w:val="bottom"/>
            <w:hideMark/>
          </w:tcPr>
          <w:p w:rsidRPr="005E1FC1" w:rsidR="00E41B37" w:rsidP="00E41B37" w:rsidRDefault="00E41B37" w14:paraId="617A75FB" w14:textId="77777777">
            <w:pPr>
              <w:spacing w:before="80" w:line="240" w:lineRule="exact"/>
              <w:ind w:firstLine="0"/>
              <w:jc w:val="right"/>
              <w:rPr>
                <w:rFonts w:ascii="Times New Roman" w:hAnsi="Times New Roman" w:eastAsia="Times New Roman" w:cs="Times New Roman"/>
                <w:b/>
                <w:bCs/>
                <w:sz w:val="20"/>
                <w:szCs w:val="20"/>
                <w:lang w:eastAsia="sv-SE"/>
              </w:rPr>
            </w:pPr>
          </w:p>
        </w:tc>
      </w:tr>
    </w:tbl>
    <w:p w:rsidRPr="005E1FC1" w:rsidR="009815FB" w:rsidP="006D2EB0" w:rsidRDefault="67BADD7D" w14:paraId="575D04D8" w14:textId="53F12396">
      <w:pPr>
        <w:pStyle w:val="Rubrik2"/>
        <w:spacing w:before="580"/>
      </w:pPr>
      <w:bookmarkStart w:name="_Toc18417181" w:id="456"/>
      <w:bookmarkStart w:name="_Toc20841653" w:id="457"/>
      <w:bookmarkStart w:name="_Toc20846728" w:id="458"/>
      <w:bookmarkStart w:name="_Toc50448524" w:id="459"/>
      <w:r w:rsidRPr="005E1FC1">
        <w:t>Utgiftsområde 7 Internationellt bistånd</w:t>
      </w:r>
      <w:bookmarkEnd w:id="456"/>
      <w:bookmarkEnd w:id="457"/>
      <w:bookmarkEnd w:id="458"/>
      <w:bookmarkEnd w:id="459"/>
    </w:p>
    <w:p w:rsidR="00792CBB" w:rsidP="00DF7DAA" w:rsidRDefault="00DF7DAA" w14:paraId="6F1ED449" w14:textId="628D6EF8">
      <w:pPr>
        <w:pStyle w:val="Tabellrubrik"/>
        <w:keepNext/>
      </w:pPr>
      <w:r w:rsidRPr="00DF7DAA">
        <w:t>Anslagsförslag 2020 för utgiftsområde 7 Internationellt bistånd</w:t>
      </w:r>
    </w:p>
    <w:p w:rsidRPr="00DF7DAA" w:rsidR="00DF7DAA" w:rsidP="00DF7DAA" w:rsidRDefault="00DF7DAA" w14:paraId="66E710A2" w14:textId="7E8FA339">
      <w:pPr>
        <w:pStyle w:val="Tabellunderrubrik"/>
        <w:keepNext/>
      </w:pPr>
      <w:r w:rsidRPr="00DF7DAA">
        <w:t>Tusental kronor</w:t>
      </w:r>
    </w:p>
    <w:tbl>
      <w:tblPr>
        <w:tblW w:w="8505" w:type="dxa"/>
        <w:tblLayout w:type="fixed"/>
        <w:tblCellMar>
          <w:left w:w="70" w:type="dxa"/>
          <w:right w:w="70" w:type="dxa"/>
        </w:tblCellMar>
        <w:tblLook w:val="04A0" w:firstRow="1" w:lastRow="0" w:firstColumn="1" w:lastColumn="0" w:noHBand="0" w:noVBand="1"/>
      </w:tblPr>
      <w:tblGrid>
        <w:gridCol w:w="567"/>
        <w:gridCol w:w="4820"/>
        <w:gridCol w:w="1559"/>
        <w:gridCol w:w="1559"/>
      </w:tblGrid>
      <w:tr w:rsidRPr="005E1FC1" w:rsidR="00792CBB" w:rsidTr="00E67D3A" w14:paraId="78DBB292" w14:textId="77777777">
        <w:trPr>
          <w:cantSplit/>
        </w:trPr>
        <w:tc>
          <w:tcPr>
            <w:tcW w:w="5387" w:type="dxa"/>
            <w:gridSpan w:val="2"/>
            <w:tcBorders>
              <w:top w:val="single" w:color="auto" w:sz="4" w:space="0"/>
              <w:bottom w:val="single" w:color="auto" w:sz="4" w:space="0"/>
            </w:tcBorders>
            <w:shd w:val="clear" w:color="auto" w:fill="auto"/>
            <w:noWrap/>
            <w:hideMark/>
          </w:tcPr>
          <w:p w:rsidRPr="005E1FC1" w:rsidR="00792CBB" w:rsidP="00DF7DAA" w:rsidRDefault="00792CBB" w14:paraId="3B5DCB0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59" w:type="dxa"/>
            <w:tcBorders>
              <w:top w:val="single" w:color="auto" w:sz="4" w:space="0"/>
              <w:bottom w:val="single" w:color="auto" w:sz="4" w:space="0"/>
            </w:tcBorders>
            <w:shd w:val="clear" w:color="auto" w:fill="auto"/>
            <w:vAlign w:val="bottom"/>
            <w:hideMark/>
          </w:tcPr>
          <w:p w:rsidRPr="005E1FC1" w:rsidR="00792CBB" w:rsidP="00DF7DAA" w:rsidRDefault="00792CBB" w14:paraId="184198EB"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559" w:type="dxa"/>
            <w:tcBorders>
              <w:top w:val="single" w:color="auto" w:sz="4" w:space="0"/>
              <w:bottom w:val="single" w:color="auto" w:sz="4" w:space="0"/>
            </w:tcBorders>
            <w:shd w:val="clear" w:color="auto" w:fill="auto"/>
            <w:vAlign w:val="bottom"/>
            <w:hideMark/>
          </w:tcPr>
          <w:p w:rsidRPr="005E1FC1" w:rsidR="00792CBB" w:rsidP="00DF7DAA" w:rsidRDefault="00792CBB" w14:paraId="279421A6"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E67D3A" w14:paraId="3E580D2B" w14:textId="77777777">
        <w:trPr>
          <w:cantSplit/>
        </w:trPr>
        <w:tc>
          <w:tcPr>
            <w:tcW w:w="567" w:type="dxa"/>
            <w:tcBorders>
              <w:top w:val="single" w:color="auto" w:sz="4" w:space="0"/>
            </w:tcBorders>
            <w:shd w:val="clear" w:color="auto" w:fill="auto"/>
            <w:hideMark/>
          </w:tcPr>
          <w:p w:rsidRPr="005E1FC1" w:rsidR="00792CBB" w:rsidP="00DF7DAA" w:rsidRDefault="00792CBB" w14:paraId="1F5E800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820" w:type="dxa"/>
            <w:tcBorders>
              <w:top w:val="single" w:color="auto" w:sz="4" w:space="0"/>
            </w:tcBorders>
            <w:shd w:val="clear" w:color="auto" w:fill="auto"/>
            <w:hideMark/>
          </w:tcPr>
          <w:p w:rsidRPr="005E1FC1" w:rsidR="00792CBB" w:rsidP="00DF7DAA" w:rsidRDefault="00792CBB" w14:paraId="07616EA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Biståndsverksamhet</w:t>
            </w:r>
          </w:p>
        </w:tc>
        <w:tc>
          <w:tcPr>
            <w:tcW w:w="1559" w:type="dxa"/>
            <w:tcBorders>
              <w:top w:val="single" w:color="auto" w:sz="4" w:space="0"/>
            </w:tcBorders>
            <w:shd w:val="clear" w:color="auto" w:fill="auto"/>
            <w:vAlign w:val="bottom"/>
            <w:hideMark/>
          </w:tcPr>
          <w:p w:rsidRPr="005E1FC1" w:rsidR="00792CBB" w:rsidP="00DF7DAA" w:rsidRDefault="00792CBB" w14:paraId="3FDF7AD3" w14:textId="122F2E4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283</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158</w:t>
            </w:r>
          </w:p>
        </w:tc>
        <w:tc>
          <w:tcPr>
            <w:tcW w:w="1559" w:type="dxa"/>
            <w:tcBorders>
              <w:top w:val="single" w:color="auto" w:sz="4" w:space="0"/>
            </w:tcBorders>
            <w:shd w:val="clear" w:color="auto" w:fill="auto"/>
            <w:vAlign w:val="bottom"/>
            <w:hideMark/>
          </w:tcPr>
          <w:p w:rsidRPr="005E1FC1" w:rsidR="00792CBB" w:rsidP="00DF7DAA" w:rsidRDefault="00792CBB" w14:paraId="7B77CF49" w14:textId="1483EAA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263</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E67D3A" w14:paraId="7CF6C70B" w14:textId="77777777">
        <w:trPr>
          <w:cantSplit/>
        </w:trPr>
        <w:tc>
          <w:tcPr>
            <w:tcW w:w="567" w:type="dxa"/>
            <w:shd w:val="clear" w:color="auto" w:fill="auto"/>
            <w:hideMark/>
          </w:tcPr>
          <w:p w:rsidRPr="005E1FC1" w:rsidR="00792CBB" w:rsidP="00DF7DAA" w:rsidRDefault="00792CBB" w14:paraId="52FE08F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820" w:type="dxa"/>
            <w:shd w:val="clear" w:color="auto" w:fill="auto"/>
            <w:hideMark/>
          </w:tcPr>
          <w:p w:rsidRPr="005E1FC1" w:rsidR="00792CBB" w:rsidP="00DF7DAA" w:rsidRDefault="00792CBB" w14:paraId="76AA6C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Styrelsen för internationellt utvecklingssamarbete (Sida)</w:t>
            </w:r>
          </w:p>
        </w:tc>
        <w:tc>
          <w:tcPr>
            <w:tcW w:w="1559" w:type="dxa"/>
            <w:shd w:val="clear" w:color="auto" w:fill="auto"/>
            <w:vAlign w:val="bottom"/>
            <w:hideMark/>
          </w:tcPr>
          <w:p w:rsidRPr="005E1FC1" w:rsidR="00792CBB" w:rsidP="00DF7DAA" w:rsidRDefault="00792CBB" w14:paraId="031BFCF7" w14:textId="06DB8D4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491</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976</w:t>
            </w:r>
          </w:p>
        </w:tc>
        <w:tc>
          <w:tcPr>
            <w:tcW w:w="1559" w:type="dxa"/>
            <w:shd w:val="clear" w:color="auto" w:fill="auto"/>
            <w:vAlign w:val="bottom"/>
            <w:hideMark/>
          </w:tcPr>
          <w:p w:rsidRPr="005E1FC1" w:rsidR="00792CBB" w:rsidP="00DF7DAA" w:rsidRDefault="00792CBB" w14:paraId="63C44E25" w14:textId="6CC3F33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E67D3A" w14:paraId="327225A9" w14:textId="77777777">
        <w:trPr>
          <w:cantSplit/>
        </w:trPr>
        <w:tc>
          <w:tcPr>
            <w:tcW w:w="567" w:type="dxa"/>
            <w:shd w:val="clear" w:color="auto" w:fill="auto"/>
            <w:hideMark/>
          </w:tcPr>
          <w:p w:rsidRPr="005E1FC1" w:rsidR="00792CBB" w:rsidP="00DF7DAA" w:rsidRDefault="00792CBB" w14:paraId="223EED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820" w:type="dxa"/>
            <w:shd w:val="clear" w:color="auto" w:fill="auto"/>
            <w:hideMark/>
          </w:tcPr>
          <w:p w:rsidRPr="005E1FC1" w:rsidR="00792CBB" w:rsidP="00DF7DAA" w:rsidRDefault="00792CBB" w14:paraId="632B29A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Nordiska Afrikainstitutet</w:t>
            </w:r>
          </w:p>
        </w:tc>
        <w:tc>
          <w:tcPr>
            <w:tcW w:w="1559" w:type="dxa"/>
            <w:shd w:val="clear" w:color="auto" w:fill="auto"/>
            <w:vAlign w:val="bottom"/>
            <w:hideMark/>
          </w:tcPr>
          <w:p w:rsidRPr="005E1FC1" w:rsidR="00792CBB" w:rsidP="00DF7DAA" w:rsidRDefault="00792CBB" w14:paraId="09EB1005" w14:textId="0DEE7D0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532</w:t>
            </w:r>
          </w:p>
        </w:tc>
        <w:tc>
          <w:tcPr>
            <w:tcW w:w="1559" w:type="dxa"/>
            <w:shd w:val="clear" w:color="auto" w:fill="auto"/>
            <w:vAlign w:val="bottom"/>
            <w:hideMark/>
          </w:tcPr>
          <w:p w:rsidRPr="005E1FC1" w:rsidR="00792CBB" w:rsidP="00DF7DAA" w:rsidRDefault="00792CBB" w14:paraId="19D2437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E67D3A" w14:paraId="38290AE1" w14:textId="77777777">
        <w:trPr>
          <w:cantSplit/>
        </w:trPr>
        <w:tc>
          <w:tcPr>
            <w:tcW w:w="567" w:type="dxa"/>
            <w:shd w:val="clear" w:color="auto" w:fill="auto"/>
            <w:hideMark/>
          </w:tcPr>
          <w:p w:rsidRPr="005E1FC1" w:rsidR="00792CBB" w:rsidP="00DF7DAA" w:rsidRDefault="00792CBB" w14:paraId="601B958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820" w:type="dxa"/>
            <w:shd w:val="clear" w:color="auto" w:fill="auto"/>
            <w:hideMark/>
          </w:tcPr>
          <w:p w:rsidRPr="005E1FC1" w:rsidR="00792CBB" w:rsidP="00DF7DAA" w:rsidRDefault="00792CBB" w14:paraId="1D44C47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Folke Bernadotteakademin</w:t>
            </w:r>
          </w:p>
        </w:tc>
        <w:tc>
          <w:tcPr>
            <w:tcW w:w="1559" w:type="dxa"/>
            <w:shd w:val="clear" w:color="auto" w:fill="auto"/>
            <w:vAlign w:val="bottom"/>
            <w:hideMark/>
          </w:tcPr>
          <w:p w:rsidRPr="005E1FC1" w:rsidR="00792CBB" w:rsidP="00DF7DAA" w:rsidRDefault="00792CBB" w14:paraId="72321AAA" w14:textId="1958492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127</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311</w:t>
            </w:r>
          </w:p>
        </w:tc>
        <w:tc>
          <w:tcPr>
            <w:tcW w:w="1559" w:type="dxa"/>
            <w:shd w:val="clear" w:color="auto" w:fill="auto"/>
            <w:vAlign w:val="bottom"/>
            <w:hideMark/>
          </w:tcPr>
          <w:p w:rsidRPr="005E1FC1" w:rsidR="00792CBB" w:rsidP="00DF7DAA" w:rsidRDefault="00792CBB" w14:paraId="0735DB4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E67D3A" w14:paraId="178990E7" w14:textId="77777777">
        <w:trPr>
          <w:cantSplit/>
        </w:trPr>
        <w:tc>
          <w:tcPr>
            <w:tcW w:w="567" w:type="dxa"/>
            <w:shd w:val="clear" w:color="auto" w:fill="auto"/>
            <w:hideMark/>
          </w:tcPr>
          <w:p w:rsidRPr="005E1FC1" w:rsidR="00792CBB" w:rsidP="00DF7DAA" w:rsidRDefault="00792CBB" w14:paraId="1993316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820" w:type="dxa"/>
            <w:shd w:val="clear" w:color="auto" w:fill="auto"/>
            <w:hideMark/>
          </w:tcPr>
          <w:p w:rsidRPr="005E1FC1" w:rsidR="00792CBB" w:rsidP="00DF7DAA" w:rsidRDefault="00792CBB" w14:paraId="3EDB2A3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Riksrevisionen: Internationellt utvecklingssamarbete</w:t>
            </w:r>
          </w:p>
        </w:tc>
        <w:tc>
          <w:tcPr>
            <w:tcW w:w="1559" w:type="dxa"/>
            <w:shd w:val="clear" w:color="auto" w:fill="auto"/>
            <w:vAlign w:val="bottom"/>
            <w:hideMark/>
          </w:tcPr>
          <w:p w:rsidRPr="005E1FC1" w:rsidR="00792CBB" w:rsidP="00DF7DAA" w:rsidRDefault="00792CBB" w14:paraId="78EE513F" w14:textId="42AAF73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559" w:type="dxa"/>
            <w:shd w:val="clear" w:color="auto" w:fill="auto"/>
            <w:vAlign w:val="bottom"/>
            <w:hideMark/>
          </w:tcPr>
          <w:p w:rsidRPr="005E1FC1" w:rsidR="00792CBB" w:rsidP="00DF7DAA" w:rsidRDefault="00792CBB" w14:paraId="69AFC79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E67D3A" w14:paraId="247A7D10" w14:textId="77777777">
        <w:trPr>
          <w:cantSplit/>
        </w:trPr>
        <w:tc>
          <w:tcPr>
            <w:tcW w:w="567" w:type="dxa"/>
            <w:shd w:val="clear" w:color="auto" w:fill="auto"/>
            <w:hideMark/>
          </w:tcPr>
          <w:p w:rsidRPr="005E1FC1" w:rsidR="00792CBB" w:rsidP="00DF7DAA" w:rsidRDefault="00792CBB" w14:paraId="1388B09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820" w:type="dxa"/>
            <w:shd w:val="clear" w:color="auto" w:fill="auto"/>
            <w:hideMark/>
          </w:tcPr>
          <w:p w:rsidRPr="005E1FC1" w:rsidR="00792CBB" w:rsidP="00DF7DAA" w:rsidRDefault="00792CBB" w14:paraId="7DEBF71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Utvärdering av internationellt bistånd</w:t>
            </w:r>
          </w:p>
        </w:tc>
        <w:tc>
          <w:tcPr>
            <w:tcW w:w="1559" w:type="dxa"/>
            <w:shd w:val="clear" w:color="auto" w:fill="auto"/>
            <w:vAlign w:val="bottom"/>
            <w:hideMark/>
          </w:tcPr>
          <w:p w:rsidRPr="005E1FC1" w:rsidR="00792CBB" w:rsidP="00DF7DAA" w:rsidRDefault="00792CBB" w14:paraId="6073CDFA" w14:textId="56C911F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176</w:t>
            </w:r>
          </w:p>
        </w:tc>
        <w:tc>
          <w:tcPr>
            <w:tcW w:w="1559" w:type="dxa"/>
            <w:shd w:val="clear" w:color="auto" w:fill="auto"/>
            <w:vAlign w:val="bottom"/>
            <w:hideMark/>
          </w:tcPr>
          <w:p w:rsidRPr="005E1FC1" w:rsidR="00792CBB" w:rsidP="00DF7DAA" w:rsidRDefault="00792CBB" w14:paraId="55B1E3BC" w14:textId="1BC61B7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8F619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DF7DAA" w:rsidTr="00E67D3A" w14:paraId="3F0B3F81" w14:textId="77777777">
        <w:trPr>
          <w:cantSplit/>
        </w:trPr>
        <w:tc>
          <w:tcPr>
            <w:tcW w:w="5387" w:type="dxa"/>
            <w:gridSpan w:val="2"/>
            <w:tcBorders>
              <w:bottom w:val="single" w:color="auto" w:sz="4" w:space="0"/>
            </w:tcBorders>
            <w:shd w:val="clear" w:color="auto" w:fill="auto"/>
            <w:hideMark/>
          </w:tcPr>
          <w:p w:rsidRPr="005E1FC1" w:rsidR="00DF7DAA" w:rsidP="00DF7DAA" w:rsidRDefault="00DF7DAA" w14:paraId="063A3A78"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59" w:type="dxa"/>
            <w:tcBorders>
              <w:bottom w:val="single" w:color="auto" w:sz="4" w:space="0"/>
            </w:tcBorders>
            <w:shd w:val="clear" w:color="auto" w:fill="auto"/>
            <w:vAlign w:val="bottom"/>
            <w:hideMark/>
          </w:tcPr>
          <w:p w:rsidRPr="005E1FC1" w:rsidR="00DF7DAA" w:rsidP="00DF7DAA" w:rsidRDefault="00DF7DAA" w14:paraId="02E1B516" w14:textId="50AFA1A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45</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989</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153</w:t>
            </w:r>
          </w:p>
        </w:tc>
        <w:tc>
          <w:tcPr>
            <w:tcW w:w="1559" w:type="dxa"/>
            <w:tcBorders>
              <w:bottom w:val="single" w:color="auto" w:sz="4" w:space="0"/>
            </w:tcBorders>
            <w:shd w:val="clear" w:color="auto" w:fill="auto"/>
            <w:vAlign w:val="bottom"/>
            <w:hideMark/>
          </w:tcPr>
          <w:p w:rsidRPr="005E1FC1" w:rsidR="00DF7DAA" w:rsidP="00DF7DAA" w:rsidRDefault="00DF7DAA" w14:paraId="27ECB5E8" w14:textId="5CC6A65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−16</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443</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6D2EB0" w:rsidRDefault="67BADD7D" w14:paraId="226FE9DC" w14:textId="20473419">
      <w:pPr>
        <w:pStyle w:val="Rubrik2"/>
        <w:spacing w:before="580"/>
      </w:pPr>
      <w:bookmarkStart w:name="_Toc18417182" w:id="460"/>
      <w:bookmarkStart w:name="_Toc20841654" w:id="461"/>
      <w:bookmarkStart w:name="_Toc20846729" w:id="462"/>
      <w:bookmarkStart w:name="_Toc50448525" w:id="463"/>
      <w:r w:rsidRPr="005E1FC1">
        <w:t>Utgiftsområde 8 Migration</w:t>
      </w:r>
      <w:bookmarkEnd w:id="460"/>
      <w:bookmarkEnd w:id="461"/>
      <w:bookmarkEnd w:id="462"/>
      <w:bookmarkEnd w:id="463"/>
    </w:p>
    <w:p w:rsidR="00792CBB" w:rsidP="009057EF" w:rsidRDefault="009057EF" w14:paraId="3BAC87E5" w14:textId="69141A48">
      <w:pPr>
        <w:pStyle w:val="Tabellrubrik"/>
        <w:keepNext/>
      </w:pPr>
      <w:r w:rsidRPr="009057EF">
        <w:t>Anslagsförslag 2020 för utgiftsområde 8 Migration</w:t>
      </w:r>
    </w:p>
    <w:p w:rsidRPr="009057EF" w:rsidR="009057EF" w:rsidP="009057EF" w:rsidRDefault="009057EF" w14:paraId="43412B5A" w14:textId="4319EAFB">
      <w:pPr>
        <w:pStyle w:val="Tabellunderrubrik"/>
        <w:keepNext/>
      </w:pPr>
      <w:r w:rsidRPr="009057EF">
        <w:t>Tusental kronor</w:t>
      </w:r>
    </w:p>
    <w:tbl>
      <w:tblPr>
        <w:tblW w:w="8505" w:type="dxa"/>
        <w:tblLayout w:type="fixed"/>
        <w:tblCellMar>
          <w:left w:w="70" w:type="dxa"/>
          <w:right w:w="70" w:type="dxa"/>
        </w:tblCellMar>
        <w:tblLook w:val="04A0" w:firstRow="1" w:lastRow="0" w:firstColumn="1" w:lastColumn="0" w:noHBand="0" w:noVBand="1"/>
      </w:tblPr>
      <w:tblGrid>
        <w:gridCol w:w="559"/>
        <w:gridCol w:w="4765"/>
        <w:gridCol w:w="1590"/>
        <w:gridCol w:w="1591"/>
      </w:tblGrid>
      <w:tr w:rsidRPr="005E1FC1" w:rsidR="00792CBB" w:rsidTr="00252BFC" w14:paraId="048931BA" w14:textId="77777777">
        <w:trPr>
          <w:cantSplit/>
          <w:tblHeader/>
        </w:trPr>
        <w:tc>
          <w:tcPr>
            <w:tcW w:w="5324" w:type="dxa"/>
            <w:gridSpan w:val="2"/>
            <w:tcBorders>
              <w:top w:val="single" w:color="auto" w:sz="4" w:space="0"/>
              <w:bottom w:val="single" w:color="auto" w:sz="4" w:space="0"/>
            </w:tcBorders>
            <w:shd w:val="clear" w:color="auto" w:fill="auto"/>
            <w:noWrap/>
            <w:hideMark/>
          </w:tcPr>
          <w:p w:rsidRPr="005E1FC1" w:rsidR="00792CBB" w:rsidP="009057EF" w:rsidRDefault="00792CBB" w14:paraId="768DF22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90" w:type="dxa"/>
            <w:tcBorders>
              <w:top w:val="single" w:color="auto" w:sz="4" w:space="0"/>
              <w:bottom w:val="single" w:color="auto" w:sz="4" w:space="0"/>
            </w:tcBorders>
            <w:shd w:val="clear" w:color="auto" w:fill="auto"/>
            <w:vAlign w:val="bottom"/>
            <w:hideMark/>
          </w:tcPr>
          <w:p w:rsidRPr="005E1FC1" w:rsidR="00792CBB" w:rsidP="00292771" w:rsidRDefault="00792CBB" w14:paraId="3E8EE36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591" w:type="dxa"/>
            <w:tcBorders>
              <w:top w:val="single" w:color="auto" w:sz="4" w:space="0"/>
              <w:bottom w:val="single" w:color="auto" w:sz="4" w:space="0"/>
            </w:tcBorders>
            <w:shd w:val="clear" w:color="auto" w:fill="auto"/>
            <w:vAlign w:val="bottom"/>
            <w:hideMark/>
          </w:tcPr>
          <w:p w:rsidRPr="005E1FC1" w:rsidR="00792CBB" w:rsidP="00292771" w:rsidRDefault="00792CBB" w14:paraId="0AB6092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292771" w14:paraId="2410F55A" w14:textId="77777777">
        <w:trPr>
          <w:cantSplit/>
        </w:trPr>
        <w:tc>
          <w:tcPr>
            <w:tcW w:w="559" w:type="dxa"/>
            <w:tcBorders>
              <w:top w:val="single" w:color="auto" w:sz="4" w:space="0"/>
            </w:tcBorders>
            <w:shd w:val="clear" w:color="auto" w:fill="auto"/>
            <w:hideMark/>
          </w:tcPr>
          <w:p w:rsidRPr="005E1FC1" w:rsidR="00792CBB" w:rsidP="009057EF" w:rsidRDefault="00792CBB" w14:paraId="1E454DE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65" w:type="dxa"/>
            <w:tcBorders>
              <w:top w:val="single" w:color="auto" w:sz="4" w:space="0"/>
            </w:tcBorders>
            <w:shd w:val="clear" w:color="auto" w:fill="auto"/>
            <w:hideMark/>
          </w:tcPr>
          <w:p w:rsidRPr="005E1FC1" w:rsidR="00792CBB" w:rsidP="009057EF" w:rsidRDefault="00792CBB" w14:paraId="63CADD5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Migrationsverket</w:t>
            </w:r>
          </w:p>
        </w:tc>
        <w:tc>
          <w:tcPr>
            <w:tcW w:w="1590" w:type="dxa"/>
            <w:tcBorders>
              <w:top w:val="single" w:color="auto" w:sz="4" w:space="0"/>
            </w:tcBorders>
            <w:shd w:val="clear" w:color="auto" w:fill="auto"/>
            <w:vAlign w:val="bottom"/>
            <w:hideMark/>
          </w:tcPr>
          <w:p w:rsidRPr="005E1FC1" w:rsidR="00792CBB" w:rsidP="00292771" w:rsidRDefault="00792CBB" w14:paraId="7899B8C1" w14:textId="77C476D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443</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762</w:t>
            </w:r>
          </w:p>
        </w:tc>
        <w:tc>
          <w:tcPr>
            <w:tcW w:w="1591" w:type="dxa"/>
            <w:tcBorders>
              <w:top w:val="single" w:color="auto" w:sz="4" w:space="0"/>
            </w:tcBorders>
            <w:shd w:val="clear" w:color="auto" w:fill="auto"/>
            <w:vAlign w:val="bottom"/>
            <w:hideMark/>
          </w:tcPr>
          <w:p w:rsidRPr="005E1FC1" w:rsidR="00792CBB" w:rsidP="00292771" w:rsidRDefault="00792CBB" w14:paraId="3C51AAC4" w14:textId="54F1846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w:t>
            </w:r>
            <w:r w:rsidR="00561CCA">
              <w:rPr>
                <w:rFonts w:ascii="Times New Roman" w:hAnsi="Times New Roman" w:eastAsia="Times New Roman" w:cs="Times New Roman"/>
                <w:sz w:val="20"/>
                <w:szCs w:val="20"/>
                <w:lang w:eastAsia="sv-SE"/>
              </w:rPr>
              <w:t>293</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r>
      <w:tr w:rsidRPr="005E1FC1" w:rsidR="00792CBB" w:rsidTr="00292771" w14:paraId="278E954D" w14:textId="77777777">
        <w:trPr>
          <w:cantSplit/>
        </w:trPr>
        <w:tc>
          <w:tcPr>
            <w:tcW w:w="559" w:type="dxa"/>
            <w:shd w:val="clear" w:color="auto" w:fill="auto"/>
            <w:hideMark/>
          </w:tcPr>
          <w:p w:rsidRPr="005E1FC1" w:rsidR="00792CBB" w:rsidP="009057EF" w:rsidRDefault="00792CBB" w14:paraId="39A130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65" w:type="dxa"/>
            <w:shd w:val="clear" w:color="auto" w:fill="auto"/>
            <w:hideMark/>
          </w:tcPr>
          <w:p w:rsidRPr="005E1FC1" w:rsidR="00792CBB" w:rsidP="009057EF" w:rsidRDefault="00792CBB" w14:paraId="77CE57D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Ersättningar och bostadskostnader</w:t>
            </w:r>
          </w:p>
        </w:tc>
        <w:tc>
          <w:tcPr>
            <w:tcW w:w="1590" w:type="dxa"/>
            <w:shd w:val="clear" w:color="auto" w:fill="auto"/>
            <w:vAlign w:val="bottom"/>
            <w:hideMark/>
          </w:tcPr>
          <w:p w:rsidRPr="005E1FC1" w:rsidR="00792CBB" w:rsidP="00292771" w:rsidRDefault="00792CBB" w14:paraId="420BEB68" w14:textId="41B5DC1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936</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591" w:type="dxa"/>
            <w:shd w:val="clear" w:color="auto" w:fill="auto"/>
            <w:vAlign w:val="bottom"/>
            <w:hideMark/>
          </w:tcPr>
          <w:p w:rsidRPr="005E1FC1" w:rsidR="00792CBB" w:rsidP="00292771" w:rsidRDefault="00792CBB" w14:paraId="5E52BFA2" w14:textId="7A56F3A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436</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92771" w14:paraId="0E2F46E3" w14:textId="77777777">
        <w:trPr>
          <w:cantSplit/>
        </w:trPr>
        <w:tc>
          <w:tcPr>
            <w:tcW w:w="559" w:type="dxa"/>
            <w:shd w:val="clear" w:color="auto" w:fill="auto"/>
            <w:hideMark/>
          </w:tcPr>
          <w:p w:rsidRPr="005E1FC1" w:rsidR="00792CBB" w:rsidP="009057EF" w:rsidRDefault="00792CBB" w14:paraId="2402709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65" w:type="dxa"/>
            <w:shd w:val="clear" w:color="auto" w:fill="auto"/>
            <w:hideMark/>
          </w:tcPr>
          <w:p w:rsidRPr="005E1FC1" w:rsidR="00792CBB" w:rsidP="009057EF" w:rsidRDefault="00792CBB" w14:paraId="0CA5D42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Migrationspolitiska åtgärder</w:t>
            </w:r>
          </w:p>
        </w:tc>
        <w:tc>
          <w:tcPr>
            <w:tcW w:w="1590" w:type="dxa"/>
            <w:shd w:val="clear" w:color="auto" w:fill="auto"/>
            <w:vAlign w:val="bottom"/>
            <w:hideMark/>
          </w:tcPr>
          <w:p w:rsidRPr="005E1FC1" w:rsidR="00792CBB" w:rsidP="00292771" w:rsidRDefault="00792CBB" w14:paraId="50C8B5B5" w14:textId="21F70D2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127</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915</w:t>
            </w:r>
          </w:p>
        </w:tc>
        <w:tc>
          <w:tcPr>
            <w:tcW w:w="1591" w:type="dxa"/>
            <w:shd w:val="clear" w:color="auto" w:fill="auto"/>
            <w:vAlign w:val="bottom"/>
            <w:hideMark/>
          </w:tcPr>
          <w:p w:rsidRPr="005E1FC1" w:rsidR="00792CBB" w:rsidP="00292771" w:rsidRDefault="00792CBB" w14:paraId="3EEFBCEB" w14:textId="269D79A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−127</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915</w:t>
            </w:r>
          </w:p>
        </w:tc>
      </w:tr>
      <w:tr w:rsidRPr="005E1FC1" w:rsidR="00792CBB" w:rsidTr="00292771" w14:paraId="115305E1" w14:textId="77777777">
        <w:trPr>
          <w:cantSplit/>
        </w:trPr>
        <w:tc>
          <w:tcPr>
            <w:tcW w:w="559" w:type="dxa"/>
            <w:shd w:val="clear" w:color="auto" w:fill="auto"/>
            <w:hideMark/>
          </w:tcPr>
          <w:p w:rsidRPr="005E1FC1" w:rsidR="00792CBB" w:rsidP="009057EF" w:rsidRDefault="00792CBB" w14:paraId="46BF18D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765" w:type="dxa"/>
            <w:shd w:val="clear" w:color="auto" w:fill="auto"/>
            <w:hideMark/>
          </w:tcPr>
          <w:p w:rsidRPr="005E1FC1" w:rsidR="00792CBB" w:rsidP="009057EF" w:rsidRDefault="00792CBB" w14:paraId="2C2856D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Domstolsprövning i utlänningsmål</w:t>
            </w:r>
          </w:p>
        </w:tc>
        <w:tc>
          <w:tcPr>
            <w:tcW w:w="1590" w:type="dxa"/>
            <w:shd w:val="clear" w:color="auto" w:fill="auto"/>
            <w:vAlign w:val="bottom"/>
            <w:hideMark/>
          </w:tcPr>
          <w:p w:rsidRPr="005E1FC1" w:rsidR="00792CBB" w:rsidP="00292771" w:rsidRDefault="00792CBB" w14:paraId="2298E13C" w14:textId="6A004B4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781</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903</w:t>
            </w:r>
          </w:p>
        </w:tc>
        <w:tc>
          <w:tcPr>
            <w:tcW w:w="1591" w:type="dxa"/>
            <w:shd w:val="clear" w:color="auto" w:fill="auto"/>
            <w:vAlign w:val="bottom"/>
            <w:hideMark/>
          </w:tcPr>
          <w:p w:rsidRPr="005E1FC1" w:rsidR="00792CBB" w:rsidP="00292771" w:rsidRDefault="00792CBB" w14:paraId="5E056DD2" w14:textId="4D7ADBB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+178</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097</w:t>
            </w:r>
          </w:p>
        </w:tc>
      </w:tr>
      <w:tr w:rsidRPr="005E1FC1" w:rsidR="00792CBB" w:rsidTr="00292771" w14:paraId="73D54328" w14:textId="77777777">
        <w:trPr>
          <w:cantSplit/>
        </w:trPr>
        <w:tc>
          <w:tcPr>
            <w:tcW w:w="559" w:type="dxa"/>
            <w:shd w:val="clear" w:color="auto" w:fill="auto"/>
            <w:hideMark/>
          </w:tcPr>
          <w:p w:rsidRPr="005E1FC1" w:rsidR="00792CBB" w:rsidP="009057EF" w:rsidRDefault="00792CBB" w14:paraId="3915547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765" w:type="dxa"/>
            <w:shd w:val="clear" w:color="auto" w:fill="auto"/>
            <w:hideMark/>
          </w:tcPr>
          <w:p w:rsidRPr="005E1FC1" w:rsidR="00792CBB" w:rsidP="009057EF" w:rsidRDefault="00792CBB" w14:paraId="025731C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Rättsliga biträden m.m. vid domstolsprövning i utlänningsmål</w:t>
            </w:r>
          </w:p>
        </w:tc>
        <w:tc>
          <w:tcPr>
            <w:tcW w:w="1590" w:type="dxa"/>
            <w:shd w:val="clear" w:color="auto" w:fill="auto"/>
            <w:vAlign w:val="bottom"/>
            <w:hideMark/>
          </w:tcPr>
          <w:p w:rsidRPr="005E1FC1" w:rsidR="00792CBB" w:rsidP="00292771" w:rsidRDefault="00792CBB" w14:paraId="661C73A1" w14:textId="0D61605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249</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831</w:t>
            </w:r>
          </w:p>
        </w:tc>
        <w:tc>
          <w:tcPr>
            <w:tcW w:w="1591" w:type="dxa"/>
            <w:shd w:val="clear" w:color="auto" w:fill="auto"/>
            <w:vAlign w:val="bottom"/>
            <w:hideMark/>
          </w:tcPr>
          <w:p w:rsidRPr="005E1FC1" w:rsidR="00792CBB" w:rsidP="00292771" w:rsidRDefault="00792CBB" w14:paraId="6C8CE25F" w14:textId="502442B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831</w:t>
            </w:r>
          </w:p>
        </w:tc>
      </w:tr>
      <w:tr w:rsidRPr="005E1FC1" w:rsidR="00792CBB" w:rsidTr="00292771" w14:paraId="6D3968C8" w14:textId="77777777">
        <w:trPr>
          <w:cantSplit/>
        </w:trPr>
        <w:tc>
          <w:tcPr>
            <w:tcW w:w="559" w:type="dxa"/>
            <w:shd w:val="clear" w:color="auto" w:fill="auto"/>
            <w:hideMark/>
          </w:tcPr>
          <w:p w:rsidRPr="005E1FC1" w:rsidR="00792CBB" w:rsidP="009057EF" w:rsidRDefault="00792CBB" w14:paraId="577E3E0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1:6</w:t>
            </w:r>
          </w:p>
        </w:tc>
        <w:tc>
          <w:tcPr>
            <w:tcW w:w="4765" w:type="dxa"/>
            <w:shd w:val="clear" w:color="auto" w:fill="auto"/>
            <w:hideMark/>
          </w:tcPr>
          <w:p w:rsidRPr="005E1FC1" w:rsidR="00792CBB" w:rsidP="009057EF" w:rsidRDefault="00792CBB" w14:paraId="211F87E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Offentligt biträde i utlänningsärenden</w:t>
            </w:r>
          </w:p>
        </w:tc>
        <w:tc>
          <w:tcPr>
            <w:tcW w:w="1590" w:type="dxa"/>
            <w:shd w:val="clear" w:color="auto" w:fill="auto"/>
            <w:vAlign w:val="bottom"/>
            <w:hideMark/>
          </w:tcPr>
          <w:p w:rsidRPr="005E1FC1" w:rsidR="00792CBB" w:rsidP="00292771" w:rsidRDefault="00792CBB" w14:paraId="51ADD3E7" w14:textId="09BF954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402</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150</w:t>
            </w:r>
          </w:p>
        </w:tc>
        <w:tc>
          <w:tcPr>
            <w:tcW w:w="1591" w:type="dxa"/>
            <w:shd w:val="clear" w:color="auto" w:fill="auto"/>
            <w:vAlign w:val="bottom"/>
            <w:hideMark/>
          </w:tcPr>
          <w:p w:rsidRPr="005E1FC1" w:rsidR="00792CBB" w:rsidP="00292771" w:rsidRDefault="00792CBB" w14:paraId="14A73217" w14:textId="2590D55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−75</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150</w:t>
            </w:r>
          </w:p>
        </w:tc>
      </w:tr>
      <w:tr w:rsidRPr="005E1FC1" w:rsidR="00792CBB" w:rsidTr="00292771" w14:paraId="1A22A13F" w14:textId="77777777">
        <w:trPr>
          <w:cantSplit/>
        </w:trPr>
        <w:tc>
          <w:tcPr>
            <w:tcW w:w="559" w:type="dxa"/>
            <w:shd w:val="clear" w:color="auto" w:fill="auto"/>
            <w:hideMark/>
          </w:tcPr>
          <w:p w:rsidRPr="005E1FC1" w:rsidR="00792CBB" w:rsidP="009057EF" w:rsidRDefault="00792CBB" w14:paraId="4E75A4F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765" w:type="dxa"/>
            <w:shd w:val="clear" w:color="auto" w:fill="auto"/>
            <w:hideMark/>
          </w:tcPr>
          <w:p w:rsidRPr="005E1FC1" w:rsidR="00792CBB" w:rsidP="009057EF" w:rsidRDefault="00792CBB" w14:paraId="124739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Utresor för avvisade och utvisade</w:t>
            </w:r>
          </w:p>
        </w:tc>
        <w:tc>
          <w:tcPr>
            <w:tcW w:w="1590" w:type="dxa"/>
            <w:shd w:val="clear" w:color="auto" w:fill="auto"/>
            <w:vAlign w:val="bottom"/>
            <w:hideMark/>
          </w:tcPr>
          <w:p w:rsidRPr="005E1FC1" w:rsidR="00792CBB" w:rsidP="00292771" w:rsidRDefault="00792CBB" w14:paraId="51806627" w14:textId="0115985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349</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202</w:t>
            </w:r>
          </w:p>
        </w:tc>
        <w:tc>
          <w:tcPr>
            <w:tcW w:w="1591" w:type="dxa"/>
            <w:shd w:val="clear" w:color="auto" w:fill="auto"/>
            <w:vAlign w:val="bottom"/>
            <w:hideMark/>
          </w:tcPr>
          <w:p w:rsidRPr="005E1FC1" w:rsidR="00792CBB" w:rsidP="00292771" w:rsidRDefault="00792CBB" w14:paraId="45DBBE5C" w14:textId="7C7B0C1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+300</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92771" w14:paraId="4F8EC4EA" w14:textId="77777777">
        <w:trPr>
          <w:cantSplit/>
        </w:trPr>
        <w:tc>
          <w:tcPr>
            <w:tcW w:w="559" w:type="dxa"/>
            <w:shd w:val="clear" w:color="auto" w:fill="auto"/>
            <w:hideMark/>
          </w:tcPr>
          <w:p w:rsidRPr="005E1FC1" w:rsidR="00792CBB" w:rsidP="009057EF" w:rsidRDefault="00792CBB" w14:paraId="3D90AED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765" w:type="dxa"/>
            <w:shd w:val="clear" w:color="auto" w:fill="auto"/>
            <w:hideMark/>
          </w:tcPr>
          <w:p w:rsidRPr="005E1FC1" w:rsidR="00792CBB" w:rsidP="009057EF" w:rsidRDefault="00792CBB" w14:paraId="7290A72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Från EU-budgeten finansierade insatser för asylsökande och flyktingar</w:t>
            </w:r>
          </w:p>
        </w:tc>
        <w:tc>
          <w:tcPr>
            <w:tcW w:w="1590" w:type="dxa"/>
            <w:shd w:val="clear" w:color="auto" w:fill="auto"/>
            <w:vAlign w:val="bottom"/>
            <w:hideMark/>
          </w:tcPr>
          <w:p w:rsidRPr="005E1FC1" w:rsidR="00792CBB" w:rsidP="00292771" w:rsidRDefault="00792CBB" w14:paraId="326A5C37" w14:textId="4A2ACE9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155</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450</w:t>
            </w:r>
          </w:p>
        </w:tc>
        <w:tc>
          <w:tcPr>
            <w:tcW w:w="1591" w:type="dxa"/>
            <w:shd w:val="clear" w:color="auto" w:fill="auto"/>
            <w:vAlign w:val="bottom"/>
            <w:hideMark/>
          </w:tcPr>
          <w:p w:rsidRPr="005E1FC1" w:rsidR="00792CBB" w:rsidP="00292771" w:rsidRDefault="00792CBB" w14:paraId="35606EF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92771" w14:paraId="78EBDCD0" w14:textId="77777777">
        <w:trPr>
          <w:cantSplit/>
        </w:trPr>
        <w:tc>
          <w:tcPr>
            <w:tcW w:w="559" w:type="dxa"/>
            <w:shd w:val="clear" w:color="auto" w:fill="auto"/>
            <w:hideMark/>
          </w:tcPr>
          <w:p w:rsidRPr="005E1FC1" w:rsidR="00792CBB" w:rsidP="009057EF" w:rsidRDefault="00792CBB" w14:paraId="33251927" w14:textId="77777777">
            <w:pPr>
              <w:spacing w:before="80" w:line="240" w:lineRule="exact"/>
              <w:ind w:firstLine="0"/>
              <w:jc w:val="right"/>
              <w:rPr>
                <w:rFonts w:ascii="Times New Roman" w:hAnsi="Times New Roman" w:eastAsia="Times New Roman" w:cs="Times New Roman"/>
                <w:sz w:val="20"/>
                <w:szCs w:val="20"/>
                <w:lang w:eastAsia="sv-SE"/>
              </w:rPr>
            </w:pPr>
          </w:p>
        </w:tc>
        <w:tc>
          <w:tcPr>
            <w:tcW w:w="4765" w:type="dxa"/>
            <w:shd w:val="clear" w:color="auto" w:fill="auto"/>
            <w:hideMark/>
          </w:tcPr>
          <w:p w:rsidRPr="005E1FC1" w:rsidR="00792CBB" w:rsidP="009057EF" w:rsidRDefault="00792CBB" w14:paraId="3142C655" w14:textId="6239CA45">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w:t>
            </w:r>
            <w:r w:rsidR="00561CCA">
              <w:rPr>
                <w:rFonts w:ascii="Times New Roman" w:hAnsi="Times New Roman" w:eastAsia="Times New Roman" w:cs="Times New Roman"/>
                <w:i/>
                <w:iCs/>
                <w:sz w:val="20"/>
                <w:szCs w:val="20"/>
                <w:lang w:eastAsia="sv-SE"/>
              </w:rPr>
              <w:t>tt</w:t>
            </w:r>
            <w:r w:rsidRPr="005E1FC1">
              <w:rPr>
                <w:rFonts w:ascii="Times New Roman" w:hAnsi="Times New Roman" w:eastAsia="Times New Roman" w:cs="Times New Roman"/>
                <w:i/>
                <w:iCs/>
                <w:sz w:val="20"/>
                <w:szCs w:val="20"/>
                <w:lang w:eastAsia="sv-SE"/>
              </w:rPr>
              <w:t xml:space="preserve"> anslag</w:t>
            </w:r>
          </w:p>
        </w:tc>
        <w:tc>
          <w:tcPr>
            <w:tcW w:w="1590" w:type="dxa"/>
            <w:shd w:val="clear" w:color="auto" w:fill="auto"/>
            <w:vAlign w:val="bottom"/>
            <w:hideMark/>
          </w:tcPr>
          <w:p w:rsidRPr="005E1FC1" w:rsidR="00792CBB" w:rsidP="00292771" w:rsidRDefault="00792CBB" w14:paraId="69BF8A8F"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591" w:type="dxa"/>
            <w:shd w:val="clear" w:color="auto" w:fill="auto"/>
            <w:vAlign w:val="bottom"/>
            <w:hideMark/>
          </w:tcPr>
          <w:p w:rsidRPr="005E1FC1" w:rsidR="00792CBB" w:rsidP="00292771" w:rsidRDefault="00792CBB" w14:paraId="74338E6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92771" w14:paraId="0F10A1D6" w14:textId="77777777">
        <w:trPr>
          <w:cantSplit/>
        </w:trPr>
        <w:tc>
          <w:tcPr>
            <w:tcW w:w="559" w:type="dxa"/>
            <w:shd w:val="clear" w:color="auto" w:fill="auto"/>
            <w:hideMark/>
          </w:tcPr>
          <w:p w:rsidRPr="005E1FC1" w:rsidR="00792CBB" w:rsidP="009057EF" w:rsidRDefault="00792CBB" w14:paraId="2EC59AA7" w14:textId="67738F74">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561CCA">
              <w:rPr>
                <w:rFonts w:ascii="Times New Roman" w:hAnsi="Times New Roman" w:eastAsia="Times New Roman" w:cs="Times New Roman"/>
                <w:sz w:val="20"/>
                <w:szCs w:val="20"/>
                <w:lang w:eastAsia="sv-SE"/>
              </w:rPr>
              <w:t>1</w:t>
            </w:r>
          </w:p>
        </w:tc>
        <w:tc>
          <w:tcPr>
            <w:tcW w:w="4765" w:type="dxa"/>
            <w:shd w:val="clear" w:color="auto" w:fill="auto"/>
            <w:hideMark/>
          </w:tcPr>
          <w:p w:rsidRPr="005E1FC1" w:rsidR="00792CBB" w:rsidP="009057EF" w:rsidRDefault="00792CBB" w14:paraId="6DCAB2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Återvandring</w:t>
            </w:r>
          </w:p>
        </w:tc>
        <w:tc>
          <w:tcPr>
            <w:tcW w:w="1590" w:type="dxa"/>
            <w:shd w:val="clear" w:color="auto" w:fill="auto"/>
            <w:vAlign w:val="bottom"/>
            <w:hideMark/>
          </w:tcPr>
          <w:p w:rsidRPr="005E1FC1" w:rsidR="00792CBB" w:rsidP="00292771" w:rsidRDefault="00792CBB" w14:paraId="1434EDDD" w14:textId="77777777">
            <w:pPr>
              <w:spacing w:before="80" w:line="240" w:lineRule="exact"/>
              <w:ind w:firstLine="0"/>
              <w:jc w:val="right"/>
              <w:rPr>
                <w:rFonts w:ascii="Times New Roman" w:hAnsi="Times New Roman" w:eastAsia="Times New Roman" w:cs="Times New Roman"/>
                <w:sz w:val="20"/>
                <w:szCs w:val="20"/>
                <w:lang w:eastAsia="sv-SE"/>
              </w:rPr>
            </w:pPr>
          </w:p>
        </w:tc>
        <w:tc>
          <w:tcPr>
            <w:tcW w:w="1591" w:type="dxa"/>
            <w:shd w:val="clear" w:color="auto" w:fill="auto"/>
            <w:vAlign w:val="bottom"/>
            <w:hideMark/>
          </w:tcPr>
          <w:p w:rsidRPr="005E1FC1" w:rsidR="00792CBB" w:rsidP="00292771" w:rsidRDefault="00792CBB" w14:paraId="4D96037D" w14:textId="6B365D6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+800</w:t>
            </w:r>
            <w:r w:rsidR="0029277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292771" w:rsidTr="00292771" w14:paraId="12441843" w14:textId="77777777">
        <w:trPr>
          <w:cantSplit/>
        </w:trPr>
        <w:tc>
          <w:tcPr>
            <w:tcW w:w="5324" w:type="dxa"/>
            <w:gridSpan w:val="2"/>
            <w:tcBorders>
              <w:bottom w:val="single" w:color="auto" w:sz="4" w:space="0"/>
            </w:tcBorders>
            <w:shd w:val="clear" w:color="auto" w:fill="auto"/>
            <w:hideMark/>
          </w:tcPr>
          <w:p w:rsidRPr="005E1FC1" w:rsidR="00292771" w:rsidP="009057EF" w:rsidRDefault="00292771" w14:paraId="5C9B8C52"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90" w:type="dxa"/>
            <w:tcBorders>
              <w:bottom w:val="single" w:color="auto" w:sz="4" w:space="0"/>
            </w:tcBorders>
            <w:shd w:val="clear" w:color="auto" w:fill="auto"/>
            <w:vAlign w:val="bottom"/>
            <w:hideMark/>
          </w:tcPr>
          <w:p w:rsidRPr="005E1FC1" w:rsidR="00292771" w:rsidP="00292771" w:rsidRDefault="00292771" w14:paraId="56630CAA" w14:textId="61E6F27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446</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213</w:t>
            </w:r>
          </w:p>
        </w:tc>
        <w:tc>
          <w:tcPr>
            <w:tcW w:w="1591" w:type="dxa"/>
            <w:tcBorders>
              <w:bottom w:val="single" w:color="auto" w:sz="4" w:space="0"/>
            </w:tcBorders>
            <w:shd w:val="clear" w:color="auto" w:fill="auto"/>
            <w:vAlign w:val="bottom"/>
            <w:hideMark/>
          </w:tcPr>
          <w:p w:rsidRPr="005E1FC1" w:rsidR="00292771" w:rsidP="00292771" w:rsidRDefault="00292771" w14:paraId="30E9BEA9" w14:textId="5793149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−664</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299</w:t>
            </w:r>
          </w:p>
        </w:tc>
      </w:tr>
    </w:tbl>
    <w:p w:rsidRPr="001B0AA0" w:rsidR="009815FB" w:rsidP="00BD04CD" w:rsidRDefault="67BADD7D" w14:paraId="595795F8" w14:textId="0BBAAE26">
      <w:pPr>
        <w:pStyle w:val="Rubrik2"/>
      </w:pPr>
      <w:bookmarkStart w:name="_Toc18417183" w:id="464"/>
      <w:bookmarkStart w:name="_Toc20841655" w:id="465"/>
      <w:bookmarkStart w:name="_Toc20846730" w:id="466"/>
      <w:bookmarkStart w:name="_Toc50448526" w:id="467"/>
      <w:r w:rsidRPr="001B0AA0">
        <w:t>Utgiftsområde 9 Hälsovård, sjukvård och social omsorg</w:t>
      </w:r>
      <w:bookmarkEnd w:id="464"/>
      <w:bookmarkEnd w:id="465"/>
      <w:bookmarkEnd w:id="466"/>
      <w:bookmarkEnd w:id="467"/>
    </w:p>
    <w:p w:rsidR="00792CBB" w:rsidP="004A4505" w:rsidRDefault="004A4505" w14:paraId="45B3A5C2" w14:textId="0CF0A5F1">
      <w:pPr>
        <w:pStyle w:val="Tabellrubrik"/>
        <w:keepNext/>
      </w:pPr>
      <w:r w:rsidRPr="004A4505">
        <w:t>Anslagsförslag 2020 för utgiftsområde 9 Hälsovård, sjukvård och social omsorg</w:t>
      </w:r>
    </w:p>
    <w:p w:rsidRPr="004A4505" w:rsidR="004A4505" w:rsidP="004A4505" w:rsidRDefault="004A4505" w14:paraId="071AC361" w14:textId="11112B27">
      <w:pPr>
        <w:pStyle w:val="Tabellunderrubrik"/>
        <w:keepNext/>
      </w:pPr>
      <w:r w:rsidRPr="004A4505">
        <w:t>Tusental kronor</w:t>
      </w:r>
    </w:p>
    <w:tbl>
      <w:tblPr>
        <w:tblW w:w="8505" w:type="dxa"/>
        <w:tblLayout w:type="fixed"/>
        <w:tblCellMar>
          <w:left w:w="70" w:type="dxa"/>
          <w:right w:w="70" w:type="dxa"/>
        </w:tblCellMar>
        <w:tblLook w:val="04A0" w:firstRow="1" w:lastRow="0" w:firstColumn="1" w:lastColumn="0" w:noHBand="0" w:noVBand="1"/>
      </w:tblPr>
      <w:tblGrid>
        <w:gridCol w:w="556"/>
        <w:gridCol w:w="4709"/>
        <w:gridCol w:w="1620"/>
        <w:gridCol w:w="1620"/>
      </w:tblGrid>
      <w:tr w:rsidRPr="005E1FC1" w:rsidR="00792CBB" w:rsidTr="00403115" w14:paraId="5FE30EA9" w14:textId="77777777">
        <w:trPr>
          <w:cantSplit/>
          <w:tblHeader/>
        </w:trPr>
        <w:tc>
          <w:tcPr>
            <w:tcW w:w="5265" w:type="dxa"/>
            <w:gridSpan w:val="2"/>
            <w:tcBorders>
              <w:top w:val="single" w:color="auto" w:sz="4" w:space="0"/>
              <w:bottom w:val="single" w:color="auto" w:sz="4" w:space="0"/>
            </w:tcBorders>
            <w:shd w:val="clear" w:color="auto" w:fill="auto"/>
            <w:noWrap/>
            <w:hideMark/>
          </w:tcPr>
          <w:p w:rsidRPr="005E1FC1" w:rsidR="00792CBB" w:rsidP="004A4505" w:rsidRDefault="00792CBB" w14:paraId="6FD4A63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20" w:type="dxa"/>
            <w:tcBorders>
              <w:top w:val="single" w:color="auto" w:sz="4" w:space="0"/>
              <w:bottom w:val="single" w:color="auto" w:sz="4" w:space="0"/>
            </w:tcBorders>
            <w:shd w:val="clear" w:color="auto" w:fill="auto"/>
            <w:vAlign w:val="bottom"/>
            <w:hideMark/>
          </w:tcPr>
          <w:p w:rsidRPr="005E1FC1" w:rsidR="00792CBB" w:rsidP="00F748D5" w:rsidRDefault="00792CBB" w14:paraId="4BF8733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20" w:type="dxa"/>
            <w:tcBorders>
              <w:top w:val="single" w:color="auto" w:sz="4" w:space="0"/>
              <w:bottom w:val="single" w:color="auto" w:sz="4" w:space="0"/>
            </w:tcBorders>
            <w:shd w:val="clear" w:color="auto" w:fill="auto"/>
            <w:vAlign w:val="bottom"/>
            <w:hideMark/>
          </w:tcPr>
          <w:p w:rsidRPr="005E1FC1" w:rsidR="00792CBB" w:rsidP="00F748D5" w:rsidRDefault="00792CBB" w14:paraId="15685DCC"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F748D5" w14:paraId="29A3C0A7" w14:textId="77777777">
        <w:trPr>
          <w:cantSplit/>
        </w:trPr>
        <w:tc>
          <w:tcPr>
            <w:tcW w:w="556" w:type="dxa"/>
            <w:tcBorders>
              <w:top w:val="single" w:color="auto" w:sz="4" w:space="0"/>
            </w:tcBorders>
            <w:shd w:val="clear" w:color="auto" w:fill="auto"/>
            <w:hideMark/>
          </w:tcPr>
          <w:p w:rsidRPr="005E1FC1" w:rsidR="00792CBB" w:rsidP="004A4505" w:rsidRDefault="00792CBB" w14:paraId="24B6420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09" w:type="dxa"/>
            <w:tcBorders>
              <w:top w:val="single" w:color="auto" w:sz="4" w:space="0"/>
            </w:tcBorders>
            <w:shd w:val="clear" w:color="auto" w:fill="auto"/>
            <w:hideMark/>
          </w:tcPr>
          <w:p w:rsidRPr="005E1FC1" w:rsidR="00792CBB" w:rsidP="004A4505" w:rsidRDefault="00792CBB" w14:paraId="7F10288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vård- och omsorgsanalys</w:t>
            </w:r>
          </w:p>
        </w:tc>
        <w:tc>
          <w:tcPr>
            <w:tcW w:w="1620" w:type="dxa"/>
            <w:tcBorders>
              <w:top w:val="single" w:color="auto" w:sz="4" w:space="0"/>
            </w:tcBorders>
            <w:shd w:val="clear" w:color="auto" w:fill="auto"/>
            <w:vAlign w:val="bottom"/>
            <w:hideMark/>
          </w:tcPr>
          <w:p w:rsidRPr="005E1FC1" w:rsidR="00792CBB" w:rsidP="00F748D5" w:rsidRDefault="00792CBB" w14:paraId="29F004BC" w14:textId="02E1D36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320</w:t>
            </w:r>
          </w:p>
        </w:tc>
        <w:tc>
          <w:tcPr>
            <w:tcW w:w="1620" w:type="dxa"/>
            <w:tcBorders>
              <w:top w:val="single" w:color="auto" w:sz="4" w:space="0"/>
            </w:tcBorders>
            <w:shd w:val="clear" w:color="auto" w:fill="auto"/>
            <w:vAlign w:val="bottom"/>
            <w:hideMark/>
          </w:tcPr>
          <w:p w:rsidRPr="005E1FC1" w:rsidR="00792CBB" w:rsidP="00F748D5" w:rsidRDefault="00792CBB" w14:paraId="77F2689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3CF4C185" w14:textId="77777777">
        <w:trPr>
          <w:cantSplit/>
        </w:trPr>
        <w:tc>
          <w:tcPr>
            <w:tcW w:w="556" w:type="dxa"/>
            <w:shd w:val="clear" w:color="auto" w:fill="auto"/>
            <w:hideMark/>
          </w:tcPr>
          <w:p w:rsidRPr="005E1FC1" w:rsidR="00792CBB" w:rsidP="004A4505" w:rsidRDefault="00792CBB" w14:paraId="0A227EF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09" w:type="dxa"/>
            <w:shd w:val="clear" w:color="auto" w:fill="auto"/>
            <w:hideMark/>
          </w:tcPr>
          <w:p w:rsidRPr="005E1FC1" w:rsidR="00792CBB" w:rsidP="004A4505" w:rsidRDefault="00792CBB" w14:paraId="686CA6D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beredning för medicinsk och social utvärdering</w:t>
            </w:r>
          </w:p>
        </w:tc>
        <w:tc>
          <w:tcPr>
            <w:tcW w:w="1620" w:type="dxa"/>
            <w:shd w:val="clear" w:color="auto" w:fill="auto"/>
            <w:vAlign w:val="bottom"/>
            <w:hideMark/>
          </w:tcPr>
          <w:p w:rsidRPr="005E1FC1" w:rsidR="00792CBB" w:rsidP="00F748D5" w:rsidRDefault="00792CBB" w14:paraId="2B493DEE" w14:textId="6D8E15A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923</w:t>
            </w:r>
          </w:p>
        </w:tc>
        <w:tc>
          <w:tcPr>
            <w:tcW w:w="1620" w:type="dxa"/>
            <w:shd w:val="clear" w:color="auto" w:fill="auto"/>
            <w:vAlign w:val="bottom"/>
            <w:hideMark/>
          </w:tcPr>
          <w:p w:rsidRPr="005E1FC1" w:rsidR="00792CBB" w:rsidP="00F748D5" w:rsidRDefault="00792CBB" w14:paraId="33D9934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28C40F2C" w14:textId="77777777">
        <w:trPr>
          <w:cantSplit/>
        </w:trPr>
        <w:tc>
          <w:tcPr>
            <w:tcW w:w="556" w:type="dxa"/>
            <w:shd w:val="clear" w:color="auto" w:fill="auto"/>
            <w:hideMark/>
          </w:tcPr>
          <w:p w:rsidRPr="005E1FC1" w:rsidR="00792CBB" w:rsidP="004A4505" w:rsidRDefault="00792CBB" w14:paraId="14B0EF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09" w:type="dxa"/>
            <w:shd w:val="clear" w:color="auto" w:fill="auto"/>
            <w:hideMark/>
          </w:tcPr>
          <w:p w:rsidRPr="005E1FC1" w:rsidR="00792CBB" w:rsidP="004A4505" w:rsidRDefault="00792CBB" w14:paraId="62D80FB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Tandvårds- och läkemedelsförmånsverket</w:t>
            </w:r>
          </w:p>
        </w:tc>
        <w:tc>
          <w:tcPr>
            <w:tcW w:w="1620" w:type="dxa"/>
            <w:shd w:val="clear" w:color="auto" w:fill="auto"/>
            <w:vAlign w:val="bottom"/>
            <w:hideMark/>
          </w:tcPr>
          <w:p w:rsidRPr="005E1FC1" w:rsidR="00792CBB" w:rsidP="00F748D5" w:rsidRDefault="00792CBB" w14:paraId="15E0D886" w14:textId="310BF21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152</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349</w:t>
            </w:r>
          </w:p>
        </w:tc>
        <w:tc>
          <w:tcPr>
            <w:tcW w:w="1620" w:type="dxa"/>
            <w:shd w:val="clear" w:color="auto" w:fill="auto"/>
            <w:vAlign w:val="bottom"/>
            <w:hideMark/>
          </w:tcPr>
          <w:p w:rsidRPr="005E1FC1" w:rsidR="00792CBB" w:rsidP="00F748D5" w:rsidRDefault="00792CBB" w14:paraId="6DDF40C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65707C20" w14:textId="77777777">
        <w:trPr>
          <w:cantSplit/>
        </w:trPr>
        <w:tc>
          <w:tcPr>
            <w:tcW w:w="556" w:type="dxa"/>
            <w:shd w:val="clear" w:color="auto" w:fill="auto"/>
            <w:hideMark/>
          </w:tcPr>
          <w:p w:rsidRPr="005E1FC1" w:rsidR="00792CBB" w:rsidP="004A4505" w:rsidRDefault="00792CBB" w14:paraId="0486C38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709" w:type="dxa"/>
            <w:shd w:val="clear" w:color="auto" w:fill="auto"/>
            <w:hideMark/>
          </w:tcPr>
          <w:p w:rsidRPr="005E1FC1" w:rsidR="00792CBB" w:rsidP="004A4505" w:rsidRDefault="00792CBB" w14:paraId="4108FDB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Tandvårdsförmåner</w:t>
            </w:r>
          </w:p>
        </w:tc>
        <w:tc>
          <w:tcPr>
            <w:tcW w:w="1620" w:type="dxa"/>
            <w:shd w:val="clear" w:color="auto" w:fill="auto"/>
            <w:vAlign w:val="bottom"/>
            <w:hideMark/>
          </w:tcPr>
          <w:p w:rsidRPr="005E1FC1" w:rsidR="00792CBB" w:rsidP="00F748D5" w:rsidRDefault="00792CBB" w14:paraId="10FB5617" w14:textId="2E16618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069</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781</w:t>
            </w:r>
          </w:p>
        </w:tc>
        <w:tc>
          <w:tcPr>
            <w:tcW w:w="1620" w:type="dxa"/>
            <w:shd w:val="clear" w:color="auto" w:fill="auto"/>
            <w:vAlign w:val="bottom"/>
            <w:hideMark/>
          </w:tcPr>
          <w:p w:rsidRPr="005E1FC1" w:rsidR="00792CBB" w:rsidP="00F748D5" w:rsidRDefault="00792CBB" w14:paraId="152271B2" w14:textId="5A55BCE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+400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38F3B49F" w14:textId="77777777">
        <w:trPr>
          <w:cantSplit/>
        </w:trPr>
        <w:tc>
          <w:tcPr>
            <w:tcW w:w="556" w:type="dxa"/>
            <w:shd w:val="clear" w:color="auto" w:fill="auto"/>
            <w:hideMark/>
          </w:tcPr>
          <w:p w:rsidRPr="005E1FC1" w:rsidR="00792CBB" w:rsidP="004A4505" w:rsidRDefault="00792CBB" w14:paraId="2756B5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709" w:type="dxa"/>
            <w:shd w:val="clear" w:color="auto" w:fill="auto"/>
            <w:hideMark/>
          </w:tcPr>
          <w:p w:rsidRPr="005E1FC1" w:rsidR="00792CBB" w:rsidP="004A4505" w:rsidRDefault="00792CBB" w14:paraId="448C8C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för läkemedelsförmånerna</w:t>
            </w:r>
          </w:p>
        </w:tc>
        <w:tc>
          <w:tcPr>
            <w:tcW w:w="1620" w:type="dxa"/>
            <w:shd w:val="clear" w:color="auto" w:fill="auto"/>
            <w:vAlign w:val="bottom"/>
            <w:hideMark/>
          </w:tcPr>
          <w:p w:rsidRPr="005E1FC1" w:rsidR="00792CBB" w:rsidP="00F748D5" w:rsidRDefault="00792CBB" w14:paraId="5EEE25DB" w14:textId="53EF6FA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29</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680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20" w:type="dxa"/>
            <w:shd w:val="clear" w:color="auto" w:fill="auto"/>
            <w:vAlign w:val="bottom"/>
            <w:hideMark/>
          </w:tcPr>
          <w:p w:rsidRPr="005E1FC1" w:rsidR="00792CBB" w:rsidP="00F748D5" w:rsidRDefault="00792CBB" w14:paraId="712F26E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42A5465A" w14:textId="77777777">
        <w:trPr>
          <w:cantSplit/>
        </w:trPr>
        <w:tc>
          <w:tcPr>
            <w:tcW w:w="556" w:type="dxa"/>
            <w:shd w:val="clear" w:color="auto" w:fill="auto"/>
            <w:hideMark/>
          </w:tcPr>
          <w:p w:rsidRPr="005E1FC1" w:rsidR="00792CBB" w:rsidP="004A4505" w:rsidRDefault="00792CBB" w14:paraId="78650F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709" w:type="dxa"/>
            <w:shd w:val="clear" w:color="auto" w:fill="auto"/>
            <w:hideMark/>
          </w:tcPr>
          <w:p w:rsidRPr="005E1FC1" w:rsidR="00792CBB" w:rsidP="004A4505" w:rsidRDefault="00792CBB" w14:paraId="581C15B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folkhälsa och sjukvård</w:t>
            </w:r>
          </w:p>
        </w:tc>
        <w:tc>
          <w:tcPr>
            <w:tcW w:w="1620" w:type="dxa"/>
            <w:shd w:val="clear" w:color="auto" w:fill="auto"/>
            <w:vAlign w:val="bottom"/>
            <w:hideMark/>
          </w:tcPr>
          <w:p w:rsidRPr="005E1FC1" w:rsidR="00792CBB" w:rsidP="00F748D5" w:rsidRDefault="00792CBB" w14:paraId="487A2390" w14:textId="1B32ECD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886</w:t>
            </w:r>
          </w:p>
        </w:tc>
        <w:tc>
          <w:tcPr>
            <w:tcW w:w="1620" w:type="dxa"/>
            <w:shd w:val="clear" w:color="auto" w:fill="auto"/>
            <w:vAlign w:val="bottom"/>
            <w:hideMark/>
          </w:tcPr>
          <w:p w:rsidRPr="005E1FC1" w:rsidR="00792CBB" w:rsidP="00F748D5" w:rsidRDefault="00792CBB" w14:paraId="10B31E7C" w14:textId="5363E3F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72934B0C" w14:textId="77777777">
        <w:trPr>
          <w:cantSplit/>
        </w:trPr>
        <w:tc>
          <w:tcPr>
            <w:tcW w:w="556" w:type="dxa"/>
            <w:shd w:val="clear" w:color="auto" w:fill="auto"/>
            <w:hideMark/>
          </w:tcPr>
          <w:p w:rsidRPr="005E1FC1" w:rsidR="00792CBB" w:rsidP="004A4505" w:rsidRDefault="00792CBB" w14:paraId="5988B33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709" w:type="dxa"/>
            <w:shd w:val="clear" w:color="auto" w:fill="auto"/>
            <w:hideMark/>
          </w:tcPr>
          <w:p w:rsidRPr="005E1FC1" w:rsidR="00792CBB" w:rsidP="004A4505" w:rsidRDefault="00792CBB" w14:paraId="6C508B5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Sjukvård i internationella förhållanden</w:t>
            </w:r>
          </w:p>
        </w:tc>
        <w:tc>
          <w:tcPr>
            <w:tcW w:w="1620" w:type="dxa"/>
            <w:shd w:val="clear" w:color="auto" w:fill="auto"/>
            <w:vAlign w:val="bottom"/>
            <w:hideMark/>
          </w:tcPr>
          <w:p w:rsidRPr="005E1FC1" w:rsidR="00792CBB" w:rsidP="00F748D5" w:rsidRDefault="00792CBB" w14:paraId="68FD74B2" w14:textId="522FAB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498</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187</w:t>
            </w:r>
          </w:p>
        </w:tc>
        <w:tc>
          <w:tcPr>
            <w:tcW w:w="1620" w:type="dxa"/>
            <w:shd w:val="clear" w:color="auto" w:fill="auto"/>
            <w:vAlign w:val="bottom"/>
            <w:hideMark/>
          </w:tcPr>
          <w:p w:rsidRPr="005E1FC1" w:rsidR="00792CBB" w:rsidP="00F748D5" w:rsidRDefault="00792CBB" w14:paraId="5E72BB9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125AF257" w14:textId="77777777">
        <w:trPr>
          <w:cantSplit/>
        </w:trPr>
        <w:tc>
          <w:tcPr>
            <w:tcW w:w="556" w:type="dxa"/>
            <w:shd w:val="clear" w:color="auto" w:fill="auto"/>
            <w:hideMark/>
          </w:tcPr>
          <w:p w:rsidRPr="005E1FC1" w:rsidR="00792CBB" w:rsidP="004A4505" w:rsidRDefault="00792CBB" w14:paraId="17B2F83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709" w:type="dxa"/>
            <w:shd w:val="clear" w:color="auto" w:fill="auto"/>
            <w:hideMark/>
          </w:tcPr>
          <w:p w:rsidRPr="005E1FC1" w:rsidR="00792CBB" w:rsidP="004A4505" w:rsidRDefault="00792CBB" w14:paraId="47E9C66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psykiatri</w:t>
            </w:r>
          </w:p>
        </w:tc>
        <w:tc>
          <w:tcPr>
            <w:tcW w:w="1620" w:type="dxa"/>
            <w:shd w:val="clear" w:color="auto" w:fill="auto"/>
            <w:vAlign w:val="bottom"/>
            <w:hideMark/>
          </w:tcPr>
          <w:p w:rsidRPr="005E1FC1" w:rsidR="00792CBB" w:rsidP="00F748D5" w:rsidRDefault="00792CBB" w14:paraId="6E6E1903" w14:textId="5CE4A9E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393</w:t>
            </w:r>
          </w:p>
        </w:tc>
        <w:tc>
          <w:tcPr>
            <w:tcW w:w="1620" w:type="dxa"/>
            <w:shd w:val="clear" w:color="auto" w:fill="auto"/>
            <w:vAlign w:val="bottom"/>
            <w:hideMark/>
          </w:tcPr>
          <w:p w:rsidRPr="005E1FC1" w:rsidR="00792CBB" w:rsidP="00F748D5" w:rsidRDefault="00792CBB" w14:paraId="10C28AFE" w14:textId="6D6E82B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07D7900A" w14:textId="77777777">
        <w:trPr>
          <w:cantSplit/>
        </w:trPr>
        <w:tc>
          <w:tcPr>
            <w:tcW w:w="556" w:type="dxa"/>
            <w:shd w:val="clear" w:color="auto" w:fill="auto"/>
            <w:hideMark/>
          </w:tcPr>
          <w:p w:rsidRPr="005E1FC1" w:rsidR="00792CBB" w:rsidP="004A4505" w:rsidRDefault="00792CBB" w14:paraId="460FB2B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709" w:type="dxa"/>
            <w:shd w:val="clear" w:color="auto" w:fill="auto"/>
            <w:hideMark/>
          </w:tcPr>
          <w:p w:rsidRPr="005E1FC1" w:rsidR="00792CBB" w:rsidP="004A4505" w:rsidRDefault="00792CBB" w14:paraId="63472E4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Läkemedelsverket</w:t>
            </w:r>
          </w:p>
        </w:tc>
        <w:tc>
          <w:tcPr>
            <w:tcW w:w="1620" w:type="dxa"/>
            <w:shd w:val="clear" w:color="auto" w:fill="auto"/>
            <w:vAlign w:val="bottom"/>
            <w:hideMark/>
          </w:tcPr>
          <w:p w:rsidRPr="005E1FC1" w:rsidR="00792CBB" w:rsidP="00F748D5" w:rsidRDefault="00792CBB" w14:paraId="3CC65A6A" w14:textId="7DFD3B7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149</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768</w:t>
            </w:r>
          </w:p>
        </w:tc>
        <w:tc>
          <w:tcPr>
            <w:tcW w:w="1620" w:type="dxa"/>
            <w:shd w:val="clear" w:color="auto" w:fill="auto"/>
            <w:vAlign w:val="bottom"/>
            <w:hideMark/>
          </w:tcPr>
          <w:p w:rsidRPr="005E1FC1" w:rsidR="00792CBB" w:rsidP="00F748D5" w:rsidRDefault="00792CBB" w14:paraId="2087767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0FB32F9F" w14:textId="77777777">
        <w:trPr>
          <w:cantSplit/>
        </w:trPr>
        <w:tc>
          <w:tcPr>
            <w:tcW w:w="556" w:type="dxa"/>
            <w:shd w:val="clear" w:color="auto" w:fill="auto"/>
            <w:hideMark/>
          </w:tcPr>
          <w:p w:rsidRPr="005E1FC1" w:rsidR="00792CBB" w:rsidP="004A4505" w:rsidRDefault="00792CBB" w14:paraId="73BD91F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709" w:type="dxa"/>
            <w:shd w:val="clear" w:color="auto" w:fill="auto"/>
            <w:hideMark/>
          </w:tcPr>
          <w:p w:rsidRPr="005E1FC1" w:rsidR="00792CBB" w:rsidP="004A4505" w:rsidRDefault="00792CBB" w14:paraId="4A94C13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E-hälsomyndigheten</w:t>
            </w:r>
          </w:p>
        </w:tc>
        <w:tc>
          <w:tcPr>
            <w:tcW w:w="1620" w:type="dxa"/>
            <w:shd w:val="clear" w:color="auto" w:fill="auto"/>
            <w:vAlign w:val="bottom"/>
            <w:hideMark/>
          </w:tcPr>
          <w:p w:rsidRPr="005E1FC1" w:rsidR="00792CBB" w:rsidP="00F748D5" w:rsidRDefault="00792CBB" w14:paraId="47C61036" w14:textId="50FA1A1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119</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603</w:t>
            </w:r>
          </w:p>
        </w:tc>
        <w:tc>
          <w:tcPr>
            <w:tcW w:w="1620" w:type="dxa"/>
            <w:shd w:val="clear" w:color="auto" w:fill="auto"/>
            <w:vAlign w:val="bottom"/>
            <w:hideMark/>
          </w:tcPr>
          <w:p w:rsidRPr="005E1FC1" w:rsidR="00792CBB" w:rsidP="00F748D5" w:rsidRDefault="00792CBB" w14:paraId="1468B34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26B41F8E" w14:textId="77777777">
        <w:trPr>
          <w:cantSplit/>
        </w:trPr>
        <w:tc>
          <w:tcPr>
            <w:tcW w:w="556" w:type="dxa"/>
            <w:shd w:val="clear" w:color="auto" w:fill="auto"/>
            <w:hideMark/>
          </w:tcPr>
          <w:p w:rsidRPr="005E1FC1" w:rsidR="00792CBB" w:rsidP="004A4505" w:rsidRDefault="00792CBB" w14:paraId="6836A56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709" w:type="dxa"/>
            <w:shd w:val="clear" w:color="auto" w:fill="auto"/>
            <w:hideMark/>
          </w:tcPr>
          <w:p w:rsidRPr="005E1FC1" w:rsidR="00792CBB" w:rsidP="004A4505" w:rsidRDefault="00792CBB" w14:paraId="1374349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Prestationsbundna insatser för att korta vårdköerna</w:t>
            </w:r>
          </w:p>
        </w:tc>
        <w:tc>
          <w:tcPr>
            <w:tcW w:w="1620" w:type="dxa"/>
            <w:shd w:val="clear" w:color="auto" w:fill="auto"/>
            <w:vAlign w:val="bottom"/>
            <w:hideMark/>
          </w:tcPr>
          <w:p w:rsidRPr="005E1FC1" w:rsidR="00792CBB" w:rsidP="00F748D5" w:rsidRDefault="00792CBB" w14:paraId="6C11517A" w14:textId="2786E82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20" w:type="dxa"/>
            <w:shd w:val="clear" w:color="auto" w:fill="auto"/>
            <w:vAlign w:val="bottom"/>
            <w:hideMark/>
          </w:tcPr>
          <w:p w:rsidRPr="005E1FC1" w:rsidR="00792CBB" w:rsidP="00F748D5" w:rsidRDefault="00792CBB" w14:paraId="6F6F950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0DAFF993" w14:textId="77777777">
        <w:trPr>
          <w:cantSplit/>
        </w:trPr>
        <w:tc>
          <w:tcPr>
            <w:tcW w:w="556" w:type="dxa"/>
            <w:shd w:val="clear" w:color="auto" w:fill="auto"/>
            <w:hideMark/>
          </w:tcPr>
          <w:p w:rsidRPr="005E1FC1" w:rsidR="00792CBB" w:rsidP="004A4505" w:rsidRDefault="00792CBB" w14:paraId="672B5C7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709" w:type="dxa"/>
            <w:shd w:val="clear" w:color="auto" w:fill="auto"/>
            <w:hideMark/>
          </w:tcPr>
          <w:p w:rsidRPr="005E1FC1" w:rsidR="00792CBB" w:rsidP="004A4505" w:rsidRDefault="00792CBB" w14:paraId="0587C8F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Folkhälsomyndigheten</w:t>
            </w:r>
          </w:p>
        </w:tc>
        <w:tc>
          <w:tcPr>
            <w:tcW w:w="1620" w:type="dxa"/>
            <w:shd w:val="clear" w:color="auto" w:fill="auto"/>
            <w:vAlign w:val="bottom"/>
            <w:hideMark/>
          </w:tcPr>
          <w:p w:rsidRPr="005E1FC1" w:rsidR="00792CBB" w:rsidP="00F748D5" w:rsidRDefault="00792CBB" w14:paraId="4536070C" w14:textId="166EC6A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434</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599</w:t>
            </w:r>
          </w:p>
        </w:tc>
        <w:tc>
          <w:tcPr>
            <w:tcW w:w="1620" w:type="dxa"/>
            <w:shd w:val="clear" w:color="auto" w:fill="auto"/>
            <w:vAlign w:val="bottom"/>
            <w:hideMark/>
          </w:tcPr>
          <w:p w:rsidRPr="005E1FC1" w:rsidR="00792CBB" w:rsidP="00F748D5" w:rsidRDefault="00792CBB" w14:paraId="44B9243C" w14:textId="3E1AC8E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605B6B81" w14:textId="77777777">
        <w:trPr>
          <w:cantSplit/>
        </w:trPr>
        <w:tc>
          <w:tcPr>
            <w:tcW w:w="556" w:type="dxa"/>
            <w:shd w:val="clear" w:color="auto" w:fill="auto"/>
            <w:hideMark/>
          </w:tcPr>
          <w:p w:rsidRPr="005E1FC1" w:rsidR="00792CBB" w:rsidP="004A4505" w:rsidRDefault="00792CBB" w14:paraId="330645D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709" w:type="dxa"/>
            <w:shd w:val="clear" w:color="auto" w:fill="auto"/>
            <w:hideMark/>
          </w:tcPr>
          <w:p w:rsidRPr="005E1FC1" w:rsidR="00792CBB" w:rsidP="004A4505" w:rsidRDefault="00792CBB" w14:paraId="12B1D68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Insatser för vaccinberedskap</w:t>
            </w:r>
          </w:p>
        </w:tc>
        <w:tc>
          <w:tcPr>
            <w:tcW w:w="1620" w:type="dxa"/>
            <w:shd w:val="clear" w:color="auto" w:fill="auto"/>
            <w:vAlign w:val="bottom"/>
            <w:hideMark/>
          </w:tcPr>
          <w:p w:rsidRPr="005E1FC1" w:rsidR="00792CBB" w:rsidP="00F748D5" w:rsidRDefault="00792CBB" w14:paraId="4B7F737F" w14:textId="3209E14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88</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620" w:type="dxa"/>
            <w:shd w:val="clear" w:color="auto" w:fill="auto"/>
            <w:vAlign w:val="bottom"/>
            <w:hideMark/>
          </w:tcPr>
          <w:p w:rsidRPr="005E1FC1" w:rsidR="00792CBB" w:rsidP="00F748D5" w:rsidRDefault="00792CBB" w14:paraId="737EBE6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5F8D54D5" w14:textId="77777777">
        <w:trPr>
          <w:cantSplit/>
        </w:trPr>
        <w:tc>
          <w:tcPr>
            <w:tcW w:w="556" w:type="dxa"/>
            <w:shd w:val="clear" w:color="auto" w:fill="auto"/>
            <w:hideMark/>
          </w:tcPr>
          <w:p w:rsidRPr="005E1FC1" w:rsidR="00792CBB" w:rsidP="004A4505" w:rsidRDefault="00792CBB" w14:paraId="2E3817E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709" w:type="dxa"/>
            <w:shd w:val="clear" w:color="auto" w:fill="auto"/>
            <w:hideMark/>
          </w:tcPr>
          <w:p w:rsidRPr="005E1FC1" w:rsidR="00792CBB" w:rsidP="004A4505" w:rsidRDefault="00792CBB" w14:paraId="38F9727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WHO</w:t>
            </w:r>
          </w:p>
        </w:tc>
        <w:tc>
          <w:tcPr>
            <w:tcW w:w="1620" w:type="dxa"/>
            <w:shd w:val="clear" w:color="auto" w:fill="auto"/>
            <w:vAlign w:val="bottom"/>
            <w:hideMark/>
          </w:tcPr>
          <w:p w:rsidRPr="005E1FC1" w:rsidR="00792CBB" w:rsidP="00F748D5" w:rsidRDefault="00792CBB" w14:paraId="54A97455" w14:textId="505F823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665</w:t>
            </w:r>
          </w:p>
        </w:tc>
        <w:tc>
          <w:tcPr>
            <w:tcW w:w="1620" w:type="dxa"/>
            <w:shd w:val="clear" w:color="auto" w:fill="auto"/>
            <w:vAlign w:val="bottom"/>
            <w:hideMark/>
          </w:tcPr>
          <w:p w:rsidRPr="005E1FC1" w:rsidR="00792CBB" w:rsidP="00F748D5" w:rsidRDefault="00792CBB" w14:paraId="03E0BBB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0620864D" w14:textId="77777777">
        <w:trPr>
          <w:cantSplit/>
        </w:trPr>
        <w:tc>
          <w:tcPr>
            <w:tcW w:w="556" w:type="dxa"/>
            <w:shd w:val="clear" w:color="auto" w:fill="auto"/>
            <w:hideMark/>
          </w:tcPr>
          <w:p w:rsidRPr="005E1FC1" w:rsidR="00792CBB" w:rsidP="004A4505" w:rsidRDefault="00792CBB" w14:paraId="4BFC5FE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4709" w:type="dxa"/>
            <w:shd w:val="clear" w:color="auto" w:fill="auto"/>
            <w:hideMark/>
          </w:tcPr>
          <w:p w:rsidRPr="005E1FC1" w:rsidR="00792CBB" w:rsidP="004A4505" w:rsidRDefault="00792CBB" w14:paraId="2BF8B3D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Insatser mot hiv/aids och andra smittsamma sjukdomar</w:t>
            </w:r>
          </w:p>
        </w:tc>
        <w:tc>
          <w:tcPr>
            <w:tcW w:w="1620" w:type="dxa"/>
            <w:shd w:val="clear" w:color="auto" w:fill="auto"/>
            <w:vAlign w:val="bottom"/>
            <w:hideMark/>
          </w:tcPr>
          <w:p w:rsidRPr="005E1FC1" w:rsidR="00792CBB" w:rsidP="00F748D5" w:rsidRDefault="00792CBB" w14:paraId="7F17B6B6" w14:textId="52AC5E8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75</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502</w:t>
            </w:r>
          </w:p>
        </w:tc>
        <w:tc>
          <w:tcPr>
            <w:tcW w:w="1620" w:type="dxa"/>
            <w:shd w:val="clear" w:color="auto" w:fill="auto"/>
            <w:vAlign w:val="bottom"/>
            <w:hideMark/>
          </w:tcPr>
          <w:p w:rsidRPr="005E1FC1" w:rsidR="00792CBB" w:rsidP="00F748D5" w:rsidRDefault="00792CBB" w14:paraId="4BC9572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54BC9BF9" w14:textId="77777777">
        <w:trPr>
          <w:cantSplit/>
        </w:trPr>
        <w:tc>
          <w:tcPr>
            <w:tcW w:w="556" w:type="dxa"/>
            <w:shd w:val="clear" w:color="auto" w:fill="auto"/>
            <w:hideMark/>
          </w:tcPr>
          <w:p w:rsidRPr="005E1FC1" w:rsidR="00792CBB" w:rsidP="004A4505" w:rsidRDefault="00792CBB" w14:paraId="28CCEE5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709" w:type="dxa"/>
            <w:shd w:val="clear" w:color="auto" w:fill="auto"/>
            <w:hideMark/>
          </w:tcPr>
          <w:p w:rsidRPr="005E1FC1" w:rsidR="00792CBB" w:rsidP="004A4505" w:rsidRDefault="00792CBB" w14:paraId="58E1876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delaktighet</w:t>
            </w:r>
          </w:p>
        </w:tc>
        <w:tc>
          <w:tcPr>
            <w:tcW w:w="1620" w:type="dxa"/>
            <w:shd w:val="clear" w:color="auto" w:fill="auto"/>
            <w:vAlign w:val="bottom"/>
            <w:hideMark/>
          </w:tcPr>
          <w:p w:rsidRPr="005E1FC1" w:rsidR="00792CBB" w:rsidP="00F748D5" w:rsidRDefault="00792CBB" w14:paraId="5F1472E7" w14:textId="4CF5450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896</w:t>
            </w:r>
          </w:p>
        </w:tc>
        <w:tc>
          <w:tcPr>
            <w:tcW w:w="1620" w:type="dxa"/>
            <w:shd w:val="clear" w:color="auto" w:fill="auto"/>
            <w:vAlign w:val="bottom"/>
            <w:hideMark/>
          </w:tcPr>
          <w:p w:rsidRPr="005E1FC1" w:rsidR="00792CBB" w:rsidP="00F748D5" w:rsidRDefault="00792CBB" w14:paraId="2E88E4C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0BA6BA60" w14:textId="77777777">
        <w:trPr>
          <w:cantSplit/>
        </w:trPr>
        <w:tc>
          <w:tcPr>
            <w:tcW w:w="556" w:type="dxa"/>
            <w:shd w:val="clear" w:color="auto" w:fill="auto"/>
            <w:hideMark/>
          </w:tcPr>
          <w:p w:rsidRPr="005E1FC1" w:rsidR="00792CBB" w:rsidP="004A4505" w:rsidRDefault="00792CBB" w14:paraId="62B893D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3:2</w:t>
            </w:r>
          </w:p>
        </w:tc>
        <w:tc>
          <w:tcPr>
            <w:tcW w:w="4709" w:type="dxa"/>
            <w:shd w:val="clear" w:color="auto" w:fill="auto"/>
            <w:hideMark/>
          </w:tcPr>
          <w:p w:rsidRPr="005E1FC1" w:rsidR="00792CBB" w:rsidP="004A4505" w:rsidRDefault="00792CBB" w14:paraId="5E0BBC8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funktionshindersorganisationer</w:t>
            </w:r>
          </w:p>
        </w:tc>
        <w:tc>
          <w:tcPr>
            <w:tcW w:w="1620" w:type="dxa"/>
            <w:shd w:val="clear" w:color="auto" w:fill="auto"/>
            <w:vAlign w:val="bottom"/>
            <w:hideMark/>
          </w:tcPr>
          <w:p w:rsidRPr="005E1FC1" w:rsidR="00792CBB" w:rsidP="00F748D5" w:rsidRDefault="00792CBB" w14:paraId="034B52D8" w14:textId="0A8E46F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188</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742</w:t>
            </w:r>
          </w:p>
        </w:tc>
        <w:tc>
          <w:tcPr>
            <w:tcW w:w="1620" w:type="dxa"/>
            <w:shd w:val="clear" w:color="auto" w:fill="auto"/>
            <w:vAlign w:val="bottom"/>
            <w:hideMark/>
          </w:tcPr>
          <w:p w:rsidRPr="005E1FC1" w:rsidR="00792CBB" w:rsidP="00F748D5" w:rsidRDefault="00792CBB" w14:paraId="7BB5E1D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0E50953C" w14:textId="77777777">
        <w:trPr>
          <w:cantSplit/>
        </w:trPr>
        <w:tc>
          <w:tcPr>
            <w:tcW w:w="556" w:type="dxa"/>
            <w:shd w:val="clear" w:color="auto" w:fill="auto"/>
            <w:hideMark/>
          </w:tcPr>
          <w:p w:rsidRPr="005E1FC1" w:rsidR="00792CBB" w:rsidP="004A4505" w:rsidRDefault="00792CBB" w14:paraId="1648AC4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p>
        </w:tc>
        <w:tc>
          <w:tcPr>
            <w:tcW w:w="4709" w:type="dxa"/>
            <w:shd w:val="clear" w:color="auto" w:fill="auto"/>
            <w:hideMark/>
          </w:tcPr>
          <w:p w:rsidRPr="005E1FC1" w:rsidR="00792CBB" w:rsidP="004A4505" w:rsidRDefault="00792CBB" w14:paraId="7D04CFA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familjerätt och föräldraskapsstöd</w:t>
            </w:r>
          </w:p>
        </w:tc>
        <w:tc>
          <w:tcPr>
            <w:tcW w:w="1620" w:type="dxa"/>
            <w:shd w:val="clear" w:color="auto" w:fill="auto"/>
            <w:vAlign w:val="bottom"/>
            <w:hideMark/>
          </w:tcPr>
          <w:p w:rsidRPr="005E1FC1" w:rsidR="00792CBB" w:rsidP="00F748D5" w:rsidRDefault="00792CBB" w14:paraId="3C9EAFDA" w14:textId="6724DCC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598</w:t>
            </w:r>
          </w:p>
        </w:tc>
        <w:tc>
          <w:tcPr>
            <w:tcW w:w="1620" w:type="dxa"/>
            <w:shd w:val="clear" w:color="auto" w:fill="auto"/>
            <w:vAlign w:val="bottom"/>
            <w:hideMark/>
          </w:tcPr>
          <w:p w:rsidRPr="005E1FC1" w:rsidR="00792CBB" w:rsidP="00F748D5" w:rsidRDefault="00792CBB" w14:paraId="2ECD1FF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00A64180" w14:textId="77777777">
        <w:trPr>
          <w:cantSplit/>
        </w:trPr>
        <w:tc>
          <w:tcPr>
            <w:tcW w:w="556" w:type="dxa"/>
            <w:shd w:val="clear" w:color="auto" w:fill="auto"/>
            <w:hideMark/>
          </w:tcPr>
          <w:p w:rsidRPr="005E1FC1" w:rsidR="00792CBB" w:rsidP="004A4505" w:rsidRDefault="00792CBB" w14:paraId="4479E95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p>
        </w:tc>
        <w:tc>
          <w:tcPr>
            <w:tcW w:w="4709" w:type="dxa"/>
            <w:shd w:val="clear" w:color="auto" w:fill="auto"/>
            <w:hideMark/>
          </w:tcPr>
          <w:p w:rsidRPr="005E1FC1" w:rsidR="00792CBB" w:rsidP="004A4505" w:rsidRDefault="00792CBB" w14:paraId="13F9F1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Vissa statsbidrag inom funktionshindersområdet</w:t>
            </w:r>
          </w:p>
        </w:tc>
        <w:tc>
          <w:tcPr>
            <w:tcW w:w="1620" w:type="dxa"/>
            <w:shd w:val="clear" w:color="auto" w:fill="auto"/>
            <w:vAlign w:val="bottom"/>
            <w:hideMark/>
          </w:tcPr>
          <w:p w:rsidRPr="005E1FC1" w:rsidR="00792CBB" w:rsidP="00F748D5" w:rsidRDefault="00792CBB" w14:paraId="76A9BA28" w14:textId="3C145D9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797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514</w:t>
            </w:r>
          </w:p>
        </w:tc>
        <w:tc>
          <w:tcPr>
            <w:tcW w:w="1620" w:type="dxa"/>
            <w:shd w:val="clear" w:color="auto" w:fill="auto"/>
            <w:vAlign w:val="bottom"/>
            <w:hideMark/>
          </w:tcPr>
          <w:p w:rsidRPr="005E1FC1" w:rsidR="00792CBB" w:rsidP="00F748D5" w:rsidRDefault="00792CBB" w14:paraId="6857856B" w14:textId="287DBCA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02BC90D8" w14:textId="77777777">
        <w:trPr>
          <w:cantSplit/>
        </w:trPr>
        <w:tc>
          <w:tcPr>
            <w:tcW w:w="556" w:type="dxa"/>
            <w:shd w:val="clear" w:color="auto" w:fill="auto"/>
            <w:hideMark/>
          </w:tcPr>
          <w:p w:rsidRPr="005E1FC1" w:rsidR="00792CBB" w:rsidP="004A4505" w:rsidRDefault="00792CBB" w14:paraId="052B86F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4:3</w:t>
            </w:r>
          </w:p>
        </w:tc>
        <w:tc>
          <w:tcPr>
            <w:tcW w:w="4709" w:type="dxa"/>
            <w:shd w:val="clear" w:color="auto" w:fill="auto"/>
            <w:hideMark/>
          </w:tcPr>
          <w:p w:rsidRPr="005E1FC1" w:rsidR="00792CBB" w:rsidP="004A4505" w:rsidRDefault="00792CBB" w14:paraId="71E6A0A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Bilstöd till personer med funktionsnedsättning</w:t>
            </w:r>
          </w:p>
        </w:tc>
        <w:tc>
          <w:tcPr>
            <w:tcW w:w="1620" w:type="dxa"/>
            <w:shd w:val="clear" w:color="auto" w:fill="auto"/>
            <w:vAlign w:val="bottom"/>
            <w:hideMark/>
          </w:tcPr>
          <w:p w:rsidRPr="005E1FC1" w:rsidR="00792CBB" w:rsidP="00F748D5" w:rsidRDefault="00792CBB" w14:paraId="37AE1EF6" w14:textId="6143E1C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263</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395</w:t>
            </w:r>
          </w:p>
        </w:tc>
        <w:tc>
          <w:tcPr>
            <w:tcW w:w="1620" w:type="dxa"/>
            <w:shd w:val="clear" w:color="auto" w:fill="auto"/>
            <w:vAlign w:val="bottom"/>
            <w:hideMark/>
          </w:tcPr>
          <w:p w:rsidRPr="005E1FC1" w:rsidR="00792CBB" w:rsidP="00F748D5" w:rsidRDefault="00792CBB" w14:paraId="2DE69A5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68F8E8FC" w14:textId="77777777">
        <w:trPr>
          <w:cantSplit/>
        </w:trPr>
        <w:tc>
          <w:tcPr>
            <w:tcW w:w="556" w:type="dxa"/>
            <w:shd w:val="clear" w:color="auto" w:fill="auto"/>
            <w:hideMark/>
          </w:tcPr>
          <w:p w:rsidRPr="005E1FC1" w:rsidR="00792CBB" w:rsidP="004A4505" w:rsidRDefault="00792CBB" w14:paraId="170D64A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w:t>
            </w:r>
          </w:p>
        </w:tc>
        <w:tc>
          <w:tcPr>
            <w:tcW w:w="4709" w:type="dxa"/>
            <w:shd w:val="clear" w:color="auto" w:fill="auto"/>
            <w:hideMark/>
          </w:tcPr>
          <w:p w:rsidRPr="005E1FC1" w:rsidR="00792CBB" w:rsidP="004A4505" w:rsidRDefault="00792CBB" w14:paraId="77DACDE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Kostnader för statlig assistansersättning</w:t>
            </w:r>
          </w:p>
        </w:tc>
        <w:tc>
          <w:tcPr>
            <w:tcW w:w="1620" w:type="dxa"/>
            <w:shd w:val="clear" w:color="auto" w:fill="auto"/>
            <w:vAlign w:val="bottom"/>
            <w:hideMark/>
          </w:tcPr>
          <w:p w:rsidRPr="005E1FC1" w:rsidR="00792CBB" w:rsidP="00F748D5" w:rsidRDefault="00792CBB" w14:paraId="201B18F3" w14:textId="76A898F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971</w:t>
            </w:r>
          </w:p>
        </w:tc>
        <w:tc>
          <w:tcPr>
            <w:tcW w:w="1620" w:type="dxa"/>
            <w:shd w:val="clear" w:color="auto" w:fill="auto"/>
            <w:vAlign w:val="bottom"/>
            <w:hideMark/>
          </w:tcPr>
          <w:p w:rsidRPr="005E1FC1" w:rsidR="00792CBB" w:rsidP="00F748D5" w:rsidRDefault="00792CBB" w14:paraId="4A98F4EC" w14:textId="78D452F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+710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7D69F87E" w14:textId="77777777">
        <w:trPr>
          <w:cantSplit/>
        </w:trPr>
        <w:tc>
          <w:tcPr>
            <w:tcW w:w="556" w:type="dxa"/>
            <w:shd w:val="clear" w:color="auto" w:fill="auto"/>
            <w:hideMark/>
          </w:tcPr>
          <w:p w:rsidRPr="005E1FC1" w:rsidR="00792CBB" w:rsidP="004A4505" w:rsidRDefault="00792CBB" w14:paraId="300EF0E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w:t>
            </w:r>
          </w:p>
        </w:tc>
        <w:tc>
          <w:tcPr>
            <w:tcW w:w="4709" w:type="dxa"/>
            <w:shd w:val="clear" w:color="auto" w:fill="auto"/>
            <w:hideMark/>
          </w:tcPr>
          <w:p w:rsidRPr="005E1FC1" w:rsidR="00792CBB" w:rsidP="004A4505" w:rsidRDefault="00792CBB" w14:paraId="483D84B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Stimulansbidrag och åtgärder inom äldreområdet</w:t>
            </w:r>
          </w:p>
        </w:tc>
        <w:tc>
          <w:tcPr>
            <w:tcW w:w="1620" w:type="dxa"/>
            <w:shd w:val="clear" w:color="auto" w:fill="auto"/>
            <w:vAlign w:val="bottom"/>
            <w:hideMark/>
          </w:tcPr>
          <w:p w:rsidRPr="005E1FC1" w:rsidR="00792CBB" w:rsidP="00F748D5" w:rsidRDefault="00792CBB" w14:paraId="7B1971C3" w14:textId="6F7A1F2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490</w:t>
            </w:r>
          </w:p>
        </w:tc>
        <w:tc>
          <w:tcPr>
            <w:tcW w:w="1620" w:type="dxa"/>
            <w:shd w:val="clear" w:color="auto" w:fill="auto"/>
            <w:vAlign w:val="bottom"/>
            <w:hideMark/>
          </w:tcPr>
          <w:p w:rsidRPr="005E1FC1" w:rsidR="00792CBB" w:rsidP="00F748D5" w:rsidRDefault="00792CBB" w14:paraId="1A2E4DC3" w14:textId="6D0236A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+550</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17BC0531" w14:textId="77777777">
        <w:trPr>
          <w:cantSplit/>
        </w:trPr>
        <w:tc>
          <w:tcPr>
            <w:tcW w:w="556" w:type="dxa"/>
            <w:shd w:val="clear" w:color="auto" w:fill="auto"/>
            <w:hideMark/>
          </w:tcPr>
          <w:p w:rsidRPr="005E1FC1" w:rsidR="00792CBB" w:rsidP="004A4505" w:rsidRDefault="00792CBB" w14:paraId="656F04F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4:6</w:t>
            </w:r>
          </w:p>
        </w:tc>
        <w:tc>
          <w:tcPr>
            <w:tcW w:w="4709" w:type="dxa"/>
            <w:shd w:val="clear" w:color="auto" w:fill="auto"/>
            <w:hideMark/>
          </w:tcPr>
          <w:p w:rsidRPr="005E1FC1" w:rsidR="00792CBB" w:rsidP="004A4505" w:rsidRDefault="00792CBB" w14:paraId="6F1F4AA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institutionsstyrelse</w:t>
            </w:r>
          </w:p>
        </w:tc>
        <w:tc>
          <w:tcPr>
            <w:tcW w:w="1620" w:type="dxa"/>
            <w:shd w:val="clear" w:color="auto" w:fill="auto"/>
            <w:vAlign w:val="bottom"/>
            <w:hideMark/>
          </w:tcPr>
          <w:p w:rsidRPr="005E1FC1" w:rsidR="00792CBB" w:rsidP="00F748D5" w:rsidRDefault="00792CBB" w14:paraId="1E7EF1D6" w14:textId="01EAFFD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157</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143</w:t>
            </w:r>
          </w:p>
        </w:tc>
        <w:tc>
          <w:tcPr>
            <w:tcW w:w="1620" w:type="dxa"/>
            <w:shd w:val="clear" w:color="auto" w:fill="auto"/>
            <w:vAlign w:val="bottom"/>
            <w:hideMark/>
          </w:tcPr>
          <w:p w:rsidRPr="005E1FC1" w:rsidR="00792CBB" w:rsidP="00F748D5" w:rsidRDefault="00792CBB" w14:paraId="07104F3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3B128989" w14:textId="77777777">
        <w:trPr>
          <w:cantSplit/>
        </w:trPr>
        <w:tc>
          <w:tcPr>
            <w:tcW w:w="556" w:type="dxa"/>
            <w:shd w:val="clear" w:color="auto" w:fill="auto"/>
            <w:hideMark/>
          </w:tcPr>
          <w:p w:rsidRPr="005E1FC1" w:rsidR="00792CBB" w:rsidP="004A4505" w:rsidRDefault="00792CBB" w14:paraId="231FE73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4:7</w:t>
            </w:r>
          </w:p>
        </w:tc>
        <w:tc>
          <w:tcPr>
            <w:tcW w:w="4709" w:type="dxa"/>
            <w:shd w:val="clear" w:color="auto" w:fill="auto"/>
            <w:hideMark/>
          </w:tcPr>
          <w:p w:rsidRPr="005E1FC1" w:rsidR="00792CBB" w:rsidP="004A4505" w:rsidRDefault="00792CBB" w14:paraId="19F60E9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utveckling av socialt arbete m.m.</w:t>
            </w:r>
          </w:p>
        </w:tc>
        <w:tc>
          <w:tcPr>
            <w:tcW w:w="1620" w:type="dxa"/>
            <w:shd w:val="clear" w:color="auto" w:fill="auto"/>
            <w:vAlign w:val="bottom"/>
            <w:hideMark/>
          </w:tcPr>
          <w:p w:rsidRPr="005E1FC1" w:rsidR="00792CBB" w:rsidP="00F748D5" w:rsidRDefault="00792CBB" w14:paraId="0F9A4FA9" w14:textId="643BB16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749</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351</w:t>
            </w:r>
          </w:p>
        </w:tc>
        <w:tc>
          <w:tcPr>
            <w:tcW w:w="1620" w:type="dxa"/>
            <w:shd w:val="clear" w:color="auto" w:fill="auto"/>
            <w:vAlign w:val="bottom"/>
            <w:hideMark/>
          </w:tcPr>
          <w:p w:rsidRPr="005E1FC1" w:rsidR="00792CBB" w:rsidP="00F748D5" w:rsidRDefault="00792CBB" w14:paraId="2DEEBE9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2E1EA8C1" w14:textId="77777777">
        <w:trPr>
          <w:cantSplit/>
        </w:trPr>
        <w:tc>
          <w:tcPr>
            <w:tcW w:w="556" w:type="dxa"/>
            <w:shd w:val="clear" w:color="auto" w:fill="auto"/>
            <w:hideMark/>
          </w:tcPr>
          <w:p w:rsidRPr="005E1FC1" w:rsidR="00792CBB" w:rsidP="004A4505" w:rsidRDefault="00792CBB" w14:paraId="51332F1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p>
        </w:tc>
        <w:tc>
          <w:tcPr>
            <w:tcW w:w="4709" w:type="dxa"/>
            <w:shd w:val="clear" w:color="auto" w:fill="auto"/>
            <w:hideMark/>
          </w:tcPr>
          <w:p w:rsidRPr="005E1FC1" w:rsidR="00792CBB" w:rsidP="004A4505" w:rsidRDefault="00792CBB" w14:paraId="33A1D1B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Barnombudsmannen</w:t>
            </w:r>
          </w:p>
        </w:tc>
        <w:tc>
          <w:tcPr>
            <w:tcW w:w="1620" w:type="dxa"/>
            <w:shd w:val="clear" w:color="auto" w:fill="auto"/>
            <w:vAlign w:val="bottom"/>
            <w:hideMark/>
          </w:tcPr>
          <w:p w:rsidRPr="005E1FC1" w:rsidR="00792CBB" w:rsidP="00F748D5" w:rsidRDefault="00792CBB" w14:paraId="61F7C700" w14:textId="780692F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257</w:t>
            </w:r>
          </w:p>
        </w:tc>
        <w:tc>
          <w:tcPr>
            <w:tcW w:w="1620" w:type="dxa"/>
            <w:shd w:val="clear" w:color="auto" w:fill="auto"/>
            <w:vAlign w:val="bottom"/>
            <w:hideMark/>
          </w:tcPr>
          <w:p w:rsidRPr="005E1FC1" w:rsidR="00792CBB" w:rsidP="00F748D5" w:rsidRDefault="00792CBB" w14:paraId="799A438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60BE1091" w14:textId="77777777">
        <w:trPr>
          <w:cantSplit/>
        </w:trPr>
        <w:tc>
          <w:tcPr>
            <w:tcW w:w="556" w:type="dxa"/>
            <w:shd w:val="clear" w:color="auto" w:fill="auto"/>
            <w:hideMark/>
          </w:tcPr>
          <w:p w:rsidRPr="005E1FC1" w:rsidR="00792CBB" w:rsidP="004A4505" w:rsidRDefault="00792CBB" w14:paraId="693CCBD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p>
        </w:tc>
        <w:tc>
          <w:tcPr>
            <w:tcW w:w="4709" w:type="dxa"/>
            <w:shd w:val="clear" w:color="auto" w:fill="auto"/>
            <w:hideMark/>
          </w:tcPr>
          <w:p w:rsidRPr="005E1FC1" w:rsidR="00792CBB" w:rsidP="004A4505" w:rsidRDefault="00792CBB" w14:paraId="5C655EE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Barnets rättigheter</w:t>
            </w:r>
          </w:p>
        </w:tc>
        <w:tc>
          <w:tcPr>
            <w:tcW w:w="1620" w:type="dxa"/>
            <w:shd w:val="clear" w:color="auto" w:fill="auto"/>
            <w:vAlign w:val="bottom"/>
            <w:hideMark/>
          </w:tcPr>
          <w:p w:rsidRPr="005E1FC1" w:rsidR="00792CBB" w:rsidP="00F748D5" w:rsidRDefault="00792CBB" w14:paraId="37F7D084" w14:textId="4B2AE9E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261</w:t>
            </w:r>
          </w:p>
        </w:tc>
        <w:tc>
          <w:tcPr>
            <w:tcW w:w="1620" w:type="dxa"/>
            <w:shd w:val="clear" w:color="auto" w:fill="auto"/>
            <w:vAlign w:val="bottom"/>
            <w:hideMark/>
          </w:tcPr>
          <w:p w:rsidRPr="005E1FC1" w:rsidR="00792CBB" w:rsidP="00F748D5" w:rsidRDefault="00792CBB" w14:paraId="39071BB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51CFD165" w14:textId="77777777">
        <w:trPr>
          <w:cantSplit/>
        </w:trPr>
        <w:tc>
          <w:tcPr>
            <w:tcW w:w="556" w:type="dxa"/>
            <w:shd w:val="clear" w:color="auto" w:fill="auto"/>
            <w:hideMark/>
          </w:tcPr>
          <w:p w:rsidRPr="005E1FC1" w:rsidR="00792CBB" w:rsidP="004A4505" w:rsidRDefault="00792CBB" w14:paraId="768E7E8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6:1</w:t>
            </w:r>
          </w:p>
        </w:tc>
        <w:tc>
          <w:tcPr>
            <w:tcW w:w="4709" w:type="dxa"/>
            <w:shd w:val="clear" w:color="auto" w:fill="auto"/>
            <w:hideMark/>
          </w:tcPr>
          <w:p w:rsidRPr="005E1FC1" w:rsidR="00792CBB" w:rsidP="004A4505" w:rsidRDefault="00792CBB" w14:paraId="539860B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avseende alkohol, narkotika, dopning, tobak samt spel</w:t>
            </w:r>
          </w:p>
        </w:tc>
        <w:tc>
          <w:tcPr>
            <w:tcW w:w="1620" w:type="dxa"/>
            <w:shd w:val="clear" w:color="auto" w:fill="auto"/>
            <w:vAlign w:val="bottom"/>
            <w:hideMark/>
          </w:tcPr>
          <w:p w:rsidRPr="005E1FC1" w:rsidR="00792CBB" w:rsidP="00F748D5" w:rsidRDefault="00792CBB" w14:paraId="17C474A7" w14:textId="0573B2A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95</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629</w:t>
            </w:r>
          </w:p>
        </w:tc>
        <w:tc>
          <w:tcPr>
            <w:tcW w:w="1620" w:type="dxa"/>
            <w:shd w:val="clear" w:color="auto" w:fill="auto"/>
            <w:vAlign w:val="bottom"/>
            <w:hideMark/>
          </w:tcPr>
          <w:p w:rsidRPr="005E1FC1" w:rsidR="00792CBB" w:rsidP="00F748D5" w:rsidRDefault="00792CBB" w14:paraId="66BBE86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1BFD9F19" w14:textId="77777777">
        <w:trPr>
          <w:cantSplit/>
        </w:trPr>
        <w:tc>
          <w:tcPr>
            <w:tcW w:w="556" w:type="dxa"/>
            <w:shd w:val="clear" w:color="auto" w:fill="auto"/>
            <w:hideMark/>
          </w:tcPr>
          <w:p w:rsidRPr="005E1FC1" w:rsidR="00792CBB" w:rsidP="004A4505" w:rsidRDefault="00792CBB" w14:paraId="2CA0F3F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7:1</w:t>
            </w:r>
          </w:p>
        </w:tc>
        <w:tc>
          <w:tcPr>
            <w:tcW w:w="4709" w:type="dxa"/>
            <w:shd w:val="clear" w:color="auto" w:fill="auto"/>
            <w:hideMark/>
          </w:tcPr>
          <w:p w:rsidRPr="005E1FC1" w:rsidR="00792CBB" w:rsidP="004A4505" w:rsidRDefault="00792CBB" w14:paraId="35BB661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Forskningsrådet för hälsa, arbetsliv och välfärd: Förvaltning</w:t>
            </w:r>
          </w:p>
        </w:tc>
        <w:tc>
          <w:tcPr>
            <w:tcW w:w="1620" w:type="dxa"/>
            <w:shd w:val="clear" w:color="auto" w:fill="auto"/>
            <w:vAlign w:val="bottom"/>
            <w:hideMark/>
          </w:tcPr>
          <w:p w:rsidRPr="005E1FC1" w:rsidR="00792CBB" w:rsidP="00F748D5" w:rsidRDefault="00792CBB" w14:paraId="7148CF74" w14:textId="028F3EC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488</w:t>
            </w:r>
          </w:p>
        </w:tc>
        <w:tc>
          <w:tcPr>
            <w:tcW w:w="1620" w:type="dxa"/>
            <w:shd w:val="clear" w:color="auto" w:fill="auto"/>
            <w:vAlign w:val="bottom"/>
            <w:hideMark/>
          </w:tcPr>
          <w:p w:rsidRPr="005E1FC1" w:rsidR="00792CBB" w:rsidP="00F748D5" w:rsidRDefault="00792CBB" w14:paraId="114B977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2935CEF7" w14:textId="77777777">
        <w:trPr>
          <w:cantSplit/>
        </w:trPr>
        <w:tc>
          <w:tcPr>
            <w:tcW w:w="556" w:type="dxa"/>
            <w:shd w:val="clear" w:color="auto" w:fill="auto"/>
            <w:hideMark/>
          </w:tcPr>
          <w:p w:rsidRPr="005E1FC1" w:rsidR="00792CBB" w:rsidP="004A4505" w:rsidRDefault="00792CBB" w14:paraId="6BCD3BC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7:2</w:t>
            </w:r>
          </w:p>
        </w:tc>
        <w:tc>
          <w:tcPr>
            <w:tcW w:w="4709" w:type="dxa"/>
            <w:shd w:val="clear" w:color="auto" w:fill="auto"/>
            <w:hideMark/>
          </w:tcPr>
          <w:p w:rsidRPr="005E1FC1" w:rsidR="00792CBB" w:rsidP="004A4505" w:rsidRDefault="00792CBB" w14:paraId="3B7B15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Forskningsrådet för hälsa, arbetsliv och välfärd: Forskning</w:t>
            </w:r>
          </w:p>
        </w:tc>
        <w:tc>
          <w:tcPr>
            <w:tcW w:w="1620" w:type="dxa"/>
            <w:shd w:val="clear" w:color="auto" w:fill="auto"/>
            <w:vAlign w:val="bottom"/>
            <w:hideMark/>
          </w:tcPr>
          <w:p w:rsidRPr="005E1FC1" w:rsidR="00792CBB" w:rsidP="00F748D5" w:rsidRDefault="00792CBB" w14:paraId="7C038226" w14:textId="728F580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661</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503</w:t>
            </w:r>
          </w:p>
        </w:tc>
        <w:tc>
          <w:tcPr>
            <w:tcW w:w="1620" w:type="dxa"/>
            <w:shd w:val="clear" w:color="auto" w:fill="auto"/>
            <w:vAlign w:val="bottom"/>
            <w:hideMark/>
          </w:tcPr>
          <w:p w:rsidRPr="005E1FC1" w:rsidR="00792CBB" w:rsidP="00F748D5" w:rsidRDefault="00792CBB" w14:paraId="2DA4E01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748D5" w14:paraId="63D65BE1" w14:textId="77777777">
        <w:trPr>
          <w:cantSplit/>
        </w:trPr>
        <w:tc>
          <w:tcPr>
            <w:tcW w:w="556" w:type="dxa"/>
            <w:shd w:val="clear" w:color="auto" w:fill="auto"/>
            <w:hideMark/>
          </w:tcPr>
          <w:p w:rsidRPr="005E1FC1" w:rsidR="00792CBB" w:rsidP="004A4505" w:rsidRDefault="00792CBB" w14:paraId="10518FD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8:1</w:t>
            </w:r>
          </w:p>
        </w:tc>
        <w:tc>
          <w:tcPr>
            <w:tcW w:w="4709" w:type="dxa"/>
            <w:shd w:val="clear" w:color="auto" w:fill="auto"/>
            <w:hideMark/>
          </w:tcPr>
          <w:p w:rsidRPr="005E1FC1" w:rsidR="00792CBB" w:rsidP="004A4505" w:rsidRDefault="00792CBB" w14:paraId="2407976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Socialstyrelsen</w:t>
            </w:r>
          </w:p>
        </w:tc>
        <w:tc>
          <w:tcPr>
            <w:tcW w:w="1620" w:type="dxa"/>
            <w:shd w:val="clear" w:color="auto" w:fill="auto"/>
            <w:vAlign w:val="bottom"/>
            <w:hideMark/>
          </w:tcPr>
          <w:p w:rsidRPr="005E1FC1" w:rsidR="00792CBB" w:rsidP="00F748D5" w:rsidRDefault="00792CBB" w14:paraId="524806A9" w14:textId="5408504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699</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850</w:t>
            </w:r>
          </w:p>
        </w:tc>
        <w:tc>
          <w:tcPr>
            <w:tcW w:w="1620" w:type="dxa"/>
            <w:shd w:val="clear" w:color="auto" w:fill="auto"/>
            <w:vAlign w:val="bottom"/>
            <w:hideMark/>
          </w:tcPr>
          <w:p w:rsidRPr="005E1FC1" w:rsidR="00792CBB" w:rsidP="00F748D5" w:rsidRDefault="00792CBB" w14:paraId="30345CBC" w14:textId="417B4A3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+75</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748D5" w14:paraId="3EDE9411" w14:textId="77777777">
        <w:trPr>
          <w:cantSplit/>
        </w:trPr>
        <w:tc>
          <w:tcPr>
            <w:tcW w:w="556" w:type="dxa"/>
            <w:shd w:val="clear" w:color="auto" w:fill="auto"/>
            <w:hideMark/>
          </w:tcPr>
          <w:p w:rsidRPr="005E1FC1" w:rsidR="00792CBB" w:rsidP="004A4505" w:rsidRDefault="00792CBB" w14:paraId="318FC0C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8:2</w:t>
            </w:r>
          </w:p>
        </w:tc>
        <w:tc>
          <w:tcPr>
            <w:tcW w:w="4709" w:type="dxa"/>
            <w:shd w:val="clear" w:color="auto" w:fill="auto"/>
            <w:hideMark/>
          </w:tcPr>
          <w:p w:rsidRPr="005E1FC1" w:rsidR="00792CBB" w:rsidP="004A4505" w:rsidRDefault="00792CBB" w14:paraId="72E427D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Inspektionen för vård och omsorg</w:t>
            </w:r>
          </w:p>
        </w:tc>
        <w:tc>
          <w:tcPr>
            <w:tcW w:w="1620" w:type="dxa"/>
            <w:shd w:val="clear" w:color="auto" w:fill="auto"/>
            <w:vAlign w:val="bottom"/>
            <w:hideMark/>
          </w:tcPr>
          <w:p w:rsidRPr="005E1FC1" w:rsidR="00792CBB" w:rsidP="00F748D5" w:rsidRDefault="00792CBB" w14:paraId="35D8C210" w14:textId="5CCDFEE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744</w:t>
            </w:r>
            <w:r w:rsidR="008D6691">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578</w:t>
            </w:r>
          </w:p>
        </w:tc>
        <w:tc>
          <w:tcPr>
            <w:tcW w:w="1620" w:type="dxa"/>
            <w:shd w:val="clear" w:color="auto" w:fill="auto"/>
            <w:vAlign w:val="bottom"/>
            <w:hideMark/>
          </w:tcPr>
          <w:p w:rsidRPr="005E1FC1" w:rsidR="00792CBB" w:rsidP="00F748D5" w:rsidRDefault="00792CBB" w14:paraId="5799B5C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4A4505" w:rsidTr="00F748D5" w14:paraId="2839D186" w14:textId="77777777">
        <w:trPr>
          <w:cantSplit/>
        </w:trPr>
        <w:tc>
          <w:tcPr>
            <w:tcW w:w="5265" w:type="dxa"/>
            <w:gridSpan w:val="2"/>
            <w:tcBorders>
              <w:bottom w:val="single" w:color="auto" w:sz="4" w:space="0"/>
            </w:tcBorders>
            <w:shd w:val="clear" w:color="auto" w:fill="auto"/>
            <w:hideMark/>
          </w:tcPr>
          <w:p w:rsidRPr="005E1FC1" w:rsidR="004A4505" w:rsidP="004A4505" w:rsidRDefault="004A4505" w14:paraId="525D095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20" w:type="dxa"/>
            <w:tcBorders>
              <w:bottom w:val="single" w:color="auto" w:sz="4" w:space="0"/>
            </w:tcBorders>
            <w:shd w:val="clear" w:color="auto" w:fill="auto"/>
            <w:vAlign w:val="bottom"/>
            <w:hideMark/>
          </w:tcPr>
          <w:p w:rsidRPr="005E1FC1" w:rsidR="004A4505" w:rsidP="00F748D5" w:rsidRDefault="004A4505" w14:paraId="563B51D9" w14:textId="40563A7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84</w:t>
            </w:r>
            <w:r w:rsidR="008D6691">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167</w:t>
            </w:r>
            <w:r w:rsidR="008D6691">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142</w:t>
            </w:r>
          </w:p>
        </w:tc>
        <w:tc>
          <w:tcPr>
            <w:tcW w:w="1620" w:type="dxa"/>
            <w:tcBorders>
              <w:bottom w:val="single" w:color="auto" w:sz="4" w:space="0"/>
            </w:tcBorders>
            <w:shd w:val="clear" w:color="auto" w:fill="auto"/>
            <w:vAlign w:val="bottom"/>
            <w:hideMark/>
          </w:tcPr>
          <w:p w:rsidRPr="005E1FC1" w:rsidR="004A4505" w:rsidP="00F748D5" w:rsidRDefault="004A4505" w14:paraId="3CBFE17A" w14:textId="02F9859D">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w:t>
            </w:r>
            <w:r w:rsidR="008D6691">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460</w:t>
            </w:r>
            <w:r w:rsidR="008D6691">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1876DBFD" w14:textId="76A38911">
      <w:pPr>
        <w:pStyle w:val="Rubrik2"/>
      </w:pPr>
      <w:bookmarkStart w:name="_Toc18417184" w:id="468"/>
      <w:bookmarkStart w:name="_Toc20841656" w:id="469"/>
      <w:bookmarkStart w:name="_Toc20846731" w:id="470"/>
      <w:bookmarkStart w:name="_Toc50448527" w:id="471"/>
      <w:r w:rsidRPr="005E1FC1">
        <w:t>Utgiftsområde 10 Ekonomisk trygghet vid sjukdom och funktionsnedsättning</w:t>
      </w:r>
      <w:bookmarkEnd w:id="468"/>
      <w:bookmarkEnd w:id="469"/>
      <w:bookmarkEnd w:id="470"/>
      <w:bookmarkEnd w:id="471"/>
    </w:p>
    <w:p w:rsidR="00792CBB" w:rsidP="00F80769" w:rsidRDefault="00F80769" w14:paraId="23E43D90" w14:textId="1475FD1A">
      <w:pPr>
        <w:pStyle w:val="Tabellrubrik"/>
        <w:keepNext/>
      </w:pPr>
      <w:r w:rsidRPr="00F80769">
        <w:t>Anslagsförslag 2020 för utgiftsområde 10 Ekonomisk trygghet vid sjukdom och funktionsnedsättning</w:t>
      </w:r>
    </w:p>
    <w:p w:rsidRPr="00F80769" w:rsidR="00F80769" w:rsidP="00F80769" w:rsidRDefault="00F80769" w14:paraId="0D7B7928" w14:textId="1017B22D">
      <w:pPr>
        <w:pStyle w:val="Tabellunderrubrik"/>
        <w:keepNext/>
      </w:pPr>
      <w:r w:rsidRPr="00F80769">
        <w:t>Tusental kronor</w:t>
      </w:r>
    </w:p>
    <w:tbl>
      <w:tblPr>
        <w:tblW w:w="8505" w:type="dxa"/>
        <w:tblLayout w:type="fixed"/>
        <w:tblCellMar>
          <w:left w:w="70" w:type="dxa"/>
          <w:right w:w="70" w:type="dxa"/>
        </w:tblCellMar>
        <w:tblLook w:val="04A0" w:firstRow="1" w:lastRow="0" w:firstColumn="1" w:lastColumn="0" w:noHBand="0" w:noVBand="1"/>
      </w:tblPr>
      <w:tblGrid>
        <w:gridCol w:w="553"/>
        <w:gridCol w:w="4672"/>
        <w:gridCol w:w="1489"/>
        <w:gridCol w:w="1791"/>
      </w:tblGrid>
      <w:tr w:rsidRPr="005E1FC1" w:rsidR="00792CBB" w:rsidTr="00666046" w14:paraId="493F12CA" w14:textId="77777777">
        <w:trPr>
          <w:cantSplit/>
        </w:trPr>
        <w:tc>
          <w:tcPr>
            <w:tcW w:w="5225" w:type="dxa"/>
            <w:gridSpan w:val="2"/>
            <w:tcBorders>
              <w:top w:val="single" w:color="auto" w:sz="4" w:space="0"/>
              <w:bottom w:val="single" w:color="auto" w:sz="4" w:space="0"/>
            </w:tcBorders>
            <w:shd w:val="clear" w:color="auto" w:fill="auto"/>
            <w:noWrap/>
            <w:hideMark/>
          </w:tcPr>
          <w:p w:rsidRPr="005E1FC1" w:rsidR="00792CBB" w:rsidP="00F80769" w:rsidRDefault="00792CBB" w14:paraId="0B504F0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489" w:type="dxa"/>
            <w:tcBorders>
              <w:top w:val="single" w:color="auto" w:sz="4" w:space="0"/>
              <w:bottom w:val="single" w:color="auto" w:sz="4" w:space="0"/>
            </w:tcBorders>
            <w:shd w:val="clear" w:color="auto" w:fill="auto"/>
            <w:vAlign w:val="bottom"/>
            <w:hideMark/>
          </w:tcPr>
          <w:p w:rsidRPr="005E1FC1" w:rsidR="00792CBB" w:rsidP="00F80769" w:rsidRDefault="00792CBB" w14:paraId="22F43EF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791" w:type="dxa"/>
            <w:tcBorders>
              <w:top w:val="single" w:color="auto" w:sz="4" w:space="0"/>
              <w:bottom w:val="single" w:color="auto" w:sz="4" w:space="0"/>
            </w:tcBorders>
            <w:shd w:val="clear" w:color="auto" w:fill="auto"/>
            <w:vAlign w:val="bottom"/>
            <w:hideMark/>
          </w:tcPr>
          <w:p w:rsidRPr="005E1FC1" w:rsidR="00792CBB" w:rsidP="00F80769" w:rsidRDefault="00792CBB" w14:paraId="0F1F925F"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66046" w14:paraId="2F6DB243" w14:textId="77777777">
        <w:trPr>
          <w:cantSplit/>
        </w:trPr>
        <w:tc>
          <w:tcPr>
            <w:tcW w:w="553" w:type="dxa"/>
            <w:tcBorders>
              <w:top w:val="single" w:color="auto" w:sz="4" w:space="0"/>
            </w:tcBorders>
            <w:shd w:val="clear" w:color="auto" w:fill="auto"/>
            <w:hideMark/>
          </w:tcPr>
          <w:p w:rsidRPr="005E1FC1" w:rsidR="00792CBB" w:rsidP="00F80769" w:rsidRDefault="00792CBB" w14:paraId="13C0A5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72" w:type="dxa"/>
            <w:tcBorders>
              <w:top w:val="single" w:color="auto" w:sz="4" w:space="0"/>
            </w:tcBorders>
            <w:shd w:val="clear" w:color="auto" w:fill="auto"/>
            <w:hideMark/>
          </w:tcPr>
          <w:p w:rsidRPr="005E1FC1" w:rsidR="00792CBB" w:rsidP="00F80769" w:rsidRDefault="00792CBB" w14:paraId="60A4875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Sjukpenning och rehabilitering m.m.</w:t>
            </w:r>
          </w:p>
        </w:tc>
        <w:tc>
          <w:tcPr>
            <w:tcW w:w="1489" w:type="dxa"/>
            <w:tcBorders>
              <w:top w:val="single" w:color="auto" w:sz="4" w:space="0"/>
            </w:tcBorders>
            <w:shd w:val="clear" w:color="auto" w:fill="auto"/>
            <w:vAlign w:val="bottom"/>
            <w:hideMark/>
          </w:tcPr>
          <w:p w:rsidRPr="005E1FC1" w:rsidR="00792CBB" w:rsidP="00F80769" w:rsidRDefault="00792CBB" w14:paraId="22E878A9" w14:textId="26DFCCD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925</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977</w:t>
            </w:r>
          </w:p>
        </w:tc>
        <w:tc>
          <w:tcPr>
            <w:tcW w:w="1791" w:type="dxa"/>
            <w:tcBorders>
              <w:top w:val="single" w:color="auto" w:sz="4" w:space="0"/>
            </w:tcBorders>
            <w:shd w:val="clear" w:color="auto" w:fill="auto"/>
            <w:vAlign w:val="bottom"/>
            <w:hideMark/>
          </w:tcPr>
          <w:p w:rsidRPr="005E1FC1" w:rsidR="00792CBB" w:rsidP="00F80769" w:rsidRDefault="00792CBB" w14:paraId="4B69A863" w14:textId="7E801E2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+379</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80769" w14:paraId="275F0FA4" w14:textId="77777777">
        <w:trPr>
          <w:cantSplit/>
        </w:trPr>
        <w:tc>
          <w:tcPr>
            <w:tcW w:w="553" w:type="dxa"/>
            <w:shd w:val="clear" w:color="auto" w:fill="auto"/>
            <w:hideMark/>
          </w:tcPr>
          <w:p w:rsidRPr="005E1FC1" w:rsidR="00792CBB" w:rsidP="00F80769" w:rsidRDefault="00792CBB" w14:paraId="1E5C751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72" w:type="dxa"/>
            <w:shd w:val="clear" w:color="auto" w:fill="auto"/>
            <w:hideMark/>
          </w:tcPr>
          <w:p w:rsidRPr="005E1FC1" w:rsidR="00792CBB" w:rsidP="00F80769" w:rsidRDefault="00792CBB" w14:paraId="5C0457B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Aktivitets- och sjukersättningar m.m.</w:t>
            </w:r>
          </w:p>
        </w:tc>
        <w:tc>
          <w:tcPr>
            <w:tcW w:w="1489" w:type="dxa"/>
            <w:shd w:val="clear" w:color="auto" w:fill="auto"/>
            <w:vAlign w:val="bottom"/>
            <w:hideMark/>
          </w:tcPr>
          <w:p w:rsidRPr="005E1FC1" w:rsidR="00792CBB" w:rsidP="00F80769" w:rsidRDefault="00792CBB" w14:paraId="2DA5939F" w14:textId="105DDBD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170</w:t>
            </w:r>
          </w:p>
        </w:tc>
        <w:tc>
          <w:tcPr>
            <w:tcW w:w="1791" w:type="dxa"/>
            <w:shd w:val="clear" w:color="auto" w:fill="auto"/>
            <w:vAlign w:val="bottom"/>
            <w:hideMark/>
          </w:tcPr>
          <w:p w:rsidRPr="005E1FC1" w:rsidR="00792CBB" w:rsidP="00F80769" w:rsidRDefault="00792CBB" w14:paraId="441CFE92" w14:textId="25A6C02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80769" w14:paraId="05947DE1" w14:textId="77777777">
        <w:trPr>
          <w:cantSplit/>
        </w:trPr>
        <w:tc>
          <w:tcPr>
            <w:tcW w:w="553" w:type="dxa"/>
            <w:shd w:val="clear" w:color="auto" w:fill="auto"/>
            <w:hideMark/>
          </w:tcPr>
          <w:p w:rsidRPr="005E1FC1" w:rsidR="00792CBB" w:rsidP="00F80769" w:rsidRDefault="00792CBB" w14:paraId="04E7CFF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72" w:type="dxa"/>
            <w:shd w:val="clear" w:color="auto" w:fill="auto"/>
            <w:hideMark/>
          </w:tcPr>
          <w:p w:rsidRPr="005E1FC1" w:rsidR="00792CBB" w:rsidP="00F80769" w:rsidRDefault="00792CBB" w14:paraId="4C20D6F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Merkostnadsersättning och handikappersättning</w:t>
            </w:r>
          </w:p>
        </w:tc>
        <w:tc>
          <w:tcPr>
            <w:tcW w:w="1489" w:type="dxa"/>
            <w:shd w:val="clear" w:color="auto" w:fill="auto"/>
            <w:vAlign w:val="bottom"/>
            <w:hideMark/>
          </w:tcPr>
          <w:p w:rsidRPr="005E1FC1" w:rsidR="00792CBB" w:rsidP="00F80769" w:rsidRDefault="00792CBB" w14:paraId="22E4BFF1" w14:textId="624343A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408</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791" w:type="dxa"/>
            <w:shd w:val="clear" w:color="auto" w:fill="auto"/>
            <w:vAlign w:val="bottom"/>
            <w:hideMark/>
          </w:tcPr>
          <w:p w:rsidRPr="005E1FC1" w:rsidR="00792CBB" w:rsidP="00F80769" w:rsidRDefault="00792CBB" w14:paraId="3CA44915" w14:textId="619D5C9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80769" w14:paraId="378BB855" w14:textId="77777777">
        <w:trPr>
          <w:cantSplit/>
        </w:trPr>
        <w:tc>
          <w:tcPr>
            <w:tcW w:w="553" w:type="dxa"/>
            <w:shd w:val="clear" w:color="auto" w:fill="auto"/>
            <w:hideMark/>
          </w:tcPr>
          <w:p w:rsidRPr="005E1FC1" w:rsidR="00792CBB" w:rsidP="00F80769" w:rsidRDefault="00792CBB" w14:paraId="2CADCCA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72" w:type="dxa"/>
            <w:shd w:val="clear" w:color="auto" w:fill="auto"/>
            <w:hideMark/>
          </w:tcPr>
          <w:p w:rsidRPr="005E1FC1" w:rsidR="00792CBB" w:rsidP="00F80769" w:rsidRDefault="00792CBB" w14:paraId="2290C0B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Arbetsskadeersättningar m.m.</w:t>
            </w:r>
          </w:p>
        </w:tc>
        <w:tc>
          <w:tcPr>
            <w:tcW w:w="1489" w:type="dxa"/>
            <w:shd w:val="clear" w:color="auto" w:fill="auto"/>
            <w:vAlign w:val="bottom"/>
            <w:hideMark/>
          </w:tcPr>
          <w:p w:rsidRPr="005E1FC1" w:rsidR="00792CBB" w:rsidP="00F80769" w:rsidRDefault="00792CBB" w14:paraId="263E001A" w14:textId="38BFFF5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608</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791" w:type="dxa"/>
            <w:shd w:val="clear" w:color="auto" w:fill="auto"/>
            <w:vAlign w:val="bottom"/>
            <w:hideMark/>
          </w:tcPr>
          <w:p w:rsidRPr="005E1FC1" w:rsidR="00792CBB" w:rsidP="00F80769" w:rsidRDefault="00792CBB" w14:paraId="3396B43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80769" w14:paraId="15E4EFAB" w14:textId="77777777">
        <w:trPr>
          <w:cantSplit/>
        </w:trPr>
        <w:tc>
          <w:tcPr>
            <w:tcW w:w="553" w:type="dxa"/>
            <w:shd w:val="clear" w:color="auto" w:fill="auto"/>
            <w:hideMark/>
          </w:tcPr>
          <w:p w:rsidRPr="005E1FC1" w:rsidR="00792CBB" w:rsidP="00F80769" w:rsidRDefault="00792CBB" w14:paraId="062B6A6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672" w:type="dxa"/>
            <w:shd w:val="clear" w:color="auto" w:fill="auto"/>
            <w:hideMark/>
          </w:tcPr>
          <w:p w:rsidRPr="005E1FC1" w:rsidR="00792CBB" w:rsidP="00F80769" w:rsidRDefault="00792CBB" w14:paraId="4A9CA20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inom det statliga personskadeskyddet</w:t>
            </w:r>
          </w:p>
        </w:tc>
        <w:tc>
          <w:tcPr>
            <w:tcW w:w="1489" w:type="dxa"/>
            <w:shd w:val="clear" w:color="auto" w:fill="auto"/>
            <w:vAlign w:val="bottom"/>
            <w:hideMark/>
          </w:tcPr>
          <w:p w:rsidRPr="005E1FC1" w:rsidR="00792CBB" w:rsidP="00F80769" w:rsidRDefault="00792CBB" w14:paraId="760055AE" w14:textId="455CC56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923</w:t>
            </w:r>
          </w:p>
        </w:tc>
        <w:tc>
          <w:tcPr>
            <w:tcW w:w="1791" w:type="dxa"/>
            <w:shd w:val="clear" w:color="auto" w:fill="auto"/>
            <w:vAlign w:val="bottom"/>
            <w:hideMark/>
          </w:tcPr>
          <w:p w:rsidRPr="005E1FC1" w:rsidR="00792CBB" w:rsidP="00F80769" w:rsidRDefault="00792CBB" w14:paraId="05E3F97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80769" w14:paraId="2FF8D6C3" w14:textId="77777777">
        <w:trPr>
          <w:cantSplit/>
        </w:trPr>
        <w:tc>
          <w:tcPr>
            <w:tcW w:w="553" w:type="dxa"/>
            <w:shd w:val="clear" w:color="auto" w:fill="auto"/>
            <w:hideMark/>
          </w:tcPr>
          <w:p w:rsidRPr="005E1FC1" w:rsidR="00792CBB" w:rsidP="00F80769" w:rsidRDefault="00792CBB" w14:paraId="0ACB2C8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672" w:type="dxa"/>
            <w:shd w:val="clear" w:color="auto" w:fill="auto"/>
            <w:hideMark/>
          </w:tcPr>
          <w:p w:rsidRPr="005E1FC1" w:rsidR="00792CBB" w:rsidP="00F80769" w:rsidRDefault="00792CBB" w14:paraId="2F77A30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för sjukskrivningsprocessen</w:t>
            </w:r>
          </w:p>
        </w:tc>
        <w:tc>
          <w:tcPr>
            <w:tcW w:w="1489" w:type="dxa"/>
            <w:shd w:val="clear" w:color="auto" w:fill="auto"/>
            <w:vAlign w:val="bottom"/>
            <w:hideMark/>
          </w:tcPr>
          <w:p w:rsidRPr="005E1FC1" w:rsidR="00792CBB" w:rsidP="00F80769" w:rsidRDefault="00792CBB" w14:paraId="1BB67D5E" w14:textId="0F958C7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508</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791" w:type="dxa"/>
            <w:shd w:val="clear" w:color="auto" w:fill="auto"/>
            <w:vAlign w:val="bottom"/>
            <w:hideMark/>
          </w:tcPr>
          <w:p w:rsidRPr="005E1FC1" w:rsidR="00792CBB" w:rsidP="00F80769" w:rsidRDefault="00792CBB" w14:paraId="42F4449B" w14:textId="08A8C18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80769" w14:paraId="4F621EF1" w14:textId="77777777">
        <w:trPr>
          <w:cantSplit/>
        </w:trPr>
        <w:tc>
          <w:tcPr>
            <w:tcW w:w="553" w:type="dxa"/>
            <w:shd w:val="clear" w:color="auto" w:fill="auto"/>
            <w:hideMark/>
          </w:tcPr>
          <w:p w:rsidRPr="005E1FC1" w:rsidR="00792CBB" w:rsidP="00F80769" w:rsidRDefault="00792CBB" w14:paraId="7853B24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672" w:type="dxa"/>
            <w:shd w:val="clear" w:color="auto" w:fill="auto"/>
            <w:hideMark/>
          </w:tcPr>
          <w:p w:rsidRPr="005E1FC1" w:rsidR="00792CBB" w:rsidP="00F80769" w:rsidRDefault="00792CBB" w14:paraId="3DEA696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för höga sjuklönekostnader</w:t>
            </w:r>
          </w:p>
        </w:tc>
        <w:tc>
          <w:tcPr>
            <w:tcW w:w="1489" w:type="dxa"/>
            <w:shd w:val="clear" w:color="auto" w:fill="auto"/>
            <w:vAlign w:val="bottom"/>
            <w:hideMark/>
          </w:tcPr>
          <w:p w:rsidRPr="005E1FC1" w:rsidR="00792CBB" w:rsidP="00F80769" w:rsidRDefault="00792CBB" w14:paraId="64D9EBE1" w14:textId="318CF8B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189</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858</w:t>
            </w:r>
          </w:p>
        </w:tc>
        <w:tc>
          <w:tcPr>
            <w:tcW w:w="1791" w:type="dxa"/>
            <w:shd w:val="clear" w:color="auto" w:fill="auto"/>
            <w:vAlign w:val="bottom"/>
            <w:hideMark/>
          </w:tcPr>
          <w:p w:rsidRPr="005E1FC1" w:rsidR="00792CBB" w:rsidP="00F80769" w:rsidRDefault="00792CBB" w14:paraId="173B0CAE" w14:textId="73B2942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80769" w14:paraId="0FC8B8EC" w14:textId="77777777">
        <w:trPr>
          <w:cantSplit/>
        </w:trPr>
        <w:tc>
          <w:tcPr>
            <w:tcW w:w="553" w:type="dxa"/>
            <w:shd w:val="clear" w:color="auto" w:fill="auto"/>
            <w:hideMark/>
          </w:tcPr>
          <w:p w:rsidRPr="005E1FC1" w:rsidR="00792CBB" w:rsidP="00F80769" w:rsidRDefault="00792CBB" w14:paraId="0249D21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672" w:type="dxa"/>
            <w:shd w:val="clear" w:color="auto" w:fill="auto"/>
            <w:hideMark/>
          </w:tcPr>
          <w:p w:rsidRPr="005E1FC1" w:rsidR="00792CBB" w:rsidP="00F80769" w:rsidRDefault="00792CBB" w14:paraId="650D0A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Försäkringskassan</w:t>
            </w:r>
          </w:p>
        </w:tc>
        <w:tc>
          <w:tcPr>
            <w:tcW w:w="1489" w:type="dxa"/>
            <w:shd w:val="clear" w:color="auto" w:fill="auto"/>
            <w:vAlign w:val="bottom"/>
            <w:hideMark/>
          </w:tcPr>
          <w:p w:rsidRPr="005E1FC1" w:rsidR="00792CBB" w:rsidP="00F80769" w:rsidRDefault="00792CBB" w14:paraId="4059BEE7" w14:textId="059E495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807</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593</w:t>
            </w:r>
          </w:p>
        </w:tc>
        <w:tc>
          <w:tcPr>
            <w:tcW w:w="1791" w:type="dxa"/>
            <w:shd w:val="clear" w:color="auto" w:fill="auto"/>
            <w:vAlign w:val="bottom"/>
            <w:hideMark/>
          </w:tcPr>
          <w:p w:rsidRPr="005E1FC1" w:rsidR="00792CBB" w:rsidP="00F80769" w:rsidRDefault="00792CBB" w14:paraId="4DFD76F0" w14:textId="1EB6027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80769" w14:paraId="6D2BA222" w14:textId="77777777">
        <w:trPr>
          <w:cantSplit/>
        </w:trPr>
        <w:tc>
          <w:tcPr>
            <w:tcW w:w="553" w:type="dxa"/>
            <w:shd w:val="clear" w:color="auto" w:fill="auto"/>
            <w:hideMark/>
          </w:tcPr>
          <w:p w:rsidRPr="005E1FC1" w:rsidR="00792CBB" w:rsidP="00F80769" w:rsidRDefault="00792CBB" w14:paraId="226AE02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672" w:type="dxa"/>
            <w:shd w:val="clear" w:color="auto" w:fill="auto"/>
            <w:hideMark/>
          </w:tcPr>
          <w:p w:rsidRPr="005E1FC1" w:rsidR="00792CBB" w:rsidP="00F80769" w:rsidRDefault="00792CBB" w14:paraId="7925BDE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Inspektionen för socialförsäkringen</w:t>
            </w:r>
          </w:p>
        </w:tc>
        <w:tc>
          <w:tcPr>
            <w:tcW w:w="1489" w:type="dxa"/>
            <w:shd w:val="clear" w:color="auto" w:fill="auto"/>
            <w:vAlign w:val="bottom"/>
            <w:hideMark/>
          </w:tcPr>
          <w:p w:rsidRPr="005E1FC1" w:rsidR="00792CBB" w:rsidP="00F80769" w:rsidRDefault="00792CBB" w14:paraId="37F47981" w14:textId="0E150AF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822</w:t>
            </w:r>
          </w:p>
        </w:tc>
        <w:tc>
          <w:tcPr>
            <w:tcW w:w="1791" w:type="dxa"/>
            <w:shd w:val="clear" w:color="auto" w:fill="auto"/>
            <w:vAlign w:val="bottom"/>
            <w:hideMark/>
          </w:tcPr>
          <w:p w:rsidRPr="005E1FC1" w:rsidR="00792CBB" w:rsidP="00F80769" w:rsidRDefault="00792CBB" w14:paraId="38E6111F" w14:textId="7B49333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+29</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80769" w14:paraId="7B04EECB" w14:textId="77777777">
        <w:trPr>
          <w:cantSplit/>
        </w:trPr>
        <w:tc>
          <w:tcPr>
            <w:tcW w:w="553" w:type="dxa"/>
            <w:shd w:val="clear" w:color="auto" w:fill="auto"/>
            <w:hideMark/>
          </w:tcPr>
          <w:p w:rsidRPr="005E1FC1" w:rsidR="00792CBB" w:rsidP="00F80769" w:rsidRDefault="00792CBB" w14:paraId="3DF7E451" w14:textId="77777777">
            <w:pPr>
              <w:spacing w:before="80" w:line="240" w:lineRule="exact"/>
              <w:ind w:firstLine="0"/>
              <w:jc w:val="right"/>
              <w:rPr>
                <w:rFonts w:ascii="Times New Roman" w:hAnsi="Times New Roman" w:eastAsia="Times New Roman" w:cs="Times New Roman"/>
                <w:sz w:val="20"/>
                <w:szCs w:val="20"/>
                <w:lang w:eastAsia="sv-SE"/>
              </w:rPr>
            </w:pPr>
          </w:p>
        </w:tc>
        <w:tc>
          <w:tcPr>
            <w:tcW w:w="4672" w:type="dxa"/>
            <w:shd w:val="clear" w:color="auto" w:fill="auto"/>
            <w:hideMark/>
          </w:tcPr>
          <w:p w:rsidRPr="005E1FC1" w:rsidR="00792CBB" w:rsidP="00F80769" w:rsidRDefault="00792CBB" w14:paraId="69FEDBE7" w14:textId="04ED7152">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w:t>
            </w:r>
            <w:r w:rsidR="008B33ED">
              <w:rPr>
                <w:rFonts w:ascii="Times New Roman" w:hAnsi="Times New Roman" w:eastAsia="Times New Roman" w:cs="Times New Roman"/>
                <w:i/>
                <w:iCs/>
                <w:sz w:val="20"/>
                <w:szCs w:val="20"/>
                <w:lang w:eastAsia="sv-SE"/>
              </w:rPr>
              <w:t>tt</w:t>
            </w:r>
            <w:r w:rsidRPr="005E1FC1">
              <w:rPr>
                <w:rFonts w:ascii="Times New Roman" w:hAnsi="Times New Roman" w:eastAsia="Times New Roman" w:cs="Times New Roman"/>
                <w:i/>
                <w:iCs/>
                <w:sz w:val="20"/>
                <w:szCs w:val="20"/>
                <w:lang w:eastAsia="sv-SE"/>
              </w:rPr>
              <w:t xml:space="preserve"> anslag</w:t>
            </w:r>
          </w:p>
        </w:tc>
        <w:tc>
          <w:tcPr>
            <w:tcW w:w="1489" w:type="dxa"/>
            <w:shd w:val="clear" w:color="auto" w:fill="auto"/>
            <w:vAlign w:val="bottom"/>
            <w:hideMark/>
          </w:tcPr>
          <w:p w:rsidRPr="005E1FC1" w:rsidR="00792CBB" w:rsidP="00F80769" w:rsidRDefault="00792CBB" w14:paraId="71471D02"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791" w:type="dxa"/>
            <w:shd w:val="clear" w:color="auto" w:fill="auto"/>
            <w:vAlign w:val="bottom"/>
            <w:hideMark/>
          </w:tcPr>
          <w:p w:rsidRPr="005E1FC1" w:rsidR="00792CBB" w:rsidP="00F80769" w:rsidRDefault="00792CBB" w14:paraId="5030CBB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66046" w14:paraId="67081ACB" w14:textId="77777777">
        <w:trPr>
          <w:cantSplit/>
        </w:trPr>
        <w:tc>
          <w:tcPr>
            <w:tcW w:w="553" w:type="dxa"/>
            <w:shd w:val="clear" w:color="auto" w:fill="auto"/>
            <w:hideMark/>
          </w:tcPr>
          <w:p w:rsidRPr="005E1FC1" w:rsidR="00792CBB" w:rsidP="00F80769" w:rsidRDefault="00792CBB" w14:paraId="0749D97C" w14:textId="77777777">
            <w:pPr>
              <w:spacing w:before="80" w:line="240" w:lineRule="exact"/>
              <w:ind w:firstLine="0"/>
              <w:jc w:val="right"/>
              <w:rPr>
                <w:rFonts w:ascii="Times New Roman" w:hAnsi="Times New Roman" w:eastAsia="Times New Roman" w:cs="Times New Roman"/>
                <w:sz w:val="20"/>
                <w:szCs w:val="20"/>
                <w:lang w:eastAsia="sv-SE"/>
              </w:rPr>
            </w:pPr>
          </w:p>
        </w:tc>
        <w:tc>
          <w:tcPr>
            <w:tcW w:w="4672" w:type="dxa"/>
            <w:shd w:val="clear" w:color="auto" w:fill="auto"/>
            <w:hideMark/>
          </w:tcPr>
          <w:p w:rsidRPr="005E1FC1" w:rsidR="00792CBB" w:rsidP="00F80769" w:rsidRDefault="00792CBB" w14:paraId="372927B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Sjuklön för små företag</w:t>
            </w:r>
          </w:p>
        </w:tc>
        <w:tc>
          <w:tcPr>
            <w:tcW w:w="1489" w:type="dxa"/>
            <w:shd w:val="clear" w:color="auto" w:fill="auto"/>
            <w:vAlign w:val="bottom"/>
            <w:hideMark/>
          </w:tcPr>
          <w:p w:rsidRPr="005E1FC1" w:rsidR="00792CBB" w:rsidP="00F80769" w:rsidRDefault="00792CBB" w14:paraId="40E55DC3" w14:textId="77777777">
            <w:pPr>
              <w:spacing w:before="80" w:line="240" w:lineRule="exact"/>
              <w:ind w:firstLine="0"/>
              <w:jc w:val="right"/>
              <w:rPr>
                <w:rFonts w:ascii="Times New Roman" w:hAnsi="Times New Roman" w:eastAsia="Times New Roman" w:cs="Times New Roman"/>
                <w:sz w:val="20"/>
                <w:szCs w:val="20"/>
                <w:lang w:eastAsia="sv-SE"/>
              </w:rPr>
            </w:pPr>
          </w:p>
        </w:tc>
        <w:tc>
          <w:tcPr>
            <w:tcW w:w="1791" w:type="dxa"/>
            <w:shd w:val="clear" w:color="auto" w:fill="auto"/>
            <w:vAlign w:val="bottom"/>
            <w:hideMark/>
          </w:tcPr>
          <w:p w:rsidRPr="005E1FC1" w:rsidR="00792CBB" w:rsidP="00F80769" w:rsidRDefault="00792CBB" w14:paraId="3A4AEA37" w14:textId="3641CF8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300</w:t>
            </w:r>
            <w:r w:rsidR="0066604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F80769" w:rsidTr="00666046" w14:paraId="3EBF7A34" w14:textId="77777777">
        <w:trPr>
          <w:cantSplit/>
        </w:trPr>
        <w:tc>
          <w:tcPr>
            <w:tcW w:w="5225" w:type="dxa"/>
            <w:gridSpan w:val="2"/>
            <w:tcBorders>
              <w:bottom w:val="single" w:color="auto" w:sz="4" w:space="0"/>
            </w:tcBorders>
            <w:shd w:val="clear" w:color="auto" w:fill="auto"/>
            <w:hideMark/>
          </w:tcPr>
          <w:p w:rsidRPr="005E1FC1" w:rsidR="00F80769" w:rsidP="00F80769" w:rsidRDefault="00F80769" w14:paraId="2D823D5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489" w:type="dxa"/>
            <w:tcBorders>
              <w:bottom w:val="single" w:color="auto" w:sz="4" w:space="0"/>
            </w:tcBorders>
            <w:shd w:val="clear" w:color="auto" w:fill="auto"/>
            <w:vAlign w:val="bottom"/>
            <w:hideMark/>
          </w:tcPr>
          <w:p w:rsidRPr="005E1FC1" w:rsidR="00F80769" w:rsidP="00F80769" w:rsidRDefault="00F80769" w14:paraId="7877DF56" w14:textId="3F9A4A6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95</w:t>
            </w:r>
            <w:r w:rsidR="0066604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705</w:t>
            </w:r>
            <w:r w:rsidR="0066604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843</w:t>
            </w:r>
          </w:p>
        </w:tc>
        <w:tc>
          <w:tcPr>
            <w:tcW w:w="1791" w:type="dxa"/>
            <w:tcBorders>
              <w:bottom w:val="single" w:color="auto" w:sz="4" w:space="0"/>
            </w:tcBorders>
            <w:shd w:val="clear" w:color="auto" w:fill="auto"/>
            <w:vAlign w:val="bottom"/>
            <w:hideMark/>
          </w:tcPr>
          <w:p w:rsidRPr="005E1FC1" w:rsidR="00F80769" w:rsidP="00F80769" w:rsidRDefault="00F80769" w14:paraId="29BFD0F1" w14:textId="422489A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66604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038</w:t>
            </w:r>
            <w:r w:rsidR="0066604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49D6C833" w14:textId="62AF3CB9">
      <w:pPr>
        <w:pStyle w:val="Rubrik2"/>
      </w:pPr>
      <w:bookmarkStart w:name="_Toc18417185" w:id="472"/>
      <w:bookmarkStart w:name="_Toc20841657" w:id="473"/>
      <w:bookmarkStart w:name="_Toc20846732" w:id="474"/>
      <w:bookmarkStart w:name="_Toc50448528" w:id="475"/>
      <w:r w:rsidRPr="005E1FC1">
        <w:t>Utgiftsområde 11 Ekonomisk trygghet vid ålderdom</w:t>
      </w:r>
      <w:bookmarkEnd w:id="472"/>
      <w:bookmarkEnd w:id="473"/>
      <w:bookmarkEnd w:id="474"/>
      <w:bookmarkEnd w:id="475"/>
    </w:p>
    <w:p w:rsidR="00792CBB" w:rsidP="003B4420" w:rsidRDefault="003B4420" w14:paraId="41F5B3A9" w14:textId="2CA8BBF6">
      <w:pPr>
        <w:pStyle w:val="Tabellrubrik"/>
        <w:keepNext/>
      </w:pPr>
      <w:r w:rsidRPr="003B4420">
        <w:t>Anslagsförslag 2020 för utgiftsområde 11 Ekonomisk trygghet vid ålderdom</w:t>
      </w:r>
    </w:p>
    <w:p w:rsidRPr="003B4420" w:rsidR="003B4420" w:rsidP="003B4420" w:rsidRDefault="003B4420" w14:paraId="603F8D07" w14:textId="019713D9">
      <w:pPr>
        <w:pStyle w:val="Tabellunderrubrik"/>
        <w:keepNext/>
      </w:pPr>
      <w:r w:rsidRPr="003B4420">
        <w:t>Tusental kronor</w:t>
      </w:r>
    </w:p>
    <w:tbl>
      <w:tblPr>
        <w:tblW w:w="8505" w:type="dxa"/>
        <w:tblLayout w:type="fixed"/>
        <w:tblCellMar>
          <w:left w:w="70" w:type="dxa"/>
          <w:right w:w="70" w:type="dxa"/>
        </w:tblCellMar>
        <w:tblLook w:val="04A0" w:firstRow="1" w:lastRow="0" w:firstColumn="1" w:lastColumn="0" w:noHBand="0" w:noVBand="1"/>
      </w:tblPr>
      <w:tblGrid>
        <w:gridCol w:w="550"/>
        <w:gridCol w:w="4649"/>
        <w:gridCol w:w="1653"/>
        <w:gridCol w:w="1653"/>
      </w:tblGrid>
      <w:tr w:rsidRPr="005E1FC1" w:rsidR="00792CBB" w:rsidTr="003B4420" w14:paraId="5E658A00" w14:textId="77777777">
        <w:trPr>
          <w:cantSplit/>
        </w:trPr>
        <w:tc>
          <w:tcPr>
            <w:tcW w:w="5199" w:type="dxa"/>
            <w:gridSpan w:val="2"/>
            <w:tcBorders>
              <w:top w:val="single" w:color="auto" w:sz="4" w:space="0"/>
              <w:bottom w:val="single" w:color="auto" w:sz="4" w:space="0"/>
            </w:tcBorders>
            <w:shd w:val="clear" w:color="auto" w:fill="auto"/>
            <w:noWrap/>
            <w:hideMark/>
          </w:tcPr>
          <w:p w:rsidRPr="005E1FC1" w:rsidR="00792CBB" w:rsidP="00A4448F" w:rsidRDefault="00792CBB" w14:paraId="4006C42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53" w:type="dxa"/>
            <w:tcBorders>
              <w:top w:val="single" w:color="auto" w:sz="4" w:space="0"/>
              <w:bottom w:val="single" w:color="auto" w:sz="4" w:space="0"/>
            </w:tcBorders>
            <w:shd w:val="clear" w:color="auto" w:fill="auto"/>
            <w:vAlign w:val="bottom"/>
            <w:hideMark/>
          </w:tcPr>
          <w:p w:rsidRPr="005E1FC1" w:rsidR="00792CBB" w:rsidP="00A4448F" w:rsidRDefault="00792CBB" w14:paraId="5EA0AFC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53" w:type="dxa"/>
            <w:tcBorders>
              <w:top w:val="single" w:color="auto" w:sz="4" w:space="0"/>
              <w:bottom w:val="single" w:color="auto" w:sz="4" w:space="0"/>
            </w:tcBorders>
            <w:shd w:val="clear" w:color="auto" w:fill="auto"/>
            <w:vAlign w:val="bottom"/>
            <w:hideMark/>
          </w:tcPr>
          <w:p w:rsidRPr="005E1FC1" w:rsidR="00792CBB" w:rsidP="00A4448F" w:rsidRDefault="00792CBB" w14:paraId="5584B01F"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3B4420" w14:paraId="63EEBB7C" w14:textId="77777777">
        <w:trPr>
          <w:cantSplit/>
        </w:trPr>
        <w:tc>
          <w:tcPr>
            <w:tcW w:w="550" w:type="dxa"/>
            <w:tcBorders>
              <w:top w:val="single" w:color="auto" w:sz="4" w:space="0"/>
            </w:tcBorders>
            <w:shd w:val="clear" w:color="auto" w:fill="auto"/>
            <w:hideMark/>
          </w:tcPr>
          <w:p w:rsidRPr="005E1FC1" w:rsidR="00792CBB" w:rsidP="00A4448F" w:rsidRDefault="00792CBB" w14:paraId="786BFBB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49" w:type="dxa"/>
            <w:tcBorders>
              <w:top w:val="single" w:color="auto" w:sz="4" w:space="0"/>
            </w:tcBorders>
            <w:shd w:val="clear" w:color="auto" w:fill="auto"/>
            <w:hideMark/>
          </w:tcPr>
          <w:p w:rsidRPr="005E1FC1" w:rsidR="00792CBB" w:rsidP="00A4448F" w:rsidRDefault="00792CBB" w14:paraId="61A3790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Garantipension till ålderspension</w:t>
            </w:r>
          </w:p>
        </w:tc>
        <w:tc>
          <w:tcPr>
            <w:tcW w:w="1653" w:type="dxa"/>
            <w:tcBorders>
              <w:top w:val="single" w:color="auto" w:sz="4" w:space="0"/>
            </w:tcBorders>
            <w:shd w:val="clear" w:color="auto" w:fill="auto"/>
            <w:vAlign w:val="bottom"/>
            <w:hideMark/>
          </w:tcPr>
          <w:p w:rsidRPr="005E1FC1" w:rsidR="00792CBB" w:rsidP="00A4448F" w:rsidRDefault="00792CBB" w14:paraId="57672FE6" w14:textId="407037D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940</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800</w:t>
            </w:r>
          </w:p>
        </w:tc>
        <w:tc>
          <w:tcPr>
            <w:tcW w:w="1653" w:type="dxa"/>
            <w:tcBorders>
              <w:top w:val="single" w:color="auto" w:sz="4" w:space="0"/>
            </w:tcBorders>
            <w:shd w:val="clear" w:color="auto" w:fill="auto"/>
            <w:vAlign w:val="bottom"/>
            <w:hideMark/>
          </w:tcPr>
          <w:p w:rsidRPr="005E1FC1" w:rsidR="00792CBB" w:rsidP="00A4448F" w:rsidRDefault="00792CBB" w14:paraId="2CA57E65" w14:textId="1F6AC85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380</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B4420" w14:paraId="63255BB4" w14:textId="77777777">
        <w:trPr>
          <w:cantSplit/>
        </w:trPr>
        <w:tc>
          <w:tcPr>
            <w:tcW w:w="550" w:type="dxa"/>
            <w:shd w:val="clear" w:color="auto" w:fill="auto"/>
            <w:hideMark/>
          </w:tcPr>
          <w:p w:rsidRPr="005E1FC1" w:rsidR="00792CBB" w:rsidP="00A4448F" w:rsidRDefault="00792CBB" w14:paraId="589B793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49" w:type="dxa"/>
            <w:shd w:val="clear" w:color="auto" w:fill="auto"/>
            <w:hideMark/>
          </w:tcPr>
          <w:p w:rsidRPr="005E1FC1" w:rsidR="00792CBB" w:rsidP="00A4448F" w:rsidRDefault="00792CBB" w14:paraId="5F86CFE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Efterlevandepensioner till vuxna</w:t>
            </w:r>
          </w:p>
        </w:tc>
        <w:tc>
          <w:tcPr>
            <w:tcW w:w="1653" w:type="dxa"/>
            <w:shd w:val="clear" w:color="auto" w:fill="auto"/>
            <w:vAlign w:val="bottom"/>
            <w:hideMark/>
          </w:tcPr>
          <w:p w:rsidRPr="005E1FC1" w:rsidR="00792CBB" w:rsidP="00A4448F" w:rsidRDefault="00792CBB" w14:paraId="51E3D532" w14:textId="029A22A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804</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900</w:t>
            </w:r>
          </w:p>
        </w:tc>
        <w:tc>
          <w:tcPr>
            <w:tcW w:w="1653" w:type="dxa"/>
            <w:shd w:val="clear" w:color="auto" w:fill="auto"/>
            <w:vAlign w:val="bottom"/>
            <w:hideMark/>
          </w:tcPr>
          <w:p w:rsidRPr="005E1FC1" w:rsidR="00792CBB" w:rsidP="00A4448F" w:rsidRDefault="00792CBB" w14:paraId="2C76C30C" w14:textId="4165907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−83</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B4420" w14:paraId="501D7E0A" w14:textId="77777777">
        <w:trPr>
          <w:cantSplit/>
        </w:trPr>
        <w:tc>
          <w:tcPr>
            <w:tcW w:w="550" w:type="dxa"/>
            <w:shd w:val="clear" w:color="auto" w:fill="auto"/>
            <w:hideMark/>
          </w:tcPr>
          <w:p w:rsidRPr="005E1FC1" w:rsidR="00792CBB" w:rsidP="00A4448F" w:rsidRDefault="00792CBB" w14:paraId="2B3BF90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49" w:type="dxa"/>
            <w:shd w:val="clear" w:color="auto" w:fill="auto"/>
            <w:hideMark/>
          </w:tcPr>
          <w:p w:rsidRPr="005E1FC1" w:rsidR="00792CBB" w:rsidP="00A4448F" w:rsidRDefault="00792CBB" w14:paraId="36CC9BC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Bostadstillägg till pensionärer</w:t>
            </w:r>
          </w:p>
        </w:tc>
        <w:tc>
          <w:tcPr>
            <w:tcW w:w="1653" w:type="dxa"/>
            <w:shd w:val="clear" w:color="auto" w:fill="auto"/>
            <w:vAlign w:val="bottom"/>
            <w:hideMark/>
          </w:tcPr>
          <w:p w:rsidRPr="005E1FC1" w:rsidR="00792CBB" w:rsidP="00A4448F" w:rsidRDefault="00792CBB" w14:paraId="62817AF5" w14:textId="3A725DB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026</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300</w:t>
            </w:r>
          </w:p>
        </w:tc>
        <w:tc>
          <w:tcPr>
            <w:tcW w:w="1653" w:type="dxa"/>
            <w:shd w:val="clear" w:color="auto" w:fill="auto"/>
            <w:vAlign w:val="bottom"/>
            <w:hideMark/>
          </w:tcPr>
          <w:p w:rsidRPr="005E1FC1" w:rsidR="00792CBB" w:rsidP="00A4448F" w:rsidRDefault="00792CBB" w14:paraId="1C56FC65" w14:textId="594F5ED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120</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B4420" w14:paraId="757AA402" w14:textId="77777777">
        <w:trPr>
          <w:cantSplit/>
        </w:trPr>
        <w:tc>
          <w:tcPr>
            <w:tcW w:w="550" w:type="dxa"/>
            <w:shd w:val="clear" w:color="auto" w:fill="auto"/>
            <w:hideMark/>
          </w:tcPr>
          <w:p w:rsidRPr="005E1FC1" w:rsidR="00792CBB" w:rsidP="00A4448F" w:rsidRDefault="00792CBB" w14:paraId="16792D3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49" w:type="dxa"/>
            <w:shd w:val="clear" w:color="auto" w:fill="auto"/>
            <w:hideMark/>
          </w:tcPr>
          <w:p w:rsidRPr="005E1FC1" w:rsidR="00792CBB" w:rsidP="00A4448F" w:rsidRDefault="00792CBB" w14:paraId="41C73E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Äldreförsörjningsstöd</w:t>
            </w:r>
          </w:p>
        </w:tc>
        <w:tc>
          <w:tcPr>
            <w:tcW w:w="1653" w:type="dxa"/>
            <w:shd w:val="clear" w:color="auto" w:fill="auto"/>
            <w:vAlign w:val="bottom"/>
            <w:hideMark/>
          </w:tcPr>
          <w:p w:rsidRPr="005E1FC1" w:rsidR="00792CBB" w:rsidP="00A4448F" w:rsidRDefault="00792CBB" w14:paraId="13C749DF" w14:textId="6211B6E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174</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653" w:type="dxa"/>
            <w:shd w:val="clear" w:color="auto" w:fill="auto"/>
            <w:vAlign w:val="bottom"/>
            <w:hideMark/>
          </w:tcPr>
          <w:p w:rsidRPr="005E1FC1" w:rsidR="00792CBB" w:rsidP="00A4448F" w:rsidRDefault="00792CBB" w14:paraId="5F69B611" w14:textId="6D819B9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B4420" w14:paraId="0B976FDB" w14:textId="77777777">
        <w:trPr>
          <w:cantSplit/>
        </w:trPr>
        <w:tc>
          <w:tcPr>
            <w:tcW w:w="550" w:type="dxa"/>
            <w:shd w:val="clear" w:color="auto" w:fill="auto"/>
            <w:hideMark/>
          </w:tcPr>
          <w:p w:rsidRPr="005E1FC1" w:rsidR="00792CBB" w:rsidP="00A4448F" w:rsidRDefault="00792CBB" w14:paraId="7CF2C7E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649" w:type="dxa"/>
            <w:shd w:val="clear" w:color="auto" w:fill="auto"/>
            <w:hideMark/>
          </w:tcPr>
          <w:p w:rsidRPr="005E1FC1" w:rsidR="00792CBB" w:rsidP="00A4448F" w:rsidRDefault="00792CBB" w14:paraId="08EBC76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Pensionsmyndigheten</w:t>
            </w:r>
          </w:p>
        </w:tc>
        <w:tc>
          <w:tcPr>
            <w:tcW w:w="1653" w:type="dxa"/>
            <w:shd w:val="clear" w:color="auto" w:fill="auto"/>
            <w:vAlign w:val="bottom"/>
            <w:hideMark/>
          </w:tcPr>
          <w:p w:rsidRPr="005E1FC1" w:rsidR="00792CBB" w:rsidP="00A4448F" w:rsidRDefault="00792CBB" w14:paraId="584D9634" w14:textId="347F5DE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595</w:t>
            </w:r>
            <w:r w:rsidR="003B442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896</w:t>
            </w:r>
          </w:p>
        </w:tc>
        <w:tc>
          <w:tcPr>
            <w:tcW w:w="1653" w:type="dxa"/>
            <w:shd w:val="clear" w:color="auto" w:fill="auto"/>
            <w:vAlign w:val="bottom"/>
            <w:hideMark/>
          </w:tcPr>
          <w:p w:rsidRPr="005E1FC1" w:rsidR="00792CBB" w:rsidP="00A4448F" w:rsidRDefault="00792CBB" w14:paraId="3388364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3B4420" w:rsidTr="003B4420" w14:paraId="5BA544E5" w14:textId="77777777">
        <w:trPr>
          <w:cantSplit/>
        </w:trPr>
        <w:tc>
          <w:tcPr>
            <w:tcW w:w="5199" w:type="dxa"/>
            <w:gridSpan w:val="2"/>
            <w:tcBorders>
              <w:bottom w:val="single" w:color="auto" w:sz="4" w:space="0"/>
            </w:tcBorders>
            <w:shd w:val="clear" w:color="auto" w:fill="auto"/>
            <w:hideMark/>
          </w:tcPr>
          <w:p w:rsidRPr="005E1FC1" w:rsidR="003B4420" w:rsidP="00A4448F" w:rsidRDefault="003B4420" w14:paraId="73E6C62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53" w:type="dxa"/>
            <w:tcBorders>
              <w:bottom w:val="single" w:color="auto" w:sz="4" w:space="0"/>
            </w:tcBorders>
            <w:shd w:val="clear" w:color="auto" w:fill="auto"/>
            <w:vAlign w:val="bottom"/>
            <w:hideMark/>
          </w:tcPr>
          <w:p w:rsidRPr="005E1FC1" w:rsidR="003B4420" w:rsidP="00A4448F" w:rsidRDefault="003B4420" w14:paraId="774D79AC" w14:textId="5B155CF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36</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542</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396</w:t>
            </w:r>
          </w:p>
        </w:tc>
        <w:tc>
          <w:tcPr>
            <w:tcW w:w="1653" w:type="dxa"/>
            <w:tcBorders>
              <w:bottom w:val="single" w:color="auto" w:sz="4" w:space="0"/>
            </w:tcBorders>
            <w:shd w:val="clear" w:color="auto" w:fill="auto"/>
            <w:vAlign w:val="bottom"/>
            <w:hideMark/>
          </w:tcPr>
          <w:p w:rsidRPr="005E1FC1" w:rsidR="003B4420" w:rsidP="00A4448F" w:rsidRDefault="003B4420" w14:paraId="7241A6B4" w14:textId="523BD71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097</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00B77A6F" w:rsidP="00BD04CD" w:rsidRDefault="00B77A6F" w14:paraId="2DAA1290" w14:textId="77777777">
      <w:pPr>
        <w:pStyle w:val="Rubrik2"/>
      </w:pPr>
      <w:bookmarkStart w:name="_Toc18417186" w:id="476"/>
      <w:bookmarkStart w:name="_Toc20841658" w:id="477"/>
      <w:bookmarkStart w:name="_Toc20846733" w:id="478"/>
    </w:p>
    <w:p w:rsidR="00B77A6F" w:rsidRDefault="00B77A6F" w14:paraId="68F1CD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5E1FC1" w:rsidR="009815FB" w:rsidP="00BD04CD" w:rsidRDefault="67BADD7D" w14:paraId="598B8152" w14:textId="7096EC3D">
      <w:pPr>
        <w:pStyle w:val="Rubrik2"/>
      </w:pPr>
      <w:bookmarkStart w:name="_Toc50448529" w:id="479"/>
      <w:r w:rsidRPr="005E1FC1">
        <w:lastRenderedPageBreak/>
        <w:t>Utgiftsområde 12 Ekonomisk trygghet för familjer och barn</w:t>
      </w:r>
      <w:bookmarkEnd w:id="476"/>
      <w:bookmarkEnd w:id="477"/>
      <w:bookmarkEnd w:id="478"/>
      <w:bookmarkEnd w:id="479"/>
    </w:p>
    <w:p w:rsidR="00792CBB" w:rsidP="00FF3AC7" w:rsidRDefault="00FF3AC7" w14:paraId="185FA5B5" w14:textId="78690C26">
      <w:pPr>
        <w:pStyle w:val="Tabellrubrik"/>
        <w:keepNext/>
      </w:pPr>
      <w:r w:rsidRPr="00FF3AC7">
        <w:t>Anslagsförslag 2020 för utgiftsområde 12 Ekonomisk trygghet för familjer och barn</w:t>
      </w:r>
    </w:p>
    <w:p w:rsidRPr="00FF3AC7" w:rsidR="00FF3AC7" w:rsidP="00FF3AC7" w:rsidRDefault="00FF3AC7" w14:paraId="710416C5" w14:textId="18BAF78F">
      <w:pPr>
        <w:pStyle w:val="Tabellunderrubrik"/>
        <w:keepNext/>
      </w:pPr>
      <w:r w:rsidRPr="00FF3AC7">
        <w:t>Tusental kronor</w:t>
      </w:r>
    </w:p>
    <w:tbl>
      <w:tblPr>
        <w:tblW w:w="8505" w:type="dxa"/>
        <w:tblLayout w:type="fixed"/>
        <w:tblCellMar>
          <w:left w:w="70" w:type="dxa"/>
          <w:right w:w="70" w:type="dxa"/>
        </w:tblCellMar>
        <w:tblLook w:val="04A0" w:firstRow="1" w:lastRow="0" w:firstColumn="1" w:lastColumn="0" w:noHBand="0" w:noVBand="1"/>
      </w:tblPr>
      <w:tblGrid>
        <w:gridCol w:w="560"/>
        <w:gridCol w:w="4765"/>
        <w:gridCol w:w="1509"/>
        <w:gridCol w:w="1671"/>
      </w:tblGrid>
      <w:tr w:rsidRPr="005E1FC1" w:rsidR="00792CBB" w:rsidTr="005D1B32" w14:paraId="1AB406EA" w14:textId="77777777">
        <w:trPr>
          <w:cantSplit/>
        </w:trPr>
        <w:tc>
          <w:tcPr>
            <w:tcW w:w="5325" w:type="dxa"/>
            <w:gridSpan w:val="2"/>
            <w:tcBorders>
              <w:top w:val="single" w:color="auto" w:sz="4" w:space="0"/>
              <w:bottom w:val="single" w:color="auto" w:sz="4" w:space="0"/>
            </w:tcBorders>
            <w:shd w:val="clear" w:color="auto" w:fill="auto"/>
            <w:noWrap/>
            <w:hideMark/>
          </w:tcPr>
          <w:p w:rsidRPr="005E1FC1" w:rsidR="00792CBB" w:rsidP="00A4448F" w:rsidRDefault="00792CBB" w14:paraId="36E3C8B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09" w:type="dxa"/>
            <w:tcBorders>
              <w:top w:val="single" w:color="auto" w:sz="4" w:space="0"/>
              <w:bottom w:val="single" w:color="auto" w:sz="4" w:space="0"/>
            </w:tcBorders>
            <w:shd w:val="clear" w:color="auto" w:fill="auto"/>
            <w:vAlign w:val="bottom"/>
            <w:hideMark/>
          </w:tcPr>
          <w:p w:rsidRPr="005E1FC1" w:rsidR="00792CBB" w:rsidP="00A4448F" w:rsidRDefault="00792CBB" w14:paraId="5B97B0E0"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71" w:type="dxa"/>
            <w:tcBorders>
              <w:top w:val="single" w:color="auto" w:sz="4" w:space="0"/>
              <w:bottom w:val="single" w:color="auto" w:sz="4" w:space="0"/>
            </w:tcBorders>
            <w:shd w:val="clear" w:color="auto" w:fill="auto"/>
            <w:vAlign w:val="bottom"/>
            <w:hideMark/>
          </w:tcPr>
          <w:p w:rsidRPr="005E1FC1" w:rsidR="00792CBB" w:rsidP="00A4448F" w:rsidRDefault="00792CBB" w14:paraId="65697B8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5D1B32" w14:paraId="1CC1E2EE" w14:textId="77777777">
        <w:trPr>
          <w:cantSplit/>
        </w:trPr>
        <w:tc>
          <w:tcPr>
            <w:tcW w:w="560" w:type="dxa"/>
            <w:tcBorders>
              <w:top w:val="single" w:color="auto" w:sz="4" w:space="0"/>
            </w:tcBorders>
            <w:shd w:val="clear" w:color="auto" w:fill="auto"/>
            <w:hideMark/>
          </w:tcPr>
          <w:p w:rsidRPr="005E1FC1" w:rsidR="00792CBB" w:rsidP="00A4448F" w:rsidRDefault="00792CBB" w14:paraId="077A0CF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65" w:type="dxa"/>
            <w:tcBorders>
              <w:top w:val="single" w:color="auto" w:sz="4" w:space="0"/>
            </w:tcBorders>
            <w:shd w:val="clear" w:color="auto" w:fill="auto"/>
            <w:hideMark/>
          </w:tcPr>
          <w:p w:rsidRPr="005E1FC1" w:rsidR="00792CBB" w:rsidP="00A4448F" w:rsidRDefault="00792CBB" w14:paraId="704F031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Barnbidrag</w:t>
            </w:r>
          </w:p>
        </w:tc>
        <w:tc>
          <w:tcPr>
            <w:tcW w:w="1509" w:type="dxa"/>
            <w:tcBorders>
              <w:top w:val="single" w:color="auto" w:sz="4" w:space="0"/>
            </w:tcBorders>
            <w:shd w:val="clear" w:color="auto" w:fill="auto"/>
            <w:vAlign w:val="bottom"/>
            <w:hideMark/>
          </w:tcPr>
          <w:p w:rsidRPr="005E1FC1" w:rsidR="00792CBB" w:rsidP="00A4448F" w:rsidRDefault="00792CBB" w14:paraId="22357FA4" w14:textId="6990B8A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493</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943</w:t>
            </w:r>
          </w:p>
        </w:tc>
        <w:tc>
          <w:tcPr>
            <w:tcW w:w="1671" w:type="dxa"/>
            <w:tcBorders>
              <w:top w:val="single" w:color="auto" w:sz="4" w:space="0"/>
            </w:tcBorders>
            <w:shd w:val="clear" w:color="auto" w:fill="auto"/>
            <w:vAlign w:val="bottom"/>
            <w:hideMark/>
          </w:tcPr>
          <w:p w:rsidRPr="005E1FC1" w:rsidR="00792CBB" w:rsidP="00A4448F" w:rsidRDefault="00792CBB" w14:paraId="796E6FB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F3AC7" w14:paraId="16777E18" w14:textId="77777777">
        <w:trPr>
          <w:cantSplit/>
        </w:trPr>
        <w:tc>
          <w:tcPr>
            <w:tcW w:w="560" w:type="dxa"/>
            <w:shd w:val="clear" w:color="auto" w:fill="auto"/>
            <w:hideMark/>
          </w:tcPr>
          <w:p w:rsidRPr="005E1FC1" w:rsidR="00792CBB" w:rsidP="00A4448F" w:rsidRDefault="00792CBB" w14:paraId="552B97B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65" w:type="dxa"/>
            <w:shd w:val="clear" w:color="auto" w:fill="auto"/>
            <w:hideMark/>
          </w:tcPr>
          <w:p w:rsidRPr="005E1FC1" w:rsidR="00792CBB" w:rsidP="00A4448F" w:rsidRDefault="00792CBB" w14:paraId="0467CD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Föräldraförsäkring</w:t>
            </w:r>
          </w:p>
        </w:tc>
        <w:tc>
          <w:tcPr>
            <w:tcW w:w="1509" w:type="dxa"/>
            <w:shd w:val="clear" w:color="auto" w:fill="auto"/>
            <w:vAlign w:val="bottom"/>
            <w:hideMark/>
          </w:tcPr>
          <w:p w:rsidRPr="005E1FC1" w:rsidR="00792CBB" w:rsidP="00A4448F" w:rsidRDefault="00792CBB" w14:paraId="1D3149F4" w14:textId="3DFB92E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47</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288</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762</w:t>
            </w:r>
          </w:p>
        </w:tc>
        <w:tc>
          <w:tcPr>
            <w:tcW w:w="1671" w:type="dxa"/>
            <w:shd w:val="clear" w:color="auto" w:fill="auto"/>
            <w:vAlign w:val="bottom"/>
            <w:hideMark/>
          </w:tcPr>
          <w:p w:rsidRPr="005E1FC1" w:rsidR="00792CBB" w:rsidP="00A4448F" w:rsidRDefault="00792CBB" w14:paraId="06EEE944" w14:textId="09B91B6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w:t>
            </w:r>
            <w:r w:rsidR="00E27352">
              <w:rPr>
                <w:rFonts w:ascii="Times New Roman" w:hAnsi="Times New Roman" w:eastAsia="Times New Roman" w:cs="Times New Roman"/>
                <w:sz w:val="20"/>
                <w:szCs w:val="20"/>
                <w:lang w:eastAsia="sv-SE"/>
              </w:rPr>
              <w:t>3</w:t>
            </w:r>
            <w:r w:rsidR="002D5527">
              <w:rPr>
                <w:rFonts w:ascii="Times New Roman" w:hAnsi="Times New Roman" w:eastAsia="Times New Roman" w:cs="Times New Roman"/>
                <w:sz w:val="20"/>
                <w:szCs w:val="20"/>
                <w:lang w:eastAsia="sv-SE"/>
              </w:rPr>
              <w:t> </w:t>
            </w:r>
            <w:r w:rsidR="00E27352">
              <w:rPr>
                <w:rFonts w:ascii="Times New Roman" w:hAnsi="Times New Roman" w:eastAsia="Times New Roman" w:cs="Times New Roman"/>
                <w:sz w:val="20"/>
                <w:szCs w:val="20"/>
                <w:lang w:eastAsia="sv-SE"/>
              </w:rPr>
              <w:t>369</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F3AC7" w14:paraId="04A0DAA8" w14:textId="77777777">
        <w:trPr>
          <w:cantSplit/>
        </w:trPr>
        <w:tc>
          <w:tcPr>
            <w:tcW w:w="560" w:type="dxa"/>
            <w:shd w:val="clear" w:color="auto" w:fill="auto"/>
            <w:hideMark/>
          </w:tcPr>
          <w:p w:rsidRPr="005E1FC1" w:rsidR="00792CBB" w:rsidP="00A4448F" w:rsidRDefault="00792CBB" w14:paraId="012D0E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65" w:type="dxa"/>
            <w:shd w:val="clear" w:color="auto" w:fill="auto"/>
            <w:hideMark/>
          </w:tcPr>
          <w:p w:rsidRPr="005E1FC1" w:rsidR="00792CBB" w:rsidP="00A4448F" w:rsidRDefault="00792CBB" w14:paraId="3893002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Underhållsstöd</w:t>
            </w:r>
          </w:p>
        </w:tc>
        <w:tc>
          <w:tcPr>
            <w:tcW w:w="1509" w:type="dxa"/>
            <w:shd w:val="clear" w:color="auto" w:fill="auto"/>
            <w:vAlign w:val="bottom"/>
            <w:hideMark/>
          </w:tcPr>
          <w:p w:rsidRPr="005E1FC1" w:rsidR="00792CBB" w:rsidP="00A4448F" w:rsidRDefault="00792CBB" w14:paraId="7A7A7B7D" w14:textId="72ABEC9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627</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264</w:t>
            </w:r>
          </w:p>
        </w:tc>
        <w:tc>
          <w:tcPr>
            <w:tcW w:w="1671" w:type="dxa"/>
            <w:shd w:val="clear" w:color="auto" w:fill="auto"/>
            <w:vAlign w:val="bottom"/>
            <w:hideMark/>
          </w:tcPr>
          <w:p w:rsidRPr="005E1FC1" w:rsidR="00792CBB" w:rsidP="00A4448F" w:rsidRDefault="00792CBB" w14:paraId="47E0581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F3AC7" w14:paraId="45E89B6D" w14:textId="77777777">
        <w:trPr>
          <w:cantSplit/>
        </w:trPr>
        <w:tc>
          <w:tcPr>
            <w:tcW w:w="560" w:type="dxa"/>
            <w:shd w:val="clear" w:color="auto" w:fill="auto"/>
            <w:hideMark/>
          </w:tcPr>
          <w:p w:rsidRPr="005E1FC1" w:rsidR="00792CBB" w:rsidP="00A4448F" w:rsidRDefault="00792CBB" w14:paraId="29F1002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765" w:type="dxa"/>
            <w:shd w:val="clear" w:color="auto" w:fill="auto"/>
            <w:hideMark/>
          </w:tcPr>
          <w:p w:rsidRPr="005E1FC1" w:rsidR="00792CBB" w:rsidP="00A4448F" w:rsidRDefault="00792CBB" w14:paraId="1D9F969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Adoptionsbidrag</w:t>
            </w:r>
          </w:p>
        </w:tc>
        <w:tc>
          <w:tcPr>
            <w:tcW w:w="1509" w:type="dxa"/>
            <w:shd w:val="clear" w:color="auto" w:fill="auto"/>
            <w:vAlign w:val="bottom"/>
            <w:hideMark/>
          </w:tcPr>
          <w:p w:rsidRPr="005E1FC1" w:rsidR="00792CBB" w:rsidP="00A4448F" w:rsidRDefault="00792CBB" w14:paraId="0E60B7BC" w14:textId="5356FB8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184</w:t>
            </w:r>
          </w:p>
        </w:tc>
        <w:tc>
          <w:tcPr>
            <w:tcW w:w="1671" w:type="dxa"/>
            <w:shd w:val="clear" w:color="auto" w:fill="auto"/>
            <w:vAlign w:val="bottom"/>
            <w:hideMark/>
          </w:tcPr>
          <w:p w:rsidRPr="005E1FC1" w:rsidR="00792CBB" w:rsidP="00A4448F" w:rsidRDefault="00792CBB" w14:paraId="2F756676" w14:textId="4DDB833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F3AC7" w14:paraId="198CDDD4" w14:textId="77777777">
        <w:trPr>
          <w:cantSplit/>
        </w:trPr>
        <w:tc>
          <w:tcPr>
            <w:tcW w:w="560" w:type="dxa"/>
            <w:shd w:val="clear" w:color="auto" w:fill="auto"/>
            <w:hideMark/>
          </w:tcPr>
          <w:p w:rsidRPr="005E1FC1" w:rsidR="00792CBB" w:rsidP="00A4448F" w:rsidRDefault="00792CBB" w14:paraId="079F874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765" w:type="dxa"/>
            <w:shd w:val="clear" w:color="auto" w:fill="auto"/>
            <w:hideMark/>
          </w:tcPr>
          <w:p w:rsidRPr="005E1FC1" w:rsidR="00792CBB" w:rsidP="00A4448F" w:rsidRDefault="00792CBB" w14:paraId="0E15911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Barnpension och efterlevandestöd</w:t>
            </w:r>
          </w:p>
        </w:tc>
        <w:tc>
          <w:tcPr>
            <w:tcW w:w="1509" w:type="dxa"/>
            <w:shd w:val="clear" w:color="auto" w:fill="auto"/>
            <w:vAlign w:val="bottom"/>
            <w:hideMark/>
          </w:tcPr>
          <w:p w:rsidRPr="005E1FC1" w:rsidR="00792CBB" w:rsidP="00A4448F" w:rsidRDefault="00792CBB" w14:paraId="6C6C51E8" w14:textId="786346C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997</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300</w:t>
            </w:r>
          </w:p>
        </w:tc>
        <w:tc>
          <w:tcPr>
            <w:tcW w:w="1671" w:type="dxa"/>
            <w:shd w:val="clear" w:color="auto" w:fill="auto"/>
            <w:vAlign w:val="bottom"/>
            <w:hideMark/>
          </w:tcPr>
          <w:p w:rsidRPr="005E1FC1" w:rsidR="00792CBB" w:rsidP="00A4448F" w:rsidRDefault="00792CBB" w14:paraId="128F2BB8" w14:textId="5639847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F3AC7" w14:paraId="64FE5759" w14:textId="77777777">
        <w:trPr>
          <w:cantSplit/>
        </w:trPr>
        <w:tc>
          <w:tcPr>
            <w:tcW w:w="560" w:type="dxa"/>
            <w:shd w:val="clear" w:color="auto" w:fill="auto"/>
            <w:hideMark/>
          </w:tcPr>
          <w:p w:rsidRPr="005E1FC1" w:rsidR="00792CBB" w:rsidP="00A4448F" w:rsidRDefault="00792CBB" w14:paraId="4C26D96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765" w:type="dxa"/>
            <w:shd w:val="clear" w:color="auto" w:fill="auto"/>
            <w:hideMark/>
          </w:tcPr>
          <w:p w:rsidRPr="005E1FC1" w:rsidR="00792CBB" w:rsidP="00A4448F" w:rsidRDefault="00792CBB" w14:paraId="096EC7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Omvårdnadsbidrag och vårdbidrag</w:t>
            </w:r>
          </w:p>
        </w:tc>
        <w:tc>
          <w:tcPr>
            <w:tcW w:w="1509" w:type="dxa"/>
            <w:shd w:val="clear" w:color="auto" w:fill="auto"/>
            <w:vAlign w:val="bottom"/>
            <w:hideMark/>
          </w:tcPr>
          <w:p w:rsidRPr="005E1FC1" w:rsidR="00792CBB" w:rsidP="00A4448F" w:rsidRDefault="00792CBB" w14:paraId="79DC71EC" w14:textId="0DF64AE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691</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391</w:t>
            </w:r>
          </w:p>
        </w:tc>
        <w:tc>
          <w:tcPr>
            <w:tcW w:w="1671" w:type="dxa"/>
            <w:shd w:val="clear" w:color="auto" w:fill="auto"/>
            <w:vAlign w:val="bottom"/>
            <w:hideMark/>
          </w:tcPr>
          <w:p w:rsidRPr="005E1FC1" w:rsidR="00792CBB" w:rsidP="00A4448F" w:rsidRDefault="00792CBB" w14:paraId="190B63B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F3AC7" w14:paraId="5421ADC3" w14:textId="77777777">
        <w:trPr>
          <w:cantSplit/>
        </w:trPr>
        <w:tc>
          <w:tcPr>
            <w:tcW w:w="560" w:type="dxa"/>
            <w:shd w:val="clear" w:color="auto" w:fill="auto"/>
            <w:hideMark/>
          </w:tcPr>
          <w:p w:rsidRPr="005E1FC1" w:rsidR="00792CBB" w:rsidP="00A4448F" w:rsidRDefault="00792CBB" w14:paraId="0C69DDA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765" w:type="dxa"/>
            <w:shd w:val="clear" w:color="auto" w:fill="auto"/>
            <w:hideMark/>
          </w:tcPr>
          <w:p w:rsidRPr="005E1FC1" w:rsidR="00792CBB" w:rsidP="00A4448F" w:rsidRDefault="00792CBB" w14:paraId="546A28B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Pensionsrätt för barnår</w:t>
            </w:r>
          </w:p>
        </w:tc>
        <w:tc>
          <w:tcPr>
            <w:tcW w:w="1509" w:type="dxa"/>
            <w:shd w:val="clear" w:color="auto" w:fill="auto"/>
            <w:vAlign w:val="bottom"/>
            <w:hideMark/>
          </w:tcPr>
          <w:p w:rsidRPr="005E1FC1" w:rsidR="00792CBB" w:rsidP="00A4448F" w:rsidRDefault="00792CBB" w14:paraId="07A8B96B" w14:textId="322A3BA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565</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300</w:t>
            </w:r>
          </w:p>
        </w:tc>
        <w:tc>
          <w:tcPr>
            <w:tcW w:w="1671" w:type="dxa"/>
            <w:shd w:val="clear" w:color="auto" w:fill="auto"/>
            <w:vAlign w:val="bottom"/>
            <w:hideMark/>
          </w:tcPr>
          <w:p w:rsidRPr="005E1FC1" w:rsidR="00792CBB" w:rsidP="00A4448F" w:rsidRDefault="00792CBB" w14:paraId="6EDDF58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FF3AC7" w14:paraId="1CA0A154" w14:textId="77777777">
        <w:trPr>
          <w:cantSplit/>
        </w:trPr>
        <w:tc>
          <w:tcPr>
            <w:tcW w:w="560" w:type="dxa"/>
            <w:shd w:val="clear" w:color="auto" w:fill="auto"/>
            <w:hideMark/>
          </w:tcPr>
          <w:p w:rsidRPr="005E1FC1" w:rsidR="00792CBB" w:rsidP="00A4448F" w:rsidRDefault="00792CBB" w14:paraId="2B13EA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765" w:type="dxa"/>
            <w:shd w:val="clear" w:color="auto" w:fill="auto"/>
            <w:hideMark/>
          </w:tcPr>
          <w:p w:rsidRPr="005E1FC1" w:rsidR="00792CBB" w:rsidP="00A4448F" w:rsidRDefault="00792CBB" w14:paraId="3622C5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Bostadsbidrag</w:t>
            </w:r>
          </w:p>
        </w:tc>
        <w:tc>
          <w:tcPr>
            <w:tcW w:w="1509" w:type="dxa"/>
            <w:shd w:val="clear" w:color="auto" w:fill="auto"/>
            <w:vAlign w:val="bottom"/>
            <w:hideMark/>
          </w:tcPr>
          <w:p w:rsidRPr="005E1FC1" w:rsidR="00792CBB" w:rsidP="00A4448F" w:rsidRDefault="00792CBB" w14:paraId="6EFD17CD" w14:textId="7A5F799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746</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176</w:t>
            </w:r>
          </w:p>
        </w:tc>
        <w:tc>
          <w:tcPr>
            <w:tcW w:w="1671" w:type="dxa"/>
            <w:shd w:val="clear" w:color="auto" w:fill="auto"/>
            <w:vAlign w:val="bottom"/>
            <w:hideMark/>
          </w:tcPr>
          <w:p w:rsidRPr="005E1FC1" w:rsidR="00792CBB" w:rsidP="00A4448F" w:rsidRDefault="00792CBB" w14:paraId="7E870390" w14:textId="60BD4EA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FF3AC7" w14:paraId="0414FA4E" w14:textId="77777777">
        <w:trPr>
          <w:cantSplit/>
        </w:trPr>
        <w:tc>
          <w:tcPr>
            <w:tcW w:w="560" w:type="dxa"/>
            <w:shd w:val="clear" w:color="auto" w:fill="auto"/>
            <w:hideMark/>
          </w:tcPr>
          <w:p w:rsidRPr="005E1FC1" w:rsidR="00792CBB" w:rsidP="00A4448F" w:rsidRDefault="00792CBB" w14:paraId="5959CA49" w14:textId="77777777">
            <w:pPr>
              <w:spacing w:before="80" w:line="240" w:lineRule="exact"/>
              <w:ind w:firstLine="0"/>
              <w:jc w:val="right"/>
              <w:rPr>
                <w:rFonts w:ascii="Times New Roman" w:hAnsi="Times New Roman" w:eastAsia="Times New Roman" w:cs="Times New Roman"/>
                <w:sz w:val="20"/>
                <w:szCs w:val="20"/>
                <w:lang w:eastAsia="sv-SE"/>
              </w:rPr>
            </w:pPr>
          </w:p>
        </w:tc>
        <w:tc>
          <w:tcPr>
            <w:tcW w:w="4765" w:type="dxa"/>
            <w:shd w:val="clear" w:color="auto" w:fill="auto"/>
            <w:hideMark/>
          </w:tcPr>
          <w:p w:rsidRPr="005E1FC1" w:rsidR="00792CBB" w:rsidP="00A4448F" w:rsidRDefault="00792CBB" w14:paraId="64B24A41" w14:textId="7E18C0F2">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w:t>
            </w:r>
            <w:r w:rsidR="00E27352">
              <w:rPr>
                <w:rFonts w:ascii="Times New Roman" w:hAnsi="Times New Roman" w:eastAsia="Times New Roman" w:cs="Times New Roman"/>
                <w:i/>
                <w:iCs/>
                <w:sz w:val="20"/>
                <w:szCs w:val="20"/>
                <w:lang w:eastAsia="sv-SE"/>
              </w:rPr>
              <w:t>tt</w:t>
            </w:r>
            <w:r w:rsidRPr="005E1FC1">
              <w:rPr>
                <w:rFonts w:ascii="Times New Roman" w:hAnsi="Times New Roman" w:eastAsia="Times New Roman" w:cs="Times New Roman"/>
                <w:i/>
                <w:iCs/>
                <w:sz w:val="20"/>
                <w:szCs w:val="20"/>
                <w:lang w:eastAsia="sv-SE"/>
              </w:rPr>
              <w:t xml:space="preserve"> anslag</w:t>
            </w:r>
          </w:p>
        </w:tc>
        <w:tc>
          <w:tcPr>
            <w:tcW w:w="1509" w:type="dxa"/>
            <w:shd w:val="clear" w:color="auto" w:fill="auto"/>
            <w:vAlign w:val="bottom"/>
            <w:hideMark/>
          </w:tcPr>
          <w:p w:rsidRPr="005E1FC1" w:rsidR="00792CBB" w:rsidP="00A4448F" w:rsidRDefault="00792CBB" w14:paraId="26D7837F"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71" w:type="dxa"/>
            <w:shd w:val="clear" w:color="auto" w:fill="auto"/>
            <w:vAlign w:val="bottom"/>
            <w:hideMark/>
          </w:tcPr>
          <w:p w:rsidRPr="005E1FC1" w:rsidR="00792CBB" w:rsidP="00A4448F" w:rsidRDefault="00792CBB" w14:paraId="34DC577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5D1B32" w14:paraId="464CD4C1" w14:textId="77777777">
        <w:trPr>
          <w:cantSplit/>
        </w:trPr>
        <w:tc>
          <w:tcPr>
            <w:tcW w:w="560" w:type="dxa"/>
            <w:shd w:val="clear" w:color="auto" w:fill="auto"/>
            <w:hideMark/>
          </w:tcPr>
          <w:p w:rsidRPr="005E1FC1" w:rsidR="00792CBB" w:rsidP="00A4448F" w:rsidRDefault="00792CBB" w14:paraId="6534451E" w14:textId="77777777">
            <w:pPr>
              <w:spacing w:before="80" w:line="240" w:lineRule="exact"/>
              <w:ind w:firstLine="0"/>
              <w:jc w:val="right"/>
              <w:rPr>
                <w:rFonts w:ascii="Times New Roman" w:hAnsi="Times New Roman" w:eastAsia="Times New Roman" w:cs="Times New Roman"/>
                <w:sz w:val="20"/>
                <w:szCs w:val="20"/>
                <w:lang w:eastAsia="sv-SE"/>
              </w:rPr>
            </w:pPr>
          </w:p>
        </w:tc>
        <w:tc>
          <w:tcPr>
            <w:tcW w:w="4765" w:type="dxa"/>
            <w:shd w:val="clear" w:color="auto" w:fill="auto"/>
            <w:hideMark/>
          </w:tcPr>
          <w:p w:rsidRPr="005E1FC1" w:rsidR="00792CBB" w:rsidP="00A4448F" w:rsidRDefault="00792CBB" w14:paraId="214C7BA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förstföderskor</w:t>
            </w:r>
          </w:p>
        </w:tc>
        <w:tc>
          <w:tcPr>
            <w:tcW w:w="1509" w:type="dxa"/>
            <w:shd w:val="clear" w:color="auto" w:fill="auto"/>
            <w:vAlign w:val="bottom"/>
            <w:hideMark/>
          </w:tcPr>
          <w:p w:rsidRPr="005E1FC1" w:rsidR="00792CBB" w:rsidP="00A4448F" w:rsidRDefault="00792CBB" w14:paraId="0E304A6D" w14:textId="77777777">
            <w:pPr>
              <w:spacing w:before="80" w:line="240" w:lineRule="exact"/>
              <w:ind w:firstLine="0"/>
              <w:jc w:val="right"/>
              <w:rPr>
                <w:rFonts w:ascii="Times New Roman" w:hAnsi="Times New Roman" w:eastAsia="Times New Roman" w:cs="Times New Roman"/>
                <w:sz w:val="20"/>
                <w:szCs w:val="20"/>
                <w:lang w:eastAsia="sv-SE"/>
              </w:rPr>
            </w:pPr>
          </w:p>
        </w:tc>
        <w:tc>
          <w:tcPr>
            <w:tcW w:w="1671" w:type="dxa"/>
            <w:shd w:val="clear" w:color="auto" w:fill="auto"/>
            <w:vAlign w:val="bottom"/>
            <w:hideMark/>
          </w:tcPr>
          <w:p w:rsidRPr="005E1FC1" w:rsidR="00792CBB" w:rsidP="00A4448F" w:rsidRDefault="00792CBB" w14:paraId="6DA3F722" w14:textId="7D836A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FF3AC7" w:rsidTr="005D1B32" w14:paraId="43611D56" w14:textId="77777777">
        <w:trPr>
          <w:cantSplit/>
        </w:trPr>
        <w:tc>
          <w:tcPr>
            <w:tcW w:w="5325" w:type="dxa"/>
            <w:gridSpan w:val="2"/>
            <w:tcBorders>
              <w:bottom w:val="single" w:color="auto" w:sz="4" w:space="0"/>
            </w:tcBorders>
            <w:shd w:val="clear" w:color="auto" w:fill="auto"/>
            <w:hideMark/>
          </w:tcPr>
          <w:p w:rsidRPr="005E1FC1" w:rsidR="00FF3AC7" w:rsidP="00A4448F" w:rsidRDefault="00FF3AC7" w14:paraId="41B1FB7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09" w:type="dxa"/>
            <w:tcBorders>
              <w:bottom w:val="single" w:color="auto" w:sz="4" w:space="0"/>
            </w:tcBorders>
            <w:shd w:val="clear" w:color="auto" w:fill="auto"/>
            <w:vAlign w:val="bottom"/>
            <w:hideMark/>
          </w:tcPr>
          <w:p w:rsidRPr="005E1FC1" w:rsidR="00FF3AC7" w:rsidP="00A4448F" w:rsidRDefault="00FF3AC7" w14:paraId="6409BA82" w14:textId="1B383D5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101</w:t>
            </w:r>
            <w:r w:rsidR="002D552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430</w:t>
            </w:r>
            <w:r w:rsidR="002D552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320</w:t>
            </w:r>
          </w:p>
        </w:tc>
        <w:tc>
          <w:tcPr>
            <w:tcW w:w="1671" w:type="dxa"/>
            <w:tcBorders>
              <w:bottom w:val="single" w:color="auto" w:sz="4" w:space="0"/>
            </w:tcBorders>
            <w:shd w:val="clear" w:color="auto" w:fill="auto"/>
            <w:vAlign w:val="bottom"/>
            <w:hideMark/>
          </w:tcPr>
          <w:p w:rsidRPr="005E1FC1" w:rsidR="00FF3AC7" w:rsidP="00A4448F" w:rsidRDefault="00FF3AC7" w14:paraId="6444EDBB" w14:textId="645EBC2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2D552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291</w:t>
            </w:r>
            <w:r w:rsidR="002D552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32338B73" w14:textId="03C44F1A">
      <w:pPr>
        <w:pStyle w:val="Rubrik2"/>
      </w:pPr>
      <w:bookmarkStart w:name="_Toc18417187" w:id="480"/>
      <w:bookmarkStart w:name="_Toc20841659" w:id="481"/>
      <w:bookmarkStart w:name="_Toc20846734" w:id="482"/>
      <w:bookmarkStart w:name="_Toc50448530" w:id="483"/>
      <w:r w:rsidRPr="005E1FC1">
        <w:t>Utgiftsområde 13 Jämställdhet och nyanlända invandrares etablering</w:t>
      </w:r>
      <w:bookmarkEnd w:id="480"/>
      <w:bookmarkEnd w:id="481"/>
      <w:bookmarkEnd w:id="482"/>
      <w:bookmarkEnd w:id="483"/>
    </w:p>
    <w:p w:rsidR="00792CBB" w:rsidP="002C6CBD" w:rsidRDefault="00E93661" w14:paraId="6F090D88" w14:textId="6E6A1E2E">
      <w:pPr>
        <w:pStyle w:val="Tabellrubrik"/>
        <w:keepNext/>
      </w:pPr>
      <w:r w:rsidRPr="00E93661">
        <w:t>Anslagsförslag 2020 för utgiftsområde 13 Jämställdhet och nyanlända invandrares etablering</w:t>
      </w:r>
    </w:p>
    <w:p w:rsidRPr="002C6CBD" w:rsidR="002C6CBD" w:rsidP="002C6CBD" w:rsidRDefault="002C6CBD" w14:paraId="7814BABA" w14:textId="52715B05">
      <w:pPr>
        <w:pStyle w:val="Tabellunderrubrik"/>
        <w:keepNext/>
      </w:pPr>
      <w:r w:rsidRPr="002C6CBD">
        <w:t>Tusental kronor</w:t>
      </w:r>
    </w:p>
    <w:tbl>
      <w:tblPr>
        <w:tblW w:w="8505" w:type="dxa"/>
        <w:tblLayout w:type="fixed"/>
        <w:tblCellMar>
          <w:left w:w="70" w:type="dxa"/>
          <w:right w:w="70" w:type="dxa"/>
        </w:tblCellMar>
        <w:tblLook w:val="04A0" w:firstRow="1" w:lastRow="0" w:firstColumn="1" w:lastColumn="0" w:noHBand="0" w:noVBand="1"/>
      </w:tblPr>
      <w:tblGrid>
        <w:gridCol w:w="557"/>
        <w:gridCol w:w="4715"/>
        <w:gridCol w:w="1501"/>
        <w:gridCol w:w="1732"/>
      </w:tblGrid>
      <w:tr w:rsidRPr="005E1FC1" w:rsidR="00792CBB" w:rsidTr="002C6CBD" w14:paraId="493137CD" w14:textId="77777777">
        <w:trPr>
          <w:cantSplit/>
        </w:trPr>
        <w:tc>
          <w:tcPr>
            <w:tcW w:w="5272" w:type="dxa"/>
            <w:gridSpan w:val="2"/>
            <w:tcBorders>
              <w:top w:val="single" w:color="auto" w:sz="4" w:space="0"/>
              <w:bottom w:val="single" w:color="auto" w:sz="4" w:space="0"/>
            </w:tcBorders>
            <w:shd w:val="clear" w:color="auto" w:fill="auto"/>
            <w:noWrap/>
            <w:hideMark/>
          </w:tcPr>
          <w:p w:rsidRPr="005E1FC1" w:rsidR="00792CBB" w:rsidP="002C6CBD" w:rsidRDefault="00792CBB" w14:paraId="2D4C65F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01" w:type="dxa"/>
            <w:tcBorders>
              <w:top w:val="single" w:color="auto" w:sz="4" w:space="0"/>
              <w:bottom w:val="single" w:color="auto" w:sz="4" w:space="0"/>
            </w:tcBorders>
            <w:shd w:val="clear" w:color="auto" w:fill="auto"/>
            <w:vAlign w:val="bottom"/>
            <w:hideMark/>
          </w:tcPr>
          <w:p w:rsidRPr="005E1FC1" w:rsidR="00792CBB" w:rsidP="002C6CBD" w:rsidRDefault="00792CBB" w14:paraId="66F13F2C"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732" w:type="dxa"/>
            <w:tcBorders>
              <w:top w:val="single" w:color="auto" w:sz="4" w:space="0"/>
              <w:bottom w:val="single" w:color="auto" w:sz="4" w:space="0"/>
            </w:tcBorders>
            <w:shd w:val="clear" w:color="auto" w:fill="auto"/>
            <w:vAlign w:val="bottom"/>
            <w:hideMark/>
          </w:tcPr>
          <w:p w:rsidRPr="005E1FC1" w:rsidR="00792CBB" w:rsidP="002C6CBD" w:rsidRDefault="00792CBB" w14:paraId="501177E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2C6CBD" w14:paraId="4C25F04E" w14:textId="77777777">
        <w:trPr>
          <w:cantSplit/>
        </w:trPr>
        <w:tc>
          <w:tcPr>
            <w:tcW w:w="557" w:type="dxa"/>
            <w:tcBorders>
              <w:top w:val="single" w:color="auto" w:sz="4" w:space="0"/>
            </w:tcBorders>
            <w:shd w:val="clear" w:color="auto" w:fill="auto"/>
            <w:hideMark/>
          </w:tcPr>
          <w:p w:rsidRPr="005E1FC1" w:rsidR="00792CBB" w:rsidP="002C6CBD" w:rsidRDefault="00792CBB" w14:paraId="0036826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15" w:type="dxa"/>
            <w:tcBorders>
              <w:top w:val="single" w:color="auto" w:sz="4" w:space="0"/>
            </w:tcBorders>
            <w:shd w:val="clear" w:color="auto" w:fill="auto"/>
            <w:hideMark/>
          </w:tcPr>
          <w:p w:rsidRPr="005E1FC1" w:rsidR="00792CBB" w:rsidP="002C6CBD" w:rsidRDefault="00792CBB" w14:paraId="46345A9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Etableringsåtgärder</w:t>
            </w:r>
          </w:p>
        </w:tc>
        <w:tc>
          <w:tcPr>
            <w:tcW w:w="1501" w:type="dxa"/>
            <w:tcBorders>
              <w:top w:val="single" w:color="auto" w:sz="4" w:space="0"/>
            </w:tcBorders>
            <w:shd w:val="clear" w:color="auto" w:fill="auto"/>
            <w:vAlign w:val="bottom"/>
            <w:hideMark/>
          </w:tcPr>
          <w:p w:rsidRPr="005E1FC1" w:rsidR="00792CBB" w:rsidP="002C6CBD" w:rsidRDefault="00792CBB" w14:paraId="61852CA6" w14:textId="4AB6890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156</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430</w:t>
            </w:r>
          </w:p>
        </w:tc>
        <w:tc>
          <w:tcPr>
            <w:tcW w:w="1732" w:type="dxa"/>
            <w:tcBorders>
              <w:top w:val="single" w:color="auto" w:sz="4" w:space="0"/>
            </w:tcBorders>
            <w:shd w:val="clear" w:color="auto" w:fill="auto"/>
            <w:vAlign w:val="bottom"/>
            <w:hideMark/>
          </w:tcPr>
          <w:p w:rsidRPr="005E1FC1" w:rsidR="00792CBB" w:rsidP="002C6CBD" w:rsidRDefault="00792CBB" w14:paraId="4D0ECEF2" w14:textId="022FB77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−156</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675414B9" w14:textId="77777777">
        <w:trPr>
          <w:cantSplit/>
        </w:trPr>
        <w:tc>
          <w:tcPr>
            <w:tcW w:w="557" w:type="dxa"/>
            <w:shd w:val="clear" w:color="auto" w:fill="auto"/>
            <w:hideMark/>
          </w:tcPr>
          <w:p w:rsidRPr="005E1FC1" w:rsidR="00792CBB" w:rsidP="002C6CBD" w:rsidRDefault="00792CBB" w14:paraId="6680CAB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15" w:type="dxa"/>
            <w:shd w:val="clear" w:color="auto" w:fill="auto"/>
            <w:hideMark/>
          </w:tcPr>
          <w:p w:rsidRPr="005E1FC1" w:rsidR="00792CBB" w:rsidP="002C6CBD" w:rsidRDefault="00792CBB" w14:paraId="75EE656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Kommunersättningar vid flyktingmottagande</w:t>
            </w:r>
          </w:p>
        </w:tc>
        <w:tc>
          <w:tcPr>
            <w:tcW w:w="1501" w:type="dxa"/>
            <w:shd w:val="clear" w:color="auto" w:fill="auto"/>
            <w:vAlign w:val="bottom"/>
            <w:hideMark/>
          </w:tcPr>
          <w:p w:rsidRPr="005E1FC1" w:rsidR="00792CBB" w:rsidP="002C6CBD" w:rsidRDefault="00792CBB" w14:paraId="55B65D0B" w14:textId="73C7DF7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502</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572</w:t>
            </w:r>
          </w:p>
        </w:tc>
        <w:tc>
          <w:tcPr>
            <w:tcW w:w="1732" w:type="dxa"/>
            <w:shd w:val="clear" w:color="auto" w:fill="auto"/>
            <w:vAlign w:val="bottom"/>
            <w:hideMark/>
          </w:tcPr>
          <w:p w:rsidRPr="005E1FC1" w:rsidR="00792CBB" w:rsidP="002C6CBD" w:rsidRDefault="00792CBB" w14:paraId="501C4371" w14:textId="4E75BA8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251</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3B1BFA06" w14:textId="77777777">
        <w:trPr>
          <w:cantSplit/>
        </w:trPr>
        <w:tc>
          <w:tcPr>
            <w:tcW w:w="557" w:type="dxa"/>
            <w:shd w:val="clear" w:color="auto" w:fill="auto"/>
            <w:hideMark/>
          </w:tcPr>
          <w:p w:rsidRPr="005E1FC1" w:rsidR="00792CBB" w:rsidP="002C6CBD" w:rsidRDefault="00792CBB" w14:paraId="1FABF2C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15" w:type="dxa"/>
            <w:shd w:val="clear" w:color="auto" w:fill="auto"/>
            <w:hideMark/>
          </w:tcPr>
          <w:p w:rsidRPr="005E1FC1" w:rsidR="00792CBB" w:rsidP="002C6CBD" w:rsidRDefault="00792CBB" w14:paraId="228D492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Hemutrustningslån</w:t>
            </w:r>
          </w:p>
        </w:tc>
        <w:tc>
          <w:tcPr>
            <w:tcW w:w="1501" w:type="dxa"/>
            <w:shd w:val="clear" w:color="auto" w:fill="auto"/>
            <w:vAlign w:val="bottom"/>
            <w:hideMark/>
          </w:tcPr>
          <w:p w:rsidRPr="005E1FC1" w:rsidR="00792CBB" w:rsidP="002C6CBD" w:rsidRDefault="00792CBB" w14:paraId="213D4CD8" w14:textId="2D3917C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126</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585</w:t>
            </w:r>
          </w:p>
        </w:tc>
        <w:tc>
          <w:tcPr>
            <w:tcW w:w="1732" w:type="dxa"/>
            <w:shd w:val="clear" w:color="auto" w:fill="auto"/>
            <w:vAlign w:val="bottom"/>
            <w:hideMark/>
          </w:tcPr>
          <w:p w:rsidRPr="005E1FC1" w:rsidR="00792CBB" w:rsidP="002C6CBD" w:rsidRDefault="00792CBB" w14:paraId="47B9B9DC" w14:textId="7A0029A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264100">
              <w:rPr>
                <w:rFonts w:ascii="Times New Roman" w:hAnsi="Times New Roman" w:eastAsia="Times New Roman" w:cs="Times New Roman"/>
                <w:sz w:val="20"/>
                <w:szCs w:val="20"/>
                <w:lang w:eastAsia="sv-SE"/>
              </w:rPr>
              <w:t>6</w:t>
            </w:r>
            <w:r w:rsidR="002D5527">
              <w:rPr>
                <w:rFonts w:ascii="Times New Roman" w:hAnsi="Times New Roman" w:eastAsia="Times New Roman" w:cs="Times New Roman"/>
                <w:sz w:val="20"/>
                <w:szCs w:val="20"/>
                <w:lang w:eastAsia="sv-SE"/>
              </w:rPr>
              <w:t> </w:t>
            </w:r>
            <w:r w:rsidR="00264100">
              <w:rPr>
                <w:rFonts w:ascii="Times New Roman" w:hAnsi="Times New Roman" w:eastAsia="Times New Roman" w:cs="Times New Roman"/>
                <w:sz w:val="20"/>
                <w:szCs w:val="20"/>
                <w:lang w:eastAsia="sv-SE"/>
              </w:rPr>
              <w:t>585</w:t>
            </w:r>
          </w:p>
        </w:tc>
      </w:tr>
      <w:tr w:rsidRPr="005E1FC1" w:rsidR="00792CBB" w:rsidTr="002C6CBD" w14:paraId="32E6FD70" w14:textId="77777777">
        <w:trPr>
          <w:cantSplit/>
        </w:trPr>
        <w:tc>
          <w:tcPr>
            <w:tcW w:w="557" w:type="dxa"/>
            <w:shd w:val="clear" w:color="auto" w:fill="auto"/>
            <w:hideMark/>
          </w:tcPr>
          <w:p w:rsidRPr="005E1FC1" w:rsidR="00792CBB" w:rsidP="002C6CBD" w:rsidRDefault="00792CBB" w14:paraId="3B538E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715" w:type="dxa"/>
            <w:shd w:val="clear" w:color="auto" w:fill="auto"/>
            <w:hideMark/>
          </w:tcPr>
          <w:p w:rsidRPr="005E1FC1" w:rsidR="00792CBB" w:rsidP="002C6CBD" w:rsidRDefault="00792CBB" w14:paraId="0F8E819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Diskrimineringsombudsmannen</w:t>
            </w:r>
          </w:p>
        </w:tc>
        <w:tc>
          <w:tcPr>
            <w:tcW w:w="1501" w:type="dxa"/>
            <w:shd w:val="clear" w:color="auto" w:fill="auto"/>
            <w:vAlign w:val="bottom"/>
            <w:hideMark/>
          </w:tcPr>
          <w:p w:rsidRPr="005E1FC1" w:rsidR="00792CBB" w:rsidP="002C6CBD" w:rsidRDefault="00792CBB" w14:paraId="690D72F0" w14:textId="71FE59B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126</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955</w:t>
            </w:r>
          </w:p>
        </w:tc>
        <w:tc>
          <w:tcPr>
            <w:tcW w:w="1732" w:type="dxa"/>
            <w:shd w:val="clear" w:color="auto" w:fill="auto"/>
            <w:vAlign w:val="bottom"/>
            <w:hideMark/>
          </w:tcPr>
          <w:p w:rsidRPr="005E1FC1" w:rsidR="00792CBB" w:rsidP="002C6CBD" w:rsidRDefault="00792CBB" w14:paraId="43FF442B" w14:textId="35870FB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−64</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163C0EC7" w14:textId="77777777">
        <w:trPr>
          <w:cantSplit/>
        </w:trPr>
        <w:tc>
          <w:tcPr>
            <w:tcW w:w="557" w:type="dxa"/>
            <w:shd w:val="clear" w:color="auto" w:fill="auto"/>
            <w:hideMark/>
          </w:tcPr>
          <w:p w:rsidRPr="005E1FC1" w:rsidR="00792CBB" w:rsidP="002C6CBD" w:rsidRDefault="00792CBB" w14:paraId="629587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715" w:type="dxa"/>
            <w:shd w:val="clear" w:color="auto" w:fill="auto"/>
            <w:hideMark/>
          </w:tcPr>
          <w:p w:rsidRPr="005E1FC1" w:rsidR="00792CBB" w:rsidP="002C6CBD" w:rsidRDefault="00792CBB" w14:paraId="1D6A137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mot diskriminering och rasism m.m.</w:t>
            </w:r>
          </w:p>
        </w:tc>
        <w:tc>
          <w:tcPr>
            <w:tcW w:w="1501" w:type="dxa"/>
            <w:shd w:val="clear" w:color="auto" w:fill="auto"/>
            <w:vAlign w:val="bottom"/>
            <w:hideMark/>
          </w:tcPr>
          <w:p w:rsidRPr="005E1FC1" w:rsidR="00792CBB" w:rsidP="002C6CBD" w:rsidRDefault="00792CBB" w14:paraId="0979F36F" w14:textId="639AD52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91</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919</w:t>
            </w:r>
          </w:p>
        </w:tc>
        <w:tc>
          <w:tcPr>
            <w:tcW w:w="1732" w:type="dxa"/>
            <w:shd w:val="clear" w:color="auto" w:fill="auto"/>
            <w:vAlign w:val="bottom"/>
            <w:hideMark/>
          </w:tcPr>
          <w:p w:rsidRPr="005E1FC1" w:rsidR="00792CBB" w:rsidP="002C6CBD" w:rsidRDefault="00792CBB" w14:paraId="267CA11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C6CBD" w14:paraId="6784B111" w14:textId="77777777">
        <w:trPr>
          <w:cantSplit/>
        </w:trPr>
        <w:tc>
          <w:tcPr>
            <w:tcW w:w="557" w:type="dxa"/>
            <w:shd w:val="clear" w:color="auto" w:fill="auto"/>
            <w:hideMark/>
          </w:tcPr>
          <w:p w:rsidRPr="005E1FC1" w:rsidR="00792CBB" w:rsidP="002C6CBD" w:rsidRDefault="00792CBB" w14:paraId="190F969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715" w:type="dxa"/>
            <w:shd w:val="clear" w:color="auto" w:fill="auto"/>
            <w:hideMark/>
          </w:tcPr>
          <w:p w:rsidRPr="005E1FC1" w:rsidR="00792CBB" w:rsidP="002C6CBD" w:rsidRDefault="00792CBB" w14:paraId="06114F2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jämställdhetsåtgärder</w:t>
            </w:r>
          </w:p>
        </w:tc>
        <w:tc>
          <w:tcPr>
            <w:tcW w:w="1501" w:type="dxa"/>
            <w:shd w:val="clear" w:color="auto" w:fill="auto"/>
            <w:vAlign w:val="bottom"/>
            <w:hideMark/>
          </w:tcPr>
          <w:p w:rsidRPr="005E1FC1" w:rsidR="00792CBB" w:rsidP="002C6CBD" w:rsidRDefault="00792CBB" w14:paraId="6116C118" w14:textId="44AF04F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445</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039</w:t>
            </w:r>
          </w:p>
        </w:tc>
        <w:tc>
          <w:tcPr>
            <w:tcW w:w="1732" w:type="dxa"/>
            <w:shd w:val="clear" w:color="auto" w:fill="auto"/>
            <w:vAlign w:val="bottom"/>
            <w:hideMark/>
          </w:tcPr>
          <w:p w:rsidRPr="005E1FC1" w:rsidR="00792CBB" w:rsidP="002C6CBD" w:rsidRDefault="00792CBB" w14:paraId="40FA9075" w14:textId="20AEE32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67333F36" w14:textId="77777777">
        <w:trPr>
          <w:cantSplit/>
        </w:trPr>
        <w:tc>
          <w:tcPr>
            <w:tcW w:w="557" w:type="dxa"/>
            <w:shd w:val="clear" w:color="auto" w:fill="auto"/>
            <w:hideMark/>
          </w:tcPr>
          <w:p w:rsidRPr="005E1FC1" w:rsidR="00792CBB" w:rsidP="002C6CBD" w:rsidRDefault="00792CBB" w14:paraId="6889CDD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3:2</w:t>
            </w:r>
          </w:p>
        </w:tc>
        <w:tc>
          <w:tcPr>
            <w:tcW w:w="4715" w:type="dxa"/>
            <w:shd w:val="clear" w:color="auto" w:fill="auto"/>
            <w:hideMark/>
          </w:tcPr>
          <w:p w:rsidRPr="005E1FC1" w:rsidR="00792CBB" w:rsidP="002C6CBD" w:rsidRDefault="00792CBB" w14:paraId="09AA83D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Jämställdhetsmyndigheten</w:t>
            </w:r>
          </w:p>
        </w:tc>
        <w:tc>
          <w:tcPr>
            <w:tcW w:w="1501" w:type="dxa"/>
            <w:shd w:val="clear" w:color="auto" w:fill="auto"/>
            <w:vAlign w:val="bottom"/>
            <w:hideMark/>
          </w:tcPr>
          <w:p w:rsidRPr="005E1FC1" w:rsidR="00792CBB" w:rsidP="002C6CBD" w:rsidRDefault="00792CBB" w14:paraId="6D9023DF" w14:textId="007535E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732" w:type="dxa"/>
            <w:shd w:val="clear" w:color="auto" w:fill="auto"/>
            <w:vAlign w:val="bottom"/>
            <w:hideMark/>
          </w:tcPr>
          <w:p w:rsidRPr="005E1FC1" w:rsidR="00792CBB" w:rsidP="002C6CBD" w:rsidRDefault="00792CBB" w14:paraId="4DBD0345" w14:textId="7D5DE9E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09FD95A4" w14:textId="77777777">
        <w:trPr>
          <w:cantSplit/>
        </w:trPr>
        <w:tc>
          <w:tcPr>
            <w:tcW w:w="557" w:type="dxa"/>
            <w:shd w:val="clear" w:color="auto" w:fill="auto"/>
            <w:hideMark/>
          </w:tcPr>
          <w:p w:rsidRPr="005E1FC1" w:rsidR="00792CBB" w:rsidP="002C6CBD" w:rsidRDefault="00792CBB" w14:paraId="340CEFF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w:t>
            </w:r>
          </w:p>
        </w:tc>
        <w:tc>
          <w:tcPr>
            <w:tcW w:w="4715" w:type="dxa"/>
            <w:shd w:val="clear" w:color="auto" w:fill="auto"/>
            <w:hideMark/>
          </w:tcPr>
          <w:p w:rsidRPr="005E1FC1" w:rsidR="00792CBB" w:rsidP="002C6CBD" w:rsidRDefault="00792CBB" w14:paraId="6F5E4EB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för kvinnors organisering</w:t>
            </w:r>
          </w:p>
        </w:tc>
        <w:tc>
          <w:tcPr>
            <w:tcW w:w="1501" w:type="dxa"/>
            <w:shd w:val="clear" w:color="auto" w:fill="auto"/>
            <w:vAlign w:val="bottom"/>
            <w:hideMark/>
          </w:tcPr>
          <w:p w:rsidRPr="005E1FC1" w:rsidR="00792CBB" w:rsidP="002C6CBD" w:rsidRDefault="00792CBB" w14:paraId="0FFE8B9D" w14:textId="1BE3E49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163</w:t>
            </w:r>
          </w:p>
        </w:tc>
        <w:tc>
          <w:tcPr>
            <w:tcW w:w="1732" w:type="dxa"/>
            <w:shd w:val="clear" w:color="auto" w:fill="auto"/>
            <w:vAlign w:val="bottom"/>
            <w:hideMark/>
          </w:tcPr>
          <w:p w:rsidRPr="005E1FC1" w:rsidR="00792CBB" w:rsidP="002C6CBD" w:rsidRDefault="00792CBB" w14:paraId="333EC44D" w14:textId="1958671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2468AC48" w14:textId="77777777">
        <w:trPr>
          <w:cantSplit/>
        </w:trPr>
        <w:tc>
          <w:tcPr>
            <w:tcW w:w="557" w:type="dxa"/>
            <w:shd w:val="clear" w:color="auto" w:fill="auto"/>
            <w:hideMark/>
          </w:tcPr>
          <w:p w:rsidRPr="005E1FC1" w:rsidR="00792CBB" w:rsidP="002C6CBD" w:rsidRDefault="00792CBB" w14:paraId="60627BF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p>
        </w:tc>
        <w:tc>
          <w:tcPr>
            <w:tcW w:w="4715" w:type="dxa"/>
            <w:shd w:val="clear" w:color="auto" w:fill="auto"/>
            <w:hideMark/>
          </w:tcPr>
          <w:p w:rsidRPr="005E1FC1" w:rsidR="00792CBB" w:rsidP="002C6CBD" w:rsidRDefault="00792CBB" w14:paraId="3D3B505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mot segregation</w:t>
            </w:r>
          </w:p>
        </w:tc>
        <w:tc>
          <w:tcPr>
            <w:tcW w:w="1501" w:type="dxa"/>
            <w:shd w:val="clear" w:color="auto" w:fill="auto"/>
            <w:vAlign w:val="bottom"/>
            <w:hideMark/>
          </w:tcPr>
          <w:p w:rsidRPr="005E1FC1" w:rsidR="00792CBB" w:rsidP="002C6CBD" w:rsidRDefault="00792CBB" w14:paraId="27869CC9" w14:textId="376C2F9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732" w:type="dxa"/>
            <w:shd w:val="clear" w:color="auto" w:fill="auto"/>
            <w:vAlign w:val="bottom"/>
            <w:hideMark/>
          </w:tcPr>
          <w:p w:rsidRPr="005E1FC1" w:rsidR="00792CBB" w:rsidP="002C6CBD" w:rsidRDefault="00792CBB" w14:paraId="723989CF" w14:textId="4636E99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1610C158" w14:textId="77777777">
        <w:trPr>
          <w:cantSplit/>
        </w:trPr>
        <w:tc>
          <w:tcPr>
            <w:tcW w:w="557" w:type="dxa"/>
            <w:shd w:val="clear" w:color="auto" w:fill="auto"/>
            <w:hideMark/>
          </w:tcPr>
          <w:p w:rsidRPr="005E1FC1" w:rsidR="00792CBB" w:rsidP="002C6CBD" w:rsidRDefault="00792CBB" w14:paraId="5EA6172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p>
        </w:tc>
        <w:tc>
          <w:tcPr>
            <w:tcW w:w="4715" w:type="dxa"/>
            <w:shd w:val="clear" w:color="auto" w:fill="auto"/>
            <w:hideMark/>
          </w:tcPr>
          <w:p w:rsidRPr="005E1FC1" w:rsidR="00792CBB" w:rsidP="002C6CBD" w:rsidRDefault="00792CBB" w14:paraId="24D31A9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Delegationen mot segregation</w:t>
            </w:r>
          </w:p>
        </w:tc>
        <w:tc>
          <w:tcPr>
            <w:tcW w:w="1501" w:type="dxa"/>
            <w:shd w:val="clear" w:color="auto" w:fill="auto"/>
            <w:vAlign w:val="bottom"/>
            <w:hideMark/>
          </w:tcPr>
          <w:p w:rsidRPr="005E1FC1" w:rsidR="00792CBB" w:rsidP="002C6CBD" w:rsidRDefault="00792CBB" w14:paraId="51AF1FFD" w14:textId="1480970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732" w:type="dxa"/>
            <w:shd w:val="clear" w:color="auto" w:fill="auto"/>
            <w:vAlign w:val="bottom"/>
            <w:hideMark/>
          </w:tcPr>
          <w:p w:rsidRPr="005E1FC1" w:rsidR="00792CBB" w:rsidP="002C6CBD" w:rsidRDefault="00792CBB" w14:paraId="466B1BA7" w14:textId="4E5109A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2D552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C6CBD" w14:paraId="2725DBD5" w14:textId="77777777">
        <w:trPr>
          <w:cantSplit/>
        </w:trPr>
        <w:tc>
          <w:tcPr>
            <w:tcW w:w="557" w:type="dxa"/>
            <w:shd w:val="clear" w:color="auto" w:fill="auto"/>
            <w:hideMark/>
          </w:tcPr>
          <w:p w:rsidRPr="005E1FC1" w:rsidR="00792CBB" w:rsidP="002C6CBD" w:rsidRDefault="00792CBB" w14:paraId="1BD6011F" w14:textId="77777777">
            <w:pPr>
              <w:spacing w:before="80" w:line="240" w:lineRule="exact"/>
              <w:ind w:firstLine="0"/>
              <w:jc w:val="right"/>
              <w:rPr>
                <w:rFonts w:ascii="Times New Roman" w:hAnsi="Times New Roman" w:eastAsia="Times New Roman" w:cs="Times New Roman"/>
                <w:sz w:val="20"/>
                <w:szCs w:val="20"/>
                <w:lang w:eastAsia="sv-SE"/>
              </w:rPr>
            </w:pPr>
          </w:p>
        </w:tc>
        <w:tc>
          <w:tcPr>
            <w:tcW w:w="4715" w:type="dxa"/>
            <w:shd w:val="clear" w:color="auto" w:fill="auto"/>
            <w:hideMark/>
          </w:tcPr>
          <w:p w:rsidRPr="005E1FC1" w:rsidR="00792CBB" w:rsidP="002C6CBD" w:rsidRDefault="00792CBB" w14:paraId="7BF5C5EB" w14:textId="73798EF5">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w:t>
            </w:r>
            <w:r w:rsidR="00DA33E9">
              <w:rPr>
                <w:rFonts w:ascii="Times New Roman" w:hAnsi="Times New Roman" w:eastAsia="Times New Roman" w:cs="Times New Roman"/>
                <w:i/>
                <w:iCs/>
                <w:sz w:val="20"/>
                <w:szCs w:val="20"/>
                <w:lang w:eastAsia="sv-SE"/>
              </w:rPr>
              <w:t>tt</w:t>
            </w:r>
            <w:r w:rsidRPr="005E1FC1">
              <w:rPr>
                <w:rFonts w:ascii="Times New Roman" w:hAnsi="Times New Roman" w:eastAsia="Times New Roman" w:cs="Times New Roman"/>
                <w:i/>
                <w:iCs/>
                <w:sz w:val="20"/>
                <w:szCs w:val="20"/>
                <w:lang w:eastAsia="sv-SE"/>
              </w:rPr>
              <w:t xml:space="preserve"> anslag</w:t>
            </w:r>
          </w:p>
        </w:tc>
        <w:tc>
          <w:tcPr>
            <w:tcW w:w="1501" w:type="dxa"/>
            <w:shd w:val="clear" w:color="auto" w:fill="auto"/>
            <w:vAlign w:val="bottom"/>
            <w:hideMark/>
          </w:tcPr>
          <w:p w:rsidRPr="005E1FC1" w:rsidR="00792CBB" w:rsidP="002C6CBD" w:rsidRDefault="00792CBB" w14:paraId="1EB6C966"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732" w:type="dxa"/>
            <w:shd w:val="clear" w:color="auto" w:fill="auto"/>
            <w:vAlign w:val="bottom"/>
            <w:hideMark/>
          </w:tcPr>
          <w:p w:rsidRPr="005E1FC1" w:rsidR="00792CBB" w:rsidP="002C6CBD" w:rsidRDefault="00792CBB" w14:paraId="65591FC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C6CBD" w14:paraId="4B29ECED" w14:textId="77777777">
        <w:trPr>
          <w:cantSplit/>
        </w:trPr>
        <w:tc>
          <w:tcPr>
            <w:tcW w:w="557" w:type="dxa"/>
            <w:shd w:val="clear" w:color="auto" w:fill="auto"/>
            <w:hideMark/>
          </w:tcPr>
          <w:p w:rsidRPr="005E1FC1" w:rsidR="00792CBB" w:rsidP="002C6CBD" w:rsidRDefault="00792CBB" w14:paraId="726F447B" w14:textId="77777777">
            <w:pPr>
              <w:spacing w:before="80" w:line="240" w:lineRule="exact"/>
              <w:ind w:firstLine="0"/>
              <w:jc w:val="right"/>
              <w:rPr>
                <w:rFonts w:ascii="Times New Roman" w:hAnsi="Times New Roman" w:eastAsia="Times New Roman" w:cs="Times New Roman"/>
                <w:sz w:val="20"/>
                <w:szCs w:val="20"/>
                <w:lang w:eastAsia="sv-SE"/>
              </w:rPr>
            </w:pPr>
          </w:p>
        </w:tc>
        <w:tc>
          <w:tcPr>
            <w:tcW w:w="4715" w:type="dxa"/>
            <w:shd w:val="clear" w:color="auto" w:fill="auto"/>
            <w:hideMark/>
          </w:tcPr>
          <w:p w:rsidRPr="005E1FC1" w:rsidR="00792CBB" w:rsidP="002C6CBD" w:rsidRDefault="00792CBB" w14:paraId="31A3152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Obligatorisk förskola</w:t>
            </w:r>
          </w:p>
        </w:tc>
        <w:tc>
          <w:tcPr>
            <w:tcW w:w="1501" w:type="dxa"/>
            <w:shd w:val="clear" w:color="auto" w:fill="auto"/>
            <w:vAlign w:val="bottom"/>
            <w:hideMark/>
          </w:tcPr>
          <w:p w:rsidRPr="005E1FC1" w:rsidR="00792CBB" w:rsidP="002C6CBD" w:rsidRDefault="00792CBB" w14:paraId="587027CD" w14:textId="77777777">
            <w:pPr>
              <w:spacing w:before="80" w:line="240" w:lineRule="exact"/>
              <w:ind w:firstLine="0"/>
              <w:jc w:val="right"/>
              <w:rPr>
                <w:rFonts w:ascii="Times New Roman" w:hAnsi="Times New Roman" w:eastAsia="Times New Roman" w:cs="Times New Roman"/>
                <w:sz w:val="20"/>
                <w:szCs w:val="20"/>
                <w:lang w:eastAsia="sv-SE"/>
              </w:rPr>
            </w:pPr>
          </w:p>
        </w:tc>
        <w:tc>
          <w:tcPr>
            <w:tcW w:w="1732" w:type="dxa"/>
            <w:shd w:val="clear" w:color="auto" w:fill="auto"/>
            <w:vAlign w:val="bottom"/>
            <w:hideMark/>
          </w:tcPr>
          <w:p w:rsidRPr="005E1FC1" w:rsidR="00792CBB" w:rsidP="002C6CBD" w:rsidRDefault="00792CBB" w14:paraId="61B3D61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+210 000</w:t>
            </w:r>
          </w:p>
        </w:tc>
      </w:tr>
      <w:tr w:rsidRPr="005E1FC1" w:rsidR="002C6CBD" w:rsidTr="002C6CBD" w14:paraId="7E95F82E" w14:textId="77777777">
        <w:trPr>
          <w:cantSplit/>
        </w:trPr>
        <w:tc>
          <w:tcPr>
            <w:tcW w:w="5272" w:type="dxa"/>
            <w:gridSpan w:val="2"/>
            <w:tcBorders>
              <w:bottom w:val="single" w:color="auto" w:sz="4" w:space="0"/>
            </w:tcBorders>
            <w:shd w:val="clear" w:color="auto" w:fill="auto"/>
            <w:hideMark/>
          </w:tcPr>
          <w:p w:rsidRPr="005E1FC1" w:rsidR="002C6CBD" w:rsidP="002C6CBD" w:rsidRDefault="002C6CBD" w14:paraId="3732214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01" w:type="dxa"/>
            <w:tcBorders>
              <w:bottom w:val="single" w:color="auto" w:sz="4" w:space="0"/>
            </w:tcBorders>
            <w:shd w:val="clear" w:color="auto" w:fill="auto"/>
            <w:vAlign w:val="bottom"/>
            <w:hideMark/>
          </w:tcPr>
          <w:p w:rsidRPr="005E1FC1" w:rsidR="002C6CBD" w:rsidP="002C6CBD" w:rsidRDefault="002C6CBD" w14:paraId="19338427" w14:textId="71715C5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065</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663</w:t>
            </w:r>
          </w:p>
        </w:tc>
        <w:tc>
          <w:tcPr>
            <w:tcW w:w="1732" w:type="dxa"/>
            <w:tcBorders>
              <w:bottom w:val="single" w:color="auto" w:sz="4" w:space="0"/>
            </w:tcBorders>
            <w:shd w:val="clear" w:color="auto" w:fill="auto"/>
            <w:vAlign w:val="bottom"/>
            <w:hideMark/>
          </w:tcPr>
          <w:p w:rsidRPr="005E1FC1" w:rsidR="002C6CBD" w:rsidP="002C6CBD" w:rsidRDefault="002C6CBD" w14:paraId="68617A19" w14:textId="40A1A52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w:t>
            </w:r>
            <w:r>
              <w:rPr>
                <w:rFonts w:ascii="Times New Roman" w:hAnsi="Times New Roman" w:eastAsia="Times New Roman" w:cs="Times New Roman"/>
                <w:b/>
                <w:bCs/>
                <w:sz w:val="20"/>
                <w:szCs w:val="20"/>
                <w:lang w:eastAsia="sv-SE"/>
              </w:rPr>
              <w:t>09 585</w:t>
            </w:r>
          </w:p>
        </w:tc>
      </w:tr>
    </w:tbl>
    <w:p w:rsidR="00B77A6F" w:rsidP="00BD04CD" w:rsidRDefault="00B77A6F" w14:paraId="3CF7D5E6" w14:textId="77777777">
      <w:pPr>
        <w:pStyle w:val="Rubrik2"/>
      </w:pPr>
      <w:bookmarkStart w:name="_Toc18417188" w:id="484"/>
      <w:bookmarkStart w:name="_Toc20841660" w:id="485"/>
      <w:bookmarkStart w:name="_Toc20846735" w:id="486"/>
    </w:p>
    <w:p w:rsidR="00B77A6F" w:rsidRDefault="00B77A6F" w14:paraId="427486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5E1FC1" w:rsidR="009815FB" w:rsidP="00BD04CD" w:rsidRDefault="67BADD7D" w14:paraId="7A1589F7" w14:textId="0AD5ADAD">
      <w:pPr>
        <w:pStyle w:val="Rubrik2"/>
      </w:pPr>
      <w:bookmarkStart w:name="_Toc50448531" w:id="487"/>
      <w:r w:rsidRPr="005E1FC1">
        <w:lastRenderedPageBreak/>
        <w:t>Utgiftsområde 14 Arbetsmarknad och arbetsliv</w:t>
      </w:r>
      <w:bookmarkEnd w:id="484"/>
      <w:bookmarkEnd w:id="485"/>
      <w:bookmarkEnd w:id="486"/>
      <w:bookmarkEnd w:id="487"/>
    </w:p>
    <w:p w:rsidR="00792CBB" w:rsidP="00A4448F" w:rsidRDefault="00A4448F" w14:paraId="3B714FBA" w14:textId="2A2BC6AE">
      <w:pPr>
        <w:pStyle w:val="Tabellrubrik"/>
        <w:keepNext/>
      </w:pPr>
      <w:r w:rsidRPr="00A4448F">
        <w:t>Anslagsförslag 2020 för utgiftsområde 14 Arbetsmarknad och arbetsliv</w:t>
      </w:r>
    </w:p>
    <w:p w:rsidRPr="00A4448F" w:rsidR="00A4448F" w:rsidP="00F3071D" w:rsidRDefault="00A4448F" w14:paraId="6C71C5EB" w14:textId="2D8D4FEA">
      <w:pPr>
        <w:pStyle w:val="Tabellunderrubrik"/>
        <w:keepNext/>
      </w:pPr>
      <w:r w:rsidRPr="00A4448F">
        <w:t>Tusental kronor</w:t>
      </w:r>
    </w:p>
    <w:tbl>
      <w:tblPr>
        <w:tblW w:w="8709" w:type="dxa"/>
        <w:tblCellMar>
          <w:left w:w="70" w:type="dxa"/>
          <w:right w:w="70" w:type="dxa"/>
        </w:tblCellMar>
        <w:tblLook w:val="04A0" w:firstRow="1" w:lastRow="0" w:firstColumn="1" w:lastColumn="0" w:noHBand="0" w:noVBand="1"/>
      </w:tblPr>
      <w:tblGrid>
        <w:gridCol w:w="567"/>
        <w:gridCol w:w="4833"/>
        <w:gridCol w:w="1654"/>
        <w:gridCol w:w="1655"/>
      </w:tblGrid>
      <w:tr w:rsidRPr="005E1FC1" w:rsidR="00792CBB" w:rsidTr="003841BB" w14:paraId="00F41BD3" w14:textId="77777777">
        <w:trPr>
          <w:trHeight w:val="510"/>
        </w:trPr>
        <w:tc>
          <w:tcPr>
            <w:tcW w:w="5400" w:type="dxa"/>
            <w:gridSpan w:val="2"/>
            <w:tcBorders>
              <w:top w:val="single" w:color="auto" w:sz="4" w:space="0"/>
              <w:bottom w:val="single" w:color="auto" w:sz="4" w:space="0"/>
            </w:tcBorders>
            <w:shd w:val="clear" w:color="auto" w:fill="auto"/>
            <w:noWrap/>
            <w:hideMark/>
          </w:tcPr>
          <w:p w:rsidRPr="005E1FC1" w:rsidR="00792CBB" w:rsidP="0081088F" w:rsidRDefault="00792CBB" w14:paraId="2898DE7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54" w:type="dxa"/>
            <w:tcBorders>
              <w:top w:val="single" w:color="auto" w:sz="4" w:space="0"/>
              <w:bottom w:val="single" w:color="auto" w:sz="4" w:space="0"/>
            </w:tcBorders>
            <w:shd w:val="clear" w:color="auto" w:fill="auto"/>
            <w:vAlign w:val="bottom"/>
            <w:hideMark/>
          </w:tcPr>
          <w:p w:rsidRPr="005E1FC1" w:rsidR="00792CBB" w:rsidP="00387008" w:rsidRDefault="00792CBB" w14:paraId="0B9A629B"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55" w:type="dxa"/>
            <w:tcBorders>
              <w:top w:val="single" w:color="auto" w:sz="4" w:space="0"/>
              <w:bottom w:val="single" w:color="auto" w:sz="4" w:space="0"/>
            </w:tcBorders>
            <w:shd w:val="clear" w:color="auto" w:fill="auto"/>
            <w:vAlign w:val="bottom"/>
            <w:hideMark/>
          </w:tcPr>
          <w:p w:rsidRPr="005E1FC1" w:rsidR="00792CBB" w:rsidP="00387008" w:rsidRDefault="00792CBB" w14:paraId="3CC587B6"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3841BB" w14:paraId="750158F9" w14:textId="77777777">
        <w:trPr>
          <w:trHeight w:val="255"/>
        </w:trPr>
        <w:tc>
          <w:tcPr>
            <w:tcW w:w="567" w:type="dxa"/>
            <w:tcBorders>
              <w:top w:val="single" w:color="auto" w:sz="4" w:space="0"/>
            </w:tcBorders>
            <w:shd w:val="clear" w:color="auto" w:fill="auto"/>
            <w:hideMark/>
          </w:tcPr>
          <w:p w:rsidRPr="005E1FC1" w:rsidR="00792CBB" w:rsidP="0081088F" w:rsidRDefault="00792CBB" w14:paraId="2FDC24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833" w:type="dxa"/>
            <w:tcBorders>
              <w:top w:val="single" w:color="auto" w:sz="4" w:space="0"/>
            </w:tcBorders>
            <w:shd w:val="clear" w:color="auto" w:fill="auto"/>
            <w:hideMark/>
          </w:tcPr>
          <w:p w:rsidRPr="005E1FC1" w:rsidR="00792CBB" w:rsidP="0081088F" w:rsidRDefault="00792CBB" w14:paraId="2B7C9A5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Arbetsförmedlingens förvaltningskostnader</w:t>
            </w:r>
          </w:p>
        </w:tc>
        <w:tc>
          <w:tcPr>
            <w:tcW w:w="1654" w:type="dxa"/>
            <w:tcBorders>
              <w:top w:val="single" w:color="auto" w:sz="4" w:space="0"/>
            </w:tcBorders>
            <w:shd w:val="clear" w:color="auto" w:fill="auto"/>
            <w:vAlign w:val="bottom"/>
            <w:hideMark/>
          </w:tcPr>
          <w:p w:rsidRPr="005E1FC1" w:rsidR="00792CBB" w:rsidP="00387008" w:rsidRDefault="00792CBB" w14:paraId="66393CED" w14:textId="33343BF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139</w:t>
            </w:r>
          </w:p>
        </w:tc>
        <w:tc>
          <w:tcPr>
            <w:tcW w:w="1655" w:type="dxa"/>
            <w:tcBorders>
              <w:top w:val="single" w:color="auto" w:sz="4" w:space="0"/>
            </w:tcBorders>
            <w:shd w:val="clear" w:color="auto" w:fill="auto"/>
            <w:vAlign w:val="bottom"/>
            <w:hideMark/>
          </w:tcPr>
          <w:p w:rsidRPr="005E1FC1" w:rsidR="00792CBB" w:rsidP="00387008" w:rsidRDefault="00792CBB" w14:paraId="3CE33F54" w14:textId="132218F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175</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24E8DE70" w14:textId="77777777">
        <w:trPr>
          <w:trHeight w:val="255"/>
        </w:trPr>
        <w:tc>
          <w:tcPr>
            <w:tcW w:w="567" w:type="dxa"/>
            <w:shd w:val="clear" w:color="auto" w:fill="auto"/>
            <w:hideMark/>
          </w:tcPr>
          <w:p w:rsidRPr="005E1FC1" w:rsidR="00792CBB" w:rsidP="0081088F" w:rsidRDefault="00792CBB" w14:paraId="4FBF320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833" w:type="dxa"/>
            <w:shd w:val="clear" w:color="auto" w:fill="auto"/>
            <w:hideMark/>
          </w:tcPr>
          <w:p w:rsidRPr="005E1FC1" w:rsidR="00792CBB" w:rsidP="0081088F" w:rsidRDefault="00792CBB" w14:paraId="74EF34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arbetslöshetsersättning och aktivitetsstöd</w:t>
            </w:r>
          </w:p>
        </w:tc>
        <w:tc>
          <w:tcPr>
            <w:tcW w:w="1654" w:type="dxa"/>
            <w:shd w:val="clear" w:color="auto" w:fill="auto"/>
            <w:vAlign w:val="bottom"/>
            <w:hideMark/>
          </w:tcPr>
          <w:p w:rsidRPr="005E1FC1" w:rsidR="00792CBB" w:rsidP="00387008" w:rsidRDefault="00792CBB" w14:paraId="17B25375" w14:textId="020DDA3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067</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425</w:t>
            </w:r>
          </w:p>
        </w:tc>
        <w:tc>
          <w:tcPr>
            <w:tcW w:w="1655" w:type="dxa"/>
            <w:shd w:val="clear" w:color="auto" w:fill="auto"/>
            <w:vAlign w:val="bottom"/>
            <w:hideMark/>
          </w:tcPr>
          <w:p w:rsidRPr="005E1FC1" w:rsidR="00792CBB" w:rsidP="00387008" w:rsidRDefault="00792CBB" w14:paraId="2F387B8F" w14:textId="3A73B4E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810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3BBDD56B" w14:textId="77777777">
        <w:trPr>
          <w:trHeight w:val="510"/>
        </w:trPr>
        <w:tc>
          <w:tcPr>
            <w:tcW w:w="567" w:type="dxa"/>
            <w:shd w:val="clear" w:color="auto" w:fill="auto"/>
            <w:hideMark/>
          </w:tcPr>
          <w:p w:rsidRPr="005E1FC1" w:rsidR="00792CBB" w:rsidP="0081088F" w:rsidRDefault="00792CBB" w14:paraId="14AA3F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833" w:type="dxa"/>
            <w:shd w:val="clear" w:color="auto" w:fill="auto"/>
            <w:hideMark/>
          </w:tcPr>
          <w:p w:rsidRPr="005E1FC1" w:rsidR="00792CBB" w:rsidP="0081088F" w:rsidRDefault="00792CBB" w14:paraId="6243050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Kostnader för arbetsmarknadspolitiska program och insatser</w:t>
            </w:r>
          </w:p>
        </w:tc>
        <w:tc>
          <w:tcPr>
            <w:tcW w:w="1654" w:type="dxa"/>
            <w:shd w:val="clear" w:color="auto" w:fill="auto"/>
            <w:vAlign w:val="bottom"/>
            <w:hideMark/>
          </w:tcPr>
          <w:p w:rsidRPr="005E1FC1" w:rsidR="00792CBB" w:rsidP="00387008" w:rsidRDefault="00792CBB" w14:paraId="40240BA6" w14:textId="3C47185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882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007</w:t>
            </w:r>
          </w:p>
        </w:tc>
        <w:tc>
          <w:tcPr>
            <w:tcW w:w="1655" w:type="dxa"/>
            <w:shd w:val="clear" w:color="auto" w:fill="auto"/>
            <w:vAlign w:val="bottom"/>
            <w:hideMark/>
          </w:tcPr>
          <w:p w:rsidRPr="005E1FC1" w:rsidR="00792CBB" w:rsidP="00387008" w:rsidRDefault="00792CBB" w14:paraId="41DFA4B0" w14:textId="133B1A4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441</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3A78AC95" w14:textId="77777777">
        <w:trPr>
          <w:trHeight w:val="255"/>
        </w:trPr>
        <w:tc>
          <w:tcPr>
            <w:tcW w:w="567" w:type="dxa"/>
            <w:shd w:val="clear" w:color="auto" w:fill="auto"/>
            <w:hideMark/>
          </w:tcPr>
          <w:p w:rsidRPr="005E1FC1" w:rsidR="00792CBB" w:rsidP="0081088F" w:rsidRDefault="00792CBB" w14:paraId="7CB14FC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833" w:type="dxa"/>
            <w:shd w:val="clear" w:color="auto" w:fill="auto"/>
            <w:hideMark/>
          </w:tcPr>
          <w:p w:rsidRPr="005E1FC1" w:rsidR="00792CBB" w:rsidP="0081088F" w:rsidRDefault="00792CBB" w14:paraId="394E39F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Lönebidrag och Samhall m.m.</w:t>
            </w:r>
          </w:p>
        </w:tc>
        <w:tc>
          <w:tcPr>
            <w:tcW w:w="1654" w:type="dxa"/>
            <w:shd w:val="clear" w:color="auto" w:fill="auto"/>
            <w:vAlign w:val="bottom"/>
            <w:hideMark/>
          </w:tcPr>
          <w:p w:rsidRPr="005E1FC1" w:rsidR="00792CBB" w:rsidP="00387008" w:rsidRDefault="00792CBB" w14:paraId="0912AD3F" w14:textId="65EFE2C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470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545</w:t>
            </w:r>
          </w:p>
        </w:tc>
        <w:tc>
          <w:tcPr>
            <w:tcW w:w="1655" w:type="dxa"/>
            <w:shd w:val="clear" w:color="auto" w:fill="auto"/>
            <w:vAlign w:val="bottom"/>
            <w:hideMark/>
          </w:tcPr>
          <w:p w:rsidRPr="005E1FC1" w:rsidR="00792CBB" w:rsidP="00387008" w:rsidRDefault="00792CBB" w14:paraId="2C8D0EAC" w14:textId="2D47EA3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607DBA01" w14:textId="77777777">
        <w:trPr>
          <w:trHeight w:val="255"/>
        </w:trPr>
        <w:tc>
          <w:tcPr>
            <w:tcW w:w="567" w:type="dxa"/>
            <w:shd w:val="clear" w:color="auto" w:fill="auto"/>
            <w:hideMark/>
          </w:tcPr>
          <w:p w:rsidRPr="005E1FC1" w:rsidR="00792CBB" w:rsidP="0081088F" w:rsidRDefault="00792CBB" w14:paraId="4281B0A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833" w:type="dxa"/>
            <w:shd w:val="clear" w:color="auto" w:fill="auto"/>
            <w:hideMark/>
          </w:tcPr>
          <w:p w:rsidRPr="005E1FC1" w:rsidR="00792CBB" w:rsidP="0081088F" w:rsidRDefault="00792CBB" w14:paraId="0462354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Rådet för Europeiska socialfonden i Sverige</w:t>
            </w:r>
          </w:p>
        </w:tc>
        <w:tc>
          <w:tcPr>
            <w:tcW w:w="1654" w:type="dxa"/>
            <w:shd w:val="clear" w:color="auto" w:fill="auto"/>
            <w:vAlign w:val="bottom"/>
            <w:hideMark/>
          </w:tcPr>
          <w:p w:rsidRPr="005E1FC1" w:rsidR="00792CBB" w:rsidP="00387008" w:rsidRDefault="00792CBB" w14:paraId="46A1E8DD" w14:textId="69AD459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034</w:t>
            </w:r>
          </w:p>
        </w:tc>
        <w:tc>
          <w:tcPr>
            <w:tcW w:w="1655" w:type="dxa"/>
            <w:shd w:val="clear" w:color="auto" w:fill="auto"/>
            <w:vAlign w:val="bottom"/>
            <w:hideMark/>
          </w:tcPr>
          <w:p w:rsidRPr="005E1FC1" w:rsidR="00792CBB" w:rsidP="00387008" w:rsidRDefault="00792CBB" w14:paraId="4C6F2F7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1B6BA915" w14:textId="77777777">
        <w:trPr>
          <w:trHeight w:val="255"/>
        </w:trPr>
        <w:tc>
          <w:tcPr>
            <w:tcW w:w="567" w:type="dxa"/>
            <w:shd w:val="clear" w:color="auto" w:fill="auto"/>
            <w:hideMark/>
          </w:tcPr>
          <w:p w:rsidRPr="005E1FC1" w:rsidR="00792CBB" w:rsidP="0081088F" w:rsidRDefault="00792CBB" w14:paraId="5255B24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833" w:type="dxa"/>
            <w:shd w:val="clear" w:color="auto" w:fill="auto"/>
            <w:hideMark/>
          </w:tcPr>
          <w:p w:rsidRPr="005E1FC1" w:rsidR="00792CBB" w:rsidP="0081088F" w:rsidRDefault="00792CBB" w14:paraId="3CA4EF3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Europeiska socialfonden m.m. för perioden 2014–2020</w:t>
            </w:r>
          </w:p>
        </w:tc>
        <w:tc>
          <w:tcPr>
            <w:tcW w:w="1654" w:type="dxa"/>
            <w:shd w:val="clear" w:color="auto" w:fill="auto"/>
            <w:vAlign w:val="bottom"/>
            <w:hideMark/>
          </w:tcPr>
          <w:p w:rsidRPr="005E1FC1" w:rsidR="00792CBB" w:rsidP="00387008" w:rsidRDefault="00792CBB" w14:paraId="1E79C4E8" w14:textId="1C2656B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451</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655" w:type="dxa"/>
            <w:shd w:val="clear" w:color="auto" w:fill="auto"/>
            <w:vAlign w:val="bottom"/>
            <w:hideMark/>
          </w:tcPr>
          <w:p w:rsidRPr="005E1FC1" w:rsidR="00792CBB" w:rsidP="00387008" w:rsidRDefault="00792CBB" w14:paraId="4083CD6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276B739E" w14:textId="77777777">
        <w:trPr>
          <w:trHeight w:val="510"/>
        </w:trPr>
        <w:tc>
          <w:tcPr>
            <w:tcW w:w="567" w:type="dxa"/>
            <w:shd w:val="clear" w:color="auto" w:fill="auto"/>
            <w:hideMark/>
          </w:tcPr>
          <w:p w:rsidRPr="005E1FC1" w:rsidR="00792CBB" w:rsidP="0081088F" w:rsidRDefault="00792CBB" w14:paraId="0C425B1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833" w:type="dxa"/>
            <w:shd w:val="clear" w:color="auto" w:fill="auto"/>
            <w:hideMark/>
          </w:tcPr>
          <w:p w:rsidRPr="005E1FC1" w:rsidR="00792CBB" w:rsidP="0081088F" w:rsidRDefault="00792CBB" w14:paraId="68ADD16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Institutet för arbetsmarknads- och utbildningspolitisk utvärdering</w:t>
            </w:r>
          </w:p>
        </w:tc>
        <w:tc>
          <w:tcPr>
            <w:tcW w:w="1654" w:type="dxa"/>
            <w:shd w:val="clear" w:color="auto" w:fill="auto"/>
            <w:vAlign w:val="bottom"/>
            <w:hideMark/>
          </w:tcPr>
          <w:p w:rsidRPr="005E1FC1" w:rsidR="00792CBB" w:rsidP="00387008" w:rsidRDefault="00792CBB" w14:paraId="6F4852C2" w14:textId="130CCA5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292</w:t>
            </w:r>
          </w:p>
        </w:tc>
        <w:tc>
          <w:tcPr>
            <w:tcW w:w="1655" w:type="dxa"/>
            <w:shd w:val="clear" w:color="auto" w:fill="auto"/>
            <w:vAlign w:val="bottom"/>
            <w:hideMark/>
          </w:tcPr>
          <w:p w:rsidRPr="005E1FC1" w:rsidR="00792CBB" w:rsidP="00387008" w:rsidRDefault="00792CBB" w14:paraId="449BC89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3F6C0EC0" w14:textId="77777777">
        <w:trPr>
          <w:trHeight w:val="255"/>
        </w:trPr>
        <w:tc>
          <w:tcPr>
            <w:tcW w:w="567" w:type="dxa"/>
            <w:shd w:val="clear" w:color="auto" w:fill="auto"/>
            <w:hideMark/>
          </w:tcPr>
          <w:p w:rsidRPr="005E1FC1" w:rsidR="00792CBB" w:rsidP="0081088F" w:rsidRDefault="00792CBB" w14:paraId="603F4CA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833" w:type="dxa"/>
            <w:shd w:val="clear" w:color="auto" w:fill="auto"/>
            <w:hideMark/>
          </w:tcPr>
          <w:p w:rsidRPr="005E1FC1" w:rsidR="00792CBB" w:rsidP="0081088F" w:rsidRDefault="00792CBB" w14:paraId="776CEE8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Inspektionen för arbetslöshetsförsäkringen</w:t>
            </w:r>
          </w:p>
        </w:tc>
        <w:tc>
          <w:tcPr>
            <w:tcW w:w="1654" w:type="dxa"/>
            <w:shd w:val="clear" w:color="auto" w:fill="auto"/>
            <w:vAlign w:val="bottom"/>
            <w:hideMark/>
          </w:tcPr>
          <w:p w:rsidRPr="005E1FC1" w:rsidR="00792CBB" w:rsidP="00387008" w:rsidRDefault="00792CBB" w14:paraId="29085411" w14:textId="3E0EF42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73</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616</w:t>
            </w:r>
          </w:p>
        </w:tc>
        <w:tc>
          <w:tcPr>
            <w:tcW w:w="1655" w:type="dxa"/>
            <w:shd w:val="clear" w:color="auto" w:fill="auto"/>
            <w:vAlign w:val="bottom"/>
            <w:hideMark/>
          </w:tcPr>
          <w:p w:rsidRPr="005E1FC1" w:rsidR="00792CBB" w:rsidP="00387008" w:rsidRDefault="00792CBB" w14:paraId="3F8DD68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71D2FA7A" w14:textId="77777777">
        <w:trPr>
          <w:trHeight w:val="255"/>
        </w:trPr>
        <w:tc>
          <w:tcPr>
            <w:tcW w:w="567" w:type="dxa"/>
            <w:shd w:val="clear" w:color="auto" w:fill="auto"/>
            <w:hideMark/>
          </w:tcPr>
          <w:p w:rsidRPr="005E1FC1" w:rsidR="00792CBB" w:rsidP="0081088F" w:rsidRDefault="00792CBB" w14:paraId="2F7EB27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833" w:type="dxa"/>
            <w:shd w:val="clear" w:color="auto" w:fill="auto"/>
            <w:hideMark/>
          </w:tcPr>
          <w:p w:rsidRPr="005E1FC1" w:rsidR="00792CBB" w:rsidP="0081088F" w:rsidRDefault="00792CBB" w14:paraId="2A9078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administration av grundbeloppet</w:t>
            </w:r>
          </w:p>
        </w:tc>
        <w:tc>
          <w:tcPr>
            <w:tcW w:w="1654" w:type="dxa"/>
            <w:shd w:val="clear" w:color="auto" w:fill="auto"/>
            <w:vAlign w:val="bottom"/>
            <w:hideMark/>
          </w:tcPr>
          <w:p w:rsidRPr="005E1FC1" w:rsidR="00792CBB" w:rsidP="00387008" w:rsidRDefault="00792CBB" w14:paraId="037D3C07" w14:textId="6CC24C5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57</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916</w:t>
            </w:r>
          </w:p>
        </w:tc>
        <w:tc>
          <w:tcPr>
            <w:tcW w:w="1655" w:type="dxa"/>
            <w:shd w:val="clear" w:color="auto" w:fill="auto"/>
            <w:vAlign w:val="bottom"/>
            <w:hideMark/>
          </w:tcPr>
          <w:p w:rsidRPr="005E1FC1" w:rsidR="00792CBB" w:rsidP="00387008" w:rsidRDefault="00792CBB" w14:paraId="7674970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60694316" w14:textId="77777777">
        <w:trPr>
          <w:trHeight w:val="255"/>
        </w:trPr>
        <w:tc>
          <w:tcPr>
            <w:tcW w:w="567" w:type="dxa"/>
            <w:shd w:val="clear" w:color="auto" w:fill="auto"/>
            <w:hideMark/>
          </w:tcPr>
          <w:p w:rsidRPr="005E1FC1" w:rsidR="00792CBB" w:rsidP="0081088F" w:rsidRDefault="00792CBB" w14:paraId="45DFFB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833" w:type="dxa"/>
            <w:shd w:val="clear" w:color="auto" w:fill="auto"/>
            <w:hideMark/>
          </w:tcPr>
          <w:p w:rsidRPr="005E1FC1" w:rsidR="00792CBB" w:rsidP="0081088F" w:rsidRDefault="00792CBB" w14:paraId="3CCBCD7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Stiftelsen Utbildning Nordkalotten</w:t>
            </w:r>
          </w:p>
        </w:tc>
        <w:tc>
          <w:tcPr>
            <w:tcW w:w="1654" w:type="dxa"/>
            <w:shd w:val="clear" w:color="auto" w:fill="auto"/>
            <w:vAlign w:val="bottom"/>
            <w:hideMark/>
          </w:tcPr>
          <w:p w:rsidRPr="005E1FC1" w:rsidR="00792CBB" w:rsidP="00387008" w:rsidRDefault="00792CBB" w14:paraId="719596C8" w14:textId="301B3D3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303</w:t>
            </w:r>
          </w:p>
        </w:tc>
        <w:tc>
          <w:tcPr>
            <w:tcW w:w="1655" w:type="dxa"/>
            <w:shd w:val="clear" w:color="auto" w:fill="auto"/>
            <w:vAlign w:val="bottom"/>
            <w:hideMark/>
          </w:tcPr>
          <w:p w:rsidRPr="005E1FC1" w:rsidR="00792CBB" w:rsidP="00387008" w:rsidRDefault="00792CBB" w14:paraId="12C666F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2D4A85E5" w14:textId="77777777">
        <w:trPr>
          <w:trHeight w:val="255"/>
        </w:trPr>
        <w:tc>
          <w:tcPr>
            <w:tcW w:w="567" w:type="dxa"/>
            <w:shd w:val="clear" w:color="auto" w:fill="auto"/>
            <w:hideMark/>
          </w:tcPr>
          <w:p w:rsidRPr="005E1FC1" w:rsidR="00792CBB" w:rsidP="0081088F" w:rsidRDefault="00792CBB" w14:paraId="413F7A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833" w:type="dxa"/>
            <w:shd w:val="clear" w:color="auto" w:fill="auto"/>
            <w:hideMark/>
          </w:tcPr>
          <w:p w:rsidRPr="005E1FC1" w:rsidR="00792CBB" w:rsidP="0081088F" w:rsidRDefault="00792CBB" w14:paraId="3B516C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lönegarantiersättning</w:t>
            </w:r>
          </w:p>
        </w:tc>
        <w:tc>
          <w:tcPr>
            <w:tcW w:w="1654" w:type="dxa"/>
            <w:shd w:val="clear" w:color="auto" w:fill="auto"/>
            <w:vAlign w:val="bottom"/>
            <w:hideMark/>
          </w:tcPr>
          <w:p w:rsidRPr="005E1FC1" w:rsidR="00792CBB" w:rsidP="00387008" w:rsidRDefault="00792CBB" w14:paraId="3DC7D249" w14:textId="23B69FE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875</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55" w:type="dxa"/>
            <w:shd w:val="clear" w:color="auto" w:fill="auto"/>
            <w:vAlign w:val="bottom"/>
            <w:hideMark/>
          </w:tcPr>
          <w:p w:rsidRPr="005E1FC1" w:rsidR="00792CBB" w:rsidP="00387008" w:rsidRDefault="00792CBB" w14:paraId="35DAFDE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163D96E5" w14:textId="77777777">
        <w:trPr>
          <w:trHeight w:val="510"/>
        </w:trPr>
        <w:tc>
          <w:tcPr>
            <w:tcW w:w="567" w:type="dxa"/>
            <w:shd w:val="clear" w:color="auto" w:fill="auto"/>
            <w:hideMark/>
          </w:tcPr>
          <w:p w:rsidRPr="005E1FC1" w:rsidR="00792CBB" w:rsidP="0081088F" w:rsidRDefault="00792CBB" w14:paraId="1EFF5DE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833" w:type="dxa"/>
            <w:shd w:val="clear" w:color="auto" w:fill="auto"/>
            <w:hideMark/>
          </w:tcPr>
          <w:p w:rsidRPr="005E1FC1" w:rsidR="00792CBB" w:rsidP="0081088F" w:rsidRDefault="00792CBB" w14:paraId="45C2849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Nystartsjobb, etableringsjobb och stöd för yrkesintroduktionsanställningar</w:t>
            </w:r>
          </w:p>
        </w:tc>
        <w:tc>
          <w:tcPr>
            <w:tcW w:w="1654" w:type="dxa"/>
            <w:shd w:val="clear" w:color="auto" w:fill="auto"/>
            <w:vAlign w:val="bottom"/>
            <w:hideMark/>
          </w:tcPr>
          <w:p w:rsidRPr="005E1FC1" w:rsidR="00792CBB" w:rsidP="00387008" w:rsidRDefault="00792CBB" w14:paraId="52648F1C" w14:textId="65CBBA2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262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634</w:t>
            </w:r>
          </w:p>
        </w:tc>
        <w:tc>
          <w:tcPr>
            <w:tcW w:w="1655" w:type="dxa"/>
            <w:shd w:val="clear" w:color="auto" w:fill="auto"/>
            <w:vAlign w:val="bottom"/>
            <w:hideMark/>
          </w:tcPr>
          <w:p w:rsidRPr="005E1FC1" w:rsidR="00792CBB" w:rsidP="00387008" w:rsidRDefault="00792CBB" w14:paraId="76D2F63E" w14:textId="738D969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631</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5C5464D6" w14:textId="77777777">
        <w:trPr>
          <w:trHeight w:val="255"/>
        </w:trPr>
        <w:tc>
          <w:tcPr>
            <w:tcW w:w="567" w:type="dxa"/>
            <w:shd w:val="clear" w:color="auto" w:fill="auto"/>
            <w:hideMark/>
          </w:tcPr>
          <w:p w:rsidRPr="005E1FC1" w:rsidR="00792CBB" w:rsidP="0081088F" w:rsidRDefault="00792CBB" w14:paraId="53D298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833" w:type="dxa"/>
            <w:shd w:val="clear" w:color="auto" w:fill="auto"/>
            <w:hideMark/>
          </w:tcPr>
          <w:p w:rsidRPr="005E1FC1" w:rsidR="00792CBB" w:rsidP="0081088F" w:rsidRDefault="00792CBB" w14:paraId="5121C6C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Lån till körkort</w:t>
            </w:r>
          </w:p>
        </w:tc>
        <w:tc>
          <w:tcPr>
            <w:tcW w:w="1654" w:type="dxa"/>
            <w:shd w:val="clear" w:color="auto" w:fill="auto"/>
            <w:vAlign w:val="bottom"/>
            <w:hideMark/>
          </w:tcPr>
          <w:p w:rsidRPr="005E1FC1" w:rsidR="00792CBB" w:rsidP="00387008" w:rsidRDefault="00792CBB" w14:paraId="17D4B0DE" w14:textId="1A68A6E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151</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466</w:t>
            </w:r>
          </w:p>
        </w:tc>
        <w:tc>
          <w:tcPr>
            <w:tcW w:w="1655" w:type="dxa"/>
            <w:shd w:val="clear" w:color="auto" w:fill="auto"/>
            <w:vAlign w:val="bottom"/>
            <w:hideMark/>
          </w:tcPr>
          <w:p w:rsidRPr="005E1FC1" w:rsidR="00792CBB" w:rsidP="00387008" w:rsidRDefault="00792CBB" w14:paraId="5591FAE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59A51A23" w14:textId="77777777">
        <w:trPr>
          <w:trHeight w:val="255"/>
        </w:trPr>
        <w:tc>
          <w:tcPr>
            <w:tcW w:w="567" w:type="dxa"/>
            <w:shd w:val="clear" w:color="auto" w:fill="auto"/>
            <w:hideMark/>
          </w:tcPr>
          <w:p w:rsidRPr="005E1FC1" w:rsidR="00792CBB" w:rsidP="0081088F" w:rsidRDefault="00792CBB" w14:paraId="2CAD408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w:t>
            </w:r>
          </w:p>
        </w:tc>
        <w:tc>
          <w:tcPr>
            <w:tcW w:w="4833" w:type="dxa"/>
            <w:shd w:val="clear" w:color="auto" w:fill="auto"/>
            <w:hideMark/>
          </w:tcPr>
          <w:p w:rsidRPr="005E1FC1" w:rsidR="00792CBB" w:rsidP="0081088F" w:rsidRDefault="00792CBB" w14:paraId="0D92671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Etableringsersättning till vissa nyanlända invandrare</w:t>
            </w:r>
          </w:p>
        </w:tc>
        <w:tc>
          <w:tcPr>
            <w:tcW w:w="1654" w:type="dxa"/>
            <w:shd w:val="clear" w:color="auto" w:fill="auto"/>
            <w:vAlign w:val="bottom"/>
            <w:hideMark/>
          </w:tcPr>
          <w:p w:rsidRPr="005E1FC1" w:rsidR="00792CBB" w:rsidP="00387008" w:rsidRDefault="00792CBB" w14:paraId="448ADA71" w14:textId="2DB814F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483</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622</w:t>
            </w:r>
          </w:p>
        </w:tc>
        <w:tc>
          <w:tcPr>
            <w:tcW w:w="1655" w:type="dxa"/>
            <w:shd w:val="clear" w:color="auto" w:fill="auto"/>
            <w:vAlign w:val="bottom"/>
            <w:hideMark/>
          </w:tcPr>
          <w:p w:rsidRPr="005E1FC1" w:rsidR="00792CBB" w:rsidP="00387008" w:rsidRDefault="00792CBB" w14:paraId="1DEAF426" w14:textId="54390DA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484</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46C73A9C" w14:textId="77777777">
        <w:trPr>
          <w:trHeight w:val="255"/>
        </w:trPr>
        <w:tc>
          <w:tcPr>
            <w:tcW w:w="567" w:type="dxa"/>
            <w:shd w:val="clear" w:color="auto" w:fill="auto"/>
            <w:hideMark/>
          </w:tcPr>
          <w:p w:rsidRPr="005E1FC1" w:rsidR="00792CBB" w:rsidP="0081088F" w:rsidRDefault="00792CBB" w14:paraId="2DE8A3B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833" w:type="dxa"/>
            <w:shd w:val="clear" w:color="auto" w:fill="auto"/>
            <w:hideMark/>
          </w:tcPr>
          <w:p w:rsidRPr="005E1FC1" w:rsidR="00792CBB" w:rsidP="0081088F" w:rsidRDefault="00792CBB" w14:paraId="50DE0FC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Arbetsmiljöverket</w:t>
            </w:r>
          </w:p>
        </w:tc>
        <w:tc>
          <w:tcPr>
            <w:tcW w:w="1654" w:type="dxa"/>
            <w:shd w:val="clear" w:color="auto" w:fill="auto"/>
            <w:vAlign w:val="bottom"/>
            <w:hideMark/>
          </w:tcPr>
          <w:p w:rsidRPr="005E1FC1" w:rsidR="00792CBB" w:rsidP="00387008" w:rsidRDefault="00792CBB" w14:paraId="721127A0" w14:textId="7BDF7F2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676</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593</w:t>
            </w:r>
          </w:p>
        </w:tc>
        <w:tc>
          <w:tcPr>
            <w:tcW w:w="1655" w:type="dxa"/>
            <w:shd w:val="clear" w:color="auto" w:fill="auto"/>
            <w:vAlign w:val="bottom"/>
            <w:hideMark/>
          </w:tcPr>
          <w:p w:rsidRPr="005E1FC1" w:rsidR="00792CBB" w:rsidP="00387008" w:rsidRDefault="00792CBB" w14:paraId="172A2482" w14:textId="44C7D4A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+67</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659</w:t>
            </w:r>
          </w:p>
        </w:tc>
      </w:tr>
      <w:tr w:rsidRPr="005E1FC1" w:rsidR="00792CBB" w:rsidTr="003841BB" w14:paraId="3804ABC0" w14:textId="77777777">
        <w:trPr>
          <w:trHeight w:val="255"/>
        </w:trPr>
        <w:tc>
          <w:tcPr>
            <w:tcW w:w="567" w:type="dxa"/>
            <w:shd w:val="clear" w:color="auto" w:fill="auto"/>
            <w:hideMark/>
          </w:tcPr>
          <w:p w:rsidRPr="005E1FC1" w:rsidR="00792CBB" w:rsidP="0081088F" w:rsidRDefault="00792CBB" w14:paraId="642053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833" w:type="dxa"/>
            <w:shd w:val="clear" w:color="auto" w:fill="auto"/>
            <w:hideMark/>
          </w:tcPr>
          <w:p w:rsidRPr="005E1FC1" w:rsidR="00792CBB" w:rsidP="0081088F" w:rsidRDefault="00792CBB" w14:paraId="471E240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Arbetsdomstolen</w:t>
            </w:r>
          </w:p>
        </w:tc>
        <w:tc>
          <w:tcPr>
            <w:tcW w:w="1654" w:type="dxa"/>
            <w:shd w:val="clear" w:color="auto" w:fill="auto"/>
            <w:vAlign w:val="bottom"/>
            <w:hideMark/>
          </w:tcPr>
          <w:p w:rsidRPr="005E1FC1" w:rsidR="00792CBB" w:rsidP="00387008" w:rsidRDefault="00792CBB" w14:paraId="6A585337" w14:textId="4853260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34</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240</w:t>
            </w:r>
          </w:p>
        </w:tc>
        <w:tc>
          <w:tcPr>
            <w:tcW w:w="1655" w:type="dxa"/>
            <w:shd w:val="clear" w:color="auto" w:fill="auto"/>
            <w:vAlign w:val="bottom"/>
            <w:hideMark/>
          </w:tcPr>
          <w:p w:rsidRPr="005E1FC1" w:rsidR="00792CBB" w:rsidP="00387008" w:rsidRDefault="00792CBB" w14:paraId="597D53C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45E4F600" w14:textId="77777777">
        <w:trPr>
          <w:trHeight w:val="255"/>
        </w:trPr>
        <w:tc>
          <w:tcPr>
            <w:tcW w:w="567" w:type="dxa"/>
            <w:shd w:val="clear" w:color="auto" w:fill="auto"/>
            <w:hideMark/>
          </w:tcPr>
          <w:p w:rsidRPr="005E1FC1" w:rsidR="00792CBB" w:rsidP="0081088F" w:rsidRDefault="00792CBB" w14:paraId="263DBB2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833" w:type="dxa"/>
            <w:shd w:val="clear" w:color="auto" w:fill="auto"/>
            <w:hideMark/>
          </w:tcPr>
          <w:p w:rsidRPr="005E1FC1" w:rsidR="00792CBB" w:rsidP="0081088F" w:rsidRDefault="00792CBB" w14:paraId="29413E7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Internationella arbetsorganisationen (ILO)</w:t>
            </w:r>
          </w:p>
        </w:tc>
        <w:tc>
          <w:tcPr>
            <w:tcW w:w="1654" w:type="dxa"/>
            <w:shd w:val="clear" w:color="auto" w:fill="auto"/>
            <w:vAlign w:val="bottom"/>
            <w:hideMark/>
          </w:tcPr>
          <w:p w:rsidRPr="005E1FC1" w:rsidR="00792CBB" w:rsidP="00387008" w:rsidRDefault="00792CBB" w14:paraId="4706A576" w14:textId="735857F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722</w:t>
            </w:r>
          </w:p>
        </w:tc>
        <w:tc>
          <w:tcPr>
            <w:tcW w:w="1655" w:type="dxa"/>
            <w:shd w:val="clear" w:color="auto" w:fill="auto"/>
            <w:vAlign w:val="bottom"/>
            <w:hideMark/>
          </w:tcPr>
          <w:p w:rsidRPr="005E1FC1" w:rsidR="00792CBB" w:rsidP="00387008" w:rsidRDefault="00792CBB" w14:paraId="6506833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40F2B86E" w14:textId="77777777">
        <w:trPr>
          <w:trHeight w:val="255"/>
        </w:trPr>
        <w:tc>
          <w:tcPr>
            <w:tcW w:w="567" w:type="dxa"/>
            <w:shd w:val="clear" w:color="auto" w:fill="auto"/>
            <w:hideMark/>
          </w:tcPr>
          <w:p w:rsidRPr="005E1FC1" w:rsidR="00792CBB" w:rsidP="0081088F" w:rsidRDefault="00792CBB" w14:paraId="7BBE45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4833" w:type="dxa"/>
            <w:shd w:val="clear" w:color="auto" w:fill="auto"/>
            <w:hideMark/>
          </w:tcPr>
          <w:p w:rsidRPr="005E1FC1" w:rsidR="00792CBB" w:rsidP="0081088F" w:rsidRDefault="00792CBB" w14:paraId="4D6DCD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Medlingsinstitutet</w:t>
            </w:r>
          </w:p>
        </w:tc>
        <w:tc>
          <w:tcPr>
            <w:tcW w:w="1654" w:type="dxa"/>
            <w:shd w:val="clear" w:color="auto" w:fill="auto"/>
            <w:vAlign w:val="bottom"/>
            <w:hideMark/>
          </w:tcPr>
          <w:p w:rsidRPr="005E1FC1" w:rsidR="00792CBB" w:rsidP="00387008" w:rsidRDefault="00792CBB" w14:paraId="08805669" w14:textId="77C6F73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521</w:t>
            </w:r>
          </w:p>
        </w:tc>
        <w:tc>
          <w:tcPr>
            <w:tcW w:w="1655" w:type="dxa"/>
            <w:shd w:val="clear" w:color="auto" w:fill="auto"/>
            <w:vAlign w:val="bottom"/>
            <w:hideMark/>
          </w:tcPr>
          <w:p w:rsidRPr="005E1FC1" w:rsidR="00792CBB" w:rsidP="00387008" w:rsidRDefault="00792CBB" w14:paraId="3E7F9E8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47AC4DBA" w14:textId="77777777">
        <w:trPr>
          <w:trHeight w:val="255"/>
        </w:trPr>
        <w:tc>
          <w:tcPr>
            <w:tcW w:w="567" w:type="dxa"/>
            <w:shd w:val="clear" w:color="auto" w:fill="auto"/>
            <w:hideMark/>
          </w:tcPr>
          <w:p w:rsidRPr="005E1FC1" w:rsidR="00792CBB" w:rsidP="0081088F" w:rsidRDefault="00792CBB" w14:paraId="3A9A1D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p>
        </w:tc>
        <w:tc>
          <w:tcPr>
            <w:tcW w:w="4833" w:type="dxa"/>
            <w:shd w:val="clear" w:color="auto" w:fill="auto"/>
            <w:hideMark/>
          </w:tcPr>
          <w:p w:rsidRPr="005E1FC1" w:rsidR="00792CBB" w:rsidP="0081088F" w:rsidRDefault="00792CBB" w14:paraId="4571DEF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arbetsmiljökunskap</w:t>
            </w:r>
          </w:p>
        </w:tc>
        <w:tc>
          <w:tcPr>
            <w:tcW w:w="1654" w:type="dxa"/>
            <w:shd w:val="clear" w:color="auto" w:fill="auto"/>
            <w:vAlign w:val="bottom"/>
            <w:hideMark/>
          </w:tcPr>
          <w:p w:rsidRPr="005E1FC1" w:rsidR="00792CBB" w:rsidP="00387008" w:rsidRDefault="00792CBB" w14:paraId="3C82ED57" w14:textId="414D2D4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712</w:t>
            </w:r>
          </w:p>
        </w:tc>
        <w:tc>
          <w:tcPr>
            <w:tcW w:w="1655" w:type="dxa"/>
            <w:shd w:val="clear" w:color="auto" w:fill="auto"/>
            <w:vAlign w:val="bottom"/>
            <w:hideMark/>
          </w:tcPr>
          <w:p w:rsidRPr="005E1FC1" w:rsidR="00792CBB" w:rsidP="00387008" w:rsidRDefault="00792CBB" w14:paraId="05D7ED03" w14:textId="5354AF7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871</w:t>
            </w:r>
          </w:p>
        </w:tc>
      </w:tr>
      <w:tr w:rsidRPr="005E1FC1" w:rsidR="00792CBB" w:rsidTr="003841BB" w14:paraId="2F918F82" w14:textId="77777777">
        <w:trPr>
          <w:trHeight w:val="255"/>
        </w:trPr>
        <w:tc>
          <w:tcPr>
            <w:tcW w:w="567" w:type="dxa"/>
            <w:shd w:val="clear" w:color="auto" w:fill="auto"/>
            <w:hideMark/>
          </w:tcPr>
          <w:p w:rsidRPr="005E1FC1" w:rsidR="00792CBB" w:rsidP="0081088F" w:rsidRDefault="00792CBB" w14:paraId="382EB6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w:t>
            </w:r>
          </w:p>
        </w:tc>
        <w:tc>
          <w:tcPr>
            <w:tcW w:w="4833" w:type="dxa"/>
            <w:shd w:val="clear" w:color="auto" w:fill="auto"/>
            <w:hideMark/>
          </w:tcPr>
          <w:p w:rsidRPr="005E1FC1" w:rsidR="00792CBB" w:rsidP="0081088F" w:rsidRDefault="00792CBB" w14:paraId="732BB00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Regional skyddsombudsverksamhet</w:t>
            </w:r>
          </w:p>
        </w:tc>
        <w:tc>
          <w:tcPr>
            <w:tcW w:w="1654" w:type="dxa"/>
            <w:shd w:val="clear" w:color="auto" w:fill="auto"/>
            <w:vAlign w:val="bottom"/>
            <w:hideMark/>
          </w:tcPr>
          <w:p w:rsidRPr="005E1FC1" w:rsidR="00792CBB" w:rsidP="00387008" w:rsidRDefault="00792CBB" w14:paraId="6E0DF7C1" w14:textId="2D3224D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55" w:type="dxa"/>
            <w:shd w:val="clear" w:color="auto" w:fill="auto"/>
            <w:vAlign w:val="bottom"/>
            <w:hideMark/>
          </w:tcPr>
          <w:p w:rsidRPr="005E1FC1" w:rsidR="00792CBB" w:rsidP="00387008" w:rsidRDefault="00792CBB" w14:paraId="28E68BE5" w14:textId="6D5AB9D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4A62236C" w14:textId="77777777">
        <w:trPr>
          <w:trHeight w:val="255"/>
        </w:trPr>
        <w:tc>
          <w:tcPr>
            <w:tcW w:w="567" w:type="dxa"/>
            <w:shd w:val="clear" w:color="auto" w:fill="auto"/>
            <w:hideMark/>
          </w:tcPr>
          <w:p w:rsidRPr="005E1FC1" w:rsidR="00792CBB" w:rsidP="0081088F" w:rsidRDefault="00792CBB" w14:paraId="7E3B345B" w14:textId="77777777">
            <w:pPr>
              <w:spacing w:before="80" w:line="240" w:lineRule="exact"/>
              <w:ind w:firstLine="0"/>
              <w:rPr>
                <w:rFonts w:ascii="Times New Roman" w:hAnsi="Times New Roman" w:eastAsia="Times New Roman" w:cs="Times New Roman"/>
                <w:sz w:val="20"/>
                <w:szCs w:val="20"/>
                <w:lang w:eastAsia="sv-SE"/>
              </w:rPr>
            </w:pPr>
          </w:p>
        </w:tc>
        <w:tc>
          <w:tcPr>
            <w:tcW w:w="4833" w:type="dxa"/>
            <w:shd w:val="clear" w:color="auto" w:fill="auto"/>
            <w:hideMark/>
          </w:tcPr>
          <w:p w:rsidRPr="005E1FC1" w:rsidR="00792CBB" w:rsidP="0081088F" w:rsidRDefault="00792CBB" w14:paraId="405487DC" w14:textId="04AC061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w:t>
            </w:r>
            <w:r w:rsidR="007B377B">
              <w:rPr>
                <w:rFonts w:ascii="Times New Roman" w:hAnsi="Times New Roman" w:eastAsia="Times New Roman" w:cs="Times New Roman"/>
                <w:i/>
                <w:iCs/>
                <w:sz w:val="20"/>
                <w:szCs w:val="20"/>
                <w:lang w:eastAsia="sv-SE"/>
              </w:rPr>
              <w:t>tt</w:t>
            </w:r>
            <w:r w:rsidRPr="005E1FC1">
              <w:rPr>
                <w:rFonts w:ascii="Times New Roman" w:hAnsi="Times New Roman" w:eastAsia="Times New Roman" w:cs="Times New Roman"/>
                <w:i/>
                <w:iCs/>
                <w:sz w:val="20"/>
                <w:szCs w:val="20"/>
                <w:lang w:eastAsia="sv-SE"/>
              </w:rPr>
              <w:t xml:space="preserve"> anslag</w:t>
            </w:r>
          </w:p>
        </w:tc>
        <w:tc>
          <w:tcPr>
            <w:tcW w:w="1654" w:type="dxa"/>
            <w:shd w:val="clear" w:color="auto" w:fill="auto"/>
            <w:vAlign w:val="bottom"/>
            <w:hideMark/>
          </w:tcPr>
          <w:p w:rsidRPr="005E1FC1" w:rsidR="00792CBB" w:rsidP="00387008" w:rsidRDefault="00792CBB" w14:paraId="05ECE60E"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55" w:type="dxa"/>
            <w:shd w:val="clear" w:color="auto" w:fill="auto"/>
            <w:vAlign w:val="bottom"/>
            <w:hideMark/>
          </w:tcPr>
          <w:p w:rsidRPr="005E1FC1" w:rsidR="00792CBB" w:rsidP="00387008" w:rsidRDefault="00792CBB" w14:paraId="6C42667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6D37103C" w14:textId="77777777">
        <w:trPr>
          <w:trHeight w:val="255"/>
        </w:trPr>
        <w:tc>
          <w:tcPr>
            <w:tcW w:w="567" w:type="dxa"/>
            <w:shd w:val="clear" w:color="auto" w:fill="auto"/>
            <w:hideMark/>
          </w:tcPr>
          <w:p w:rsidRPr="005E1FC1" w:rsidR="00792CBB" w:rsidP="0081088F" w:rsidRDefault="00792CBB" w14:paraId="31F5BCA1" w14:textId="77777777">
            <w:pPr>
              <w:spacing w:before="80" w:line="240" w:lineRule="exact"/>
              <w:ind w:firstLine="0"/>
              <w:rPr>
                <w:rFonts w:ascii="Times New Roman" w:hAnsi="Times New Roman" w:eastAsia="Times New Roman" w:cs="Times New Roman"/>
                <w:sz w:val="20"/>
                <w:szCs w:val="20"/>
                <w:lang w:eastAsia="sv-SE"/>
              </w:rPr>
            </w:pPr>
          </w:p>
        </w:tc>
        <w:tc>
          <w:tcPr>
            <w:tcW w:w="4833" w:type="dxa"/>
            <w:shd w:val="clear" w:color="auto" w:fill="auto"/>
            <w:hideMark/>
          </w:tcPr>
          <w:p w:rsidRPr="005E1FC1" w:rsidR="00792CBB" w:rsidP="0081088F" w:rsidRDefault="00792CBB" w14:paraId="3B52308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Lärlingsanställningar</w:t>
            </w:r>
          </w:p>
        </w:tc>
        <w:tc>
          <w:tcPr>
            <w:tcW w:w="1654" w:type="dxa"/>
            <w:shd w:val="clear" w:color="auto" w:fill="auto"/>
            <w:vAlign w:val="bottom"/>
            <w:hideMark/>
          </w:tcPr>
          <w:p w:rsidRPr="005E1FC1" w:rsidR="00792CBB" w:rsidP="00387008" w:rsidRDefault="00792CBB" w14:paraId="5B1C5BD2" w14:textId="77777777">
            <w:pPr>
              <w:spacing w:before="80" w:line="240" w:lineRule="exact"/>
              <w:ind w:firstLine="0"/>
              <w:jc w:val="right"/>
              <w:rPr>
                <w:rFonts w:ascii="Times New Roman" w:hAnsi="Times New Roman" w:eastAsia="Times New Roman" w:cs="Times New Roman"/>
                <w:sz w:val="20"/>
                <w:szCs w:val="20"/>
                <w:lang w:eastAsia="sv-SE"/>
              </w:rPr>
            </w:pPr>
          </w:p>
        </w:tc>
        <w:tc>
          <w:tcPr>
            <w:tcW w:w="1655" w:type="dxa"/>
            <w:shd w:val="clear" w:color="auto" w:fill="auto"/>
            <w:vAlign w:val="bottom"/>
            <w:hideMark/>
          </w:tcPr>
          <w:p w:rsidRPr="005E1FC1" w:rsidR="00792CBB" w:rsidP="00387008" w:rsidRDefault="00792CBB" w14:paraId="69FB6AA4" w14:textId="2CB2675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81088F">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81088F" w:rsidTr="003841BB" w14:paraId="040111FB" w14:textId="77777777">
        <w:trPr>
          <w:trHeight w:val="255"/>
        </w:trPr>
        <w:tc>
          <w:tcPr>
            <w:tcW w:w="5400" w:type="dxa"/>
            <w:gridSpan w:val="2"/>
            <w:tcBorders>
              <w:bottom w:val="single" w:color="auto" w:sz="4" w:space="0"/>
            </w:tcBorders>
            <w:shd w:val="clear" w:color="auto" w:fill="auto"/>
            <w:hideMark/>
          </w:tcPr>
          <w:p w:rsidRPr="005E1FC1" w:rsidR="0081088F" w:rsidP="0081088F" w:rsidRDefault="0081088F" w14:paraId="0906B30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54" w:type="dxa"/>
            <w:tcBorders>
              <w:bottom w:val="single" w:color="auto" w:sz="4" w:space="0"/>
            </w:tcBorders>
            <w:shd w:val="clear" w:color="auto" w:fill="auto"/>
            <w:vAlign w:val="bottom"/>
            <w:hideMark/>
          </w:tcPr>
          <w:p w:rsidRPr="005E1FC1" w:rsidR="0081088F" w:rsidP="00387008" w:rsidRDefault="0081088F" w14:paraId="610DB993" w14:textId="6505642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77</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164</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287</w:t>
            </w:r>
          </w:p>
        </w:tc>
        <w:tc>
          <w:tcPr>
            <w:tcW w:w="1655" w:type="dxa"/>
            <w:tcBorders>
              <w:bottom w:val="single" w:color="auto" w:sz="4" w:space="0"/>
            </w:tcBorders>
            <w:shd w:val="clear" w:color="auto" w:fill="auto"/>
            <w:vAlign w:val="bottom"/>
            <w:hideMark/>
          </w:tcPr>
          <w:p w:rsidRPr="005E1FC1" w:rsidR="0081088F" w:rsidP="00387008" w:rsidRDefault="0081088F" w14:paraId="66952D8B" w14:textId="067AE6A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169</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470</w:t>
            </w:r>
          </w:p>
        </w:tc>
      </w:tr>
    </w:tbl>
    <w:p w:rsidR="00252BFC" w:rsidP="00BD04CD" w:rsidRDefault="00252BFC" w14:paraId="655B659D" w14:textId="77777777">
      <w:pPr>
        <w:pStyle w:val="Rubrik2"/>
      </w:pPr>
      <w:bookmarkStart w:name="_Toc18417189" w:id="488"/>
      <w:bookmarkStart w:name="_Toc20841661" w:id="489"/>
      <w:bookmarkStart w:name="_Toc20846736" w:id="490"/>
      <w:bookmarkStart w:name="_Toc50448532" w:id="491"/>
    </w:p>
    <w:p w:rsidR="00252BFC" w:rsidRDefault="00252BFC" w14:paraId="47040F8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5E1FC1" w:rsidR="009815FB" w:rsidP="00BD04CD" w:rsidRDefault="67BADD7D" w14:paraId="1B577368" w14:textId="7E56122C">
      <w:pPr>
        <w:pStyle w:val="Rubrik2"/>
      </w:pPr>
      <w:r w:rsidRPr="005E1FC1">
        <w:lastRenderedPageBreak/>
        <w:t>Utgiftsområde 15 Studiestöd</w:t>
      </w:r>
      <w:bookmarkEnd w:id="488"/>
      <w:bookmarkEnd w:id="489"/>
      <w:bookmarkEnd w:id="490"/>
      <w:bookmarkEnd w:id="491"/>
    </w:p>
    <w:p w:rsidR="00792CBB" w:rsidP="00F3071D" w:rsidRDefault="00F3071D" w14:paraId="39F1BFE6" w14:textId="7A342A33">
      <w:pPr>
        <w:pStyle w:val="Tabellrubrik"/>
        <w:keepNext/>
      </w:pPr>
      <w:r w:rsidRPr="00F3071D">
        <w:t>Anslagsförslag 2020 för utgiftsområde 15 Studiestöd</w:t>
      </w:r>
    </w:p>
    <w:p w:rsidRPr="00F3071D" w:rsidR="00F3071D" w:rsidP="00F3071D" w:rsidRDefault="00F3071D" w14:paraId="3E43DB31" w14:textId="29ACA3C9">
      <w:pPr>
        <w:pStyle w:val="Tabellunderrubrik"/>
        <w:keepNext/>
      </w:pPr>
      <w:r w:rsidRPr="00F3071D">
        <w:t>Tusental kronor</w:t>
      </w:r>
    </w:p>
    <w:tbl>
      <w:tblPr>
        <w:tblW w:w="8505" w:type="dxa"/>
        <w:tblLayout w:type="fixed"/>
        <w:tblCellMar>
          <w:left w:w="70" w:type="dxa"/>
          <w:right w:w="70" w:type="dxa"/>
        </w:tblCellMar>
        <w:tblLook w:val="04A0" w:firstRow="1" w:lastRow="0" w:firstColumn="1" w:lastColumn="0" w:noHBand="0" w:noVBand="1"/>
      </w:tblPr>
      <w:tblGrid>
        <w:gridCol w:w="552"/>
        <w:gridCol w:w="4666"/>
        <w:gridCol w:w="1643"/>
        <w:gridCol w:w="1644"/>
      </w:tblGrid>
      <w:tr w:rsidRPr="005E1FC1" w:rsidR="00792CBB" w:rsidTr="00252BFC" w14:paraId="07392F94" w14:textId="77777777">
        <w:trPr>
          <w:cantSplit/>
          <w:tblHeader/>
        </w:trPr>
        <w:tc>
          <w:tcPr>
            <w:tcW w:w="5218" w:type="dxa"/>
            <w:gridSpan w:val="2"/>
            <w:tcBorders>
              <w:top w:val="single" w:color="auto" w:sz="4" w:space="0"/>
              <w:bottom w:val="single" w:color="auto" w:sz="4" w:space="0"/>
            </w:tcBorders>
            <w:shd w:val="clear" w:color="auto" w:fill="auto"/>
            <w:noWrap/>
            <w:hideMark/>
          </w:tcPr>
          <w:p w:rsidRPr="005E1FC1" w:rsidR="00792CBB" w:rsidP="00C23BFB" w:rsidRDefault="00792CBB" w14:paraId="1FA9642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43" w:type="dxa"/>
            <w:tcBorders>
              <w:top w:val="single" w:color="auto" w:sz="4" w:space="0"/>
              <w:bottom w:val="single" w:color="auto" w:sz="4" w:space="0"/>
            </w:tcBorders>
            <w:shd w:val="clear" w:color="auto" w:fill="auto"/>
            <w:vAlign w:val="bottom"/>
            <w:hideMark/>
          </w:tcPr>
          <w:p w:rsidRPr="005E1FC1" w:rsidR="00792CBB" w:rsidP="00C23BFB" w:rsidRDefault="00792CBB" w14:paraId="4073B71C"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44" w:type="dxa"/>
            <w:tcBorders>
              <w:top w:val="single" w:color="auto" w:sz="4" w:space="0"/>
              <w:bottom w:val="single" w:color="auto" w:sz="4" w:space="0"/>
            </w:tcBorders>
            <w:shd w:val="clear" w:color="auto" w:fill="auto"/>
            <w:vAlign w:val="bottom"/>
            <w:hideMark/>
          </w:tcPr>
          <w:p w:rsidRPr="005E1FC1" w:rsidR="00792CBB" w:rsidP="00C23BFB" w:rsidRDefault="00792CBB" w14:paraId="3244749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3841BB" w14:paraId="04D5018C" w14:textId="77777777">
        <w:trPr>
          <w:cantSplit/>
        </w:trPr>
        <w:tc>
          <w:tcPr>
            <w:tcW w:w="552" w:type="dxa"/>
            <w:tcBorders>
              <w:top w:val="single" w:color="auto" w:sz="4" w:space="0"/>
            </w:tcBorders>
            <w:shd w:val="clear" w:color="auto" w:fill="auto"/>
            <w:hideMark/>
          </w:tcPr>
          <w:p w:rsidRPr="005E1FC1" w:rsidR="00792CBB" w:rsidP="00C23BFB" w:rsidRDefault="00792CBB" w14:paraId="37E3042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66" w:type="dxa"/>
            <w:tcBorders>
              <w:top w:val="single" w:color="auto" w:sz="4" w:space="0"/>
            </w:tcBorders>
            <w:shd w:val="clear" w:color="auto" w:fill="auto"/>
            <w:hideMark/>
          </w:tcPr>
          <w:p w:rsidRPr="005E1FC1" w:rsidR="00792CBB" w:rsidP="00C23BFB" w:rsidRDefault="00792CBB" w14:paraId="1B2224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Studiehjälp</w:t>
            </w:r>
          </w:p>
        </w:tc>
        <w:tc>
          <w:tcPr>
            <w:tcW w:w="1643" w:type="dxa"/>
            <w:tcBorders>
              <w:top w:val="single" w:color="auto" w:sz="4" w:space="0"/>
            </w:tcBorders>
            <w:shd w:val="clear" w:color="auto" w:fill="auto"/>
            <w:vAlign w:val="bottom"/>
            <w:hideMark/>
          </w:tcPr>
          <w:p w:rsidRPr="005E1FC1" w:rsidR="00792CBB" w:rsidP="00C23BFB" w:rsidRDefault="00792CBB" w14:paraId="07E9C861" w14:textId="7A2AE6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382</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408</w:t>
            </w:r>
          </w:p>
        </w:tc>
        <w:tc>
          <w:tcPr>
            <w:tcW w:w="1644" w:type="dxa"/>
            <w:tcBorders>
              <w:top w:val="single" w:color="auto" w:sz="4" w:space="0"/>
            </w:tcBorders>
            <w:shd w:val="clear" w:color="auto" w:fill="auto"/>
            <w:vAlign w:val="bottom"/>
            <w:hideMark/>
          </w:tcPr>
          <w:p w:rsidRPr="005E1FC1" w:rsidR="00792CBB" w:rsidP="00C23BFB" w:rsidRDefault="00792CBB" w14:paraId="2EB8DBCD" w14:textId="1BD064B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−258</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546A25A0" w14:textId="77777777">
        <w:trPr>
          <w:cantSplit/>
        </w:trPr>
        <w:tc>
          <w:tcPr>
            <w:tcW w:w="552" w:type="dxa"/>
            <w:shd w:val="clear" w:color="auto" w:fill="auto"/>
            <w:hideMark/>
          </w:tcPr>
          <w:p w:rsidRPr="005E1FC1" w:rsidR="00792CBB" w:rsidP="00C23BFB" w:rsidRDefault="00792CBB" w14:paraId="7AA9029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66" w:type="dxa"/>
            <w:shd w:val="clear" w:color="auto" w:fill="auto"/>
            <w:hideMark/>
          </w:tcPr>
          <w:p w:rsidRPr="005E1FC1" w:rsidR="00792CBB" w:rsidP="00C23BFB" w:rsidRDefault="00792CBB" w14:paraId="40D4630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Studiemedel</w:t>
            </w:r>
          </w:p>
        </w:tc>
        <w:tc>
          <w:tcPr>
            <w:tcW w:w="1643" w:type="dxa"/>
            <w:shd w:val="clear" w:color="auto" w:fill="auto"/>
            <w:vAlign w:val="bottom"/>
            <w:hideMark/>
          </w:tcPr>
          <w:p w:rsidRPr="005E1FC1" w:rsidR="00792CBB" w:rsidP="00C23BFB" w:rsidRDefault="00792CBB" w14:paraId="2EE88C44" w14:textId="094F192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696</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712</w:t>
            </w:r>
          </w:p>
        </w:tc>
        <w:tc>
          <w:tcPr>
            <w:tcW w:w="1644" w:type="dxa"/>
            <w:shd w:val="clear" w:color="auto" w:fill="auto"/>
            <w:vAlign w:val="bottom"/>
            <w:hideMark/>
          </w:tcPr>
          <w:p w:rsidRPr="005E1FC1" w:rsidR="00792CBB" w:rsidP="00C23BFB" w:rsidRDefault="00792CBB" w14:paraId="2A59DC6E" w14:textId="3509FF5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+770</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7C31270A" w14:textId="77777777">
        <w:trPr>
          <w:cantSplit/>
        </w:trPr>
        <w:tc>
          <w:tcPr>
            <w:tcW w:w="552" w:type="dxa"/>
            <w:shd w:val="clear" w:color="auto" w:fill="auto"/>
            <w:hideMark/>
          </w:tcPr>
          <w:p w:rsidRPr="005E1FC1" w:rsidR="00792CBB" w:rsidP="00C23BFB" w:rsidRDefault="00792CBB" w14:paraId="073257C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66" w:type="dxa"/>
            <w:shd w:val="clear" w:color="auto" w:fill="auto"/>
            <w:hideMark/>
          </w:tcPr>
          <w:p w:rsidRPr="005E1FC1" w:rsidR="00792CBB" w:rsidP="00C23BFB" w:rsidRDefault="00792CBB" w14:paraId="315E08F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Avsättning för kreditförluster</w:t>
            </w:r>
          </w:p>
        </w:tc>
        <w:tc>
          <w:tcPr>
            <w:tcW w:w="1643" w:type="dxa"/>
            <w:shd w:val="clear" w:color="auto" w:fill="auto"/>
            <w:vAlign w:val="bottom"/>
            <w:hideMark/>
          </w:tcPr>
          <w:p w:rsidRPr="005E1FC1" w:rsidR="00792CBB" w:rsidP="00C23BFB" w:rsidRDefault="00792CBB" w14:paraId="7F89E05C" w14:textId="0AF001C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855</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904</w:t>
            </w:r>
          </w:p>
        </w:tc>
        <w:tc>
          <w:tcPr>
            <w:tcW w:w="1644" w:type="dxa"/>
            <w:shd w:val="clear" w:color="auto" w:fill="auto"/>
            <w:vAlign w:val="bottom"/>
            <w:hideMark/>
          </w:tcPr>
          <w:p w:rsidRPr="005E1FC1" w:rsidR="00792CBB" w:rsidP="00C23BFB" w:rsidRDefault="00792CBB" w14:paraId="67712F51" w14:textId="5AD14F4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30FFC7AA" w14:textId="77777777">
        <w:trPr>
          <w:cantSplit/>
        </w:trPr>
        <w:tc>
          <w:tcPr>
            <w:tcW w:w="552" w:type="dxa"/>
            <w:shd w:val="clear" w:color="auto" w:fill="auto"/>
            <w:hideMark/>
          </w:tcPr>
          <w:p w:rsidRPr="005E1FC1" w:rsidR="00792CBB" w:rsidP="00C23BFB" w:rsidRDefault="00792CBB" w14:paraId="04B3AB1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66" w:type="dxa"/>
            <w:shd w:val="clear" w:color="auto" w:fill="auto"/>
            <w:hideMark/>
          </w:tcPr>
          <w:p w:rsidRPr="005E1FC1" w:rsidR="00792CBB" w:rsidP="00C23BFB" w:rsidRDefault="00792CBB" w14:paraId="7BB6452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utgifter för studiemedelsräntor</w:t>
            </w:r>
          </w:p>
        </w:tc>
        <w:tc>
          <w:tcPr>
            <w:tcW w:w="1643" w:type="dxa"/>
            <w:shd w:val="clear" w:color="auto" w:fill="auto"/>
            <w:vAlign w:val="bottom"/>
            <w:hideMark/>
          </w:tcPr>
          <w:p w:rsidRPr="005E1FC1" w:rsidR="00792CBB" w:rsidP="00C23BFB" w:rsidRDefault="00792CBB" w14:paraId="1A88AA50" w14:textId="24D16D3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167</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518</w:t>
            </w:r>
          </w:p>
        </w:tc>
        <w:tc>
          <w:tcPr>
            <w:tcW w:w="1644" w:type="dxa"/>
            <w:shd w:val="clear" w:color="auto" w:fill="auto"/>
            <w:vAlign w:val="bottom"/>
            <w:hideMark/>
          </w:tcPr>
          <w:p w:rsidRPr="005E1FC1" w:rsidR="00792CBB" w:rsidP="00C23BFB" w:rsidRDefault="00792CBB" w14:paraId="07FA865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5773605E" w14:textId="77777777">
        <w:trPr>
          <w:cantSplit/>
        </w:trPr>
        <w:tc>
          <w:tcPr>
            <w:tcW w:w="552" w:type="dxa"/>
            <w:shd w:val="clear" w:color="auto" w:fill="auto"/>
            <w:hideMark/>
          </w:tcPr>
          <w:p w:rsidRPr="005E1FC1" w:rsidR="00792CBB" w:rsidP="00C23BFB" w:rsidRDefault="00792CBB" w14:paraId="5F9B905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666" w:type="dxa"/>
            <w:shd w:val="clear" w:color="auto" w:fill="auto"/>
            <w:hideMark/>
          </w:tcPr>
          <w:p w:rsidRPr="005E1FC1" w:rsidR="00792CBB" w:rsidP="00C23BFB" w:rsidRDefault="00792CBB" w14:paraId="6DFDFDD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kostnader vid viss gymnasieutbildning och vid viss föräldrautbildning i teckenspråk</w:t>
            </w:r>
          </w:p>
        </w:tc>
        <w:tc>
          <w:tcPr>
            <w:tcW w:w="1643" w:type="dxa"/>
            <w:shd w:val="clear" w:color="auto" w:fill="auto"/>
            <w:vAlign w:val="bottom"/>
            <w:hideMark/>
          </w:tcPr>
          <w:p w:rsidRPr="005E1FC1" w:rsidR="00792CBB" w:rsidP="00C23BFB" w:rsidRDefault="00792CBB" w14:paraId="43FF70C7" w14:textId="7F913A5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62</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150</w:t>
            </w:r>
          </w:p>
        </w:tc>
        <w:tc>
          <w:tcPr>
            <w:tcW w:w="1644" w:type="dxa"/>
            <w:shd w:val="clear" w:color="auto" w:fill="auto"/>
            <w:vAlign w:val="bottom"/>
            <w:hideMark/>
          </w:tcPr>
          <w:p w:rsidRPr="005E1FC1" w:rsidR="00792CBB" w:rsidP="00C23BFB" w:rsidRDefault="00792CBB" w14:paraId="3996562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77B6623F" w14:textId="77777777">
        <w:trPr>
          <w:cantSplit/>
        </w:trPr>
        <w:tc>
          <w:tcPr>
            <w:tcW w:w="552" w:type="dxa"/>
            <w:shd w:val="clear" w:color="auto" w:fill="auto"/>
            <w:hideMark/>
          </w:tcPr>
          <w:p w:rsidRPr="005E1FC1" w:rsidR="00792CBB" w:rsidP="00C23BFB" w:rsidRDefault="00792CBB" w14:paraId="0044E65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666" w:type="dxa"/>
            <w:shd w:val="clear" w:color="auto" w:fill="auto"/>
            <w:hideMark/>
          </w:tcPr>
          <w:p w:rsidRPr="005E1FC1" w:rsidR="00792CBB" w:rsidP="00C23BFB" w:rsidRDefault="00792CBB" w14:paraId="6E44880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vissa studiesociala ändamål</w:t>
            </w:r>
          </w:p>
        </w:tc>
        <w:tc>
          <w:tcPr>
            <w:tcW w:w="1643" w:type="dxa"/>
            <w:shd w:val="clear" w:color="auto" w:fill="auto"/>
            <w:vAlign w:val="bottom"/>
            <w:hideMark/>
          </w:tcPr>
          <w:p w:rsidRPr="005E1FC1" w:rsidR="00792CBB" w:rsidP="00C23BFB" w:rsidRDefault="00792CBB" w14:paraId="5623E6F0" w14:textId="0A876E7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4" w:type="dxa"/>
            <w:shd w:val="clear" w:color="auto" w:fill="auto"/>
            <w:vAlign w:val="bottom"/>
            <w:hideMark/>
          </w:tcPr>
          <w:p w:rsidRPr="005E1FC1" w:rsidR="00792CBB" w:rsidP="00C23BFB" w:rsidRDefault="00792CBB" w14:paraId="3A5F5E6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79A24EF8" w14:textId="77777777">
        <w:trPr>
          <w:cantSplit/>
        </w:trPr>
        <w:tc>
          <w:tcPr>
            <w:tcW w:w="552" w:type="dxa"/>
            <w:shd w:val="clear" w:color="auto" w:fill="auto"/>
            <w:hideMark/>
          </w:tcPr>
          <w:p w:rsidRPr="005E1FC1" w:rsidR="00792CBB" w:rsidP="00C23BFB" w:rsidRDefault="00792CBB" w14:paraId="2AE4053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666" w:type="dxa"/>
            <w:shd w:val="clear" w:color="auto" w:fill="auto"/>
            <w:hideMark/>
          </w:tcPr>
          <w:p w:rsidRPr="005E1FC1" w:rsidR="00792CBB" w:rsidP="00C23BFB" w:rsidRDefault="00792CBB" w14:paraId="08AA0D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Studiestartsstöd</w:t>
            </w:r>
          </w:p>
        </w:tc>
        <w:tc>
          <w:tcPr>
            <w:tcW w:w="1643" w:type="dxa"/>
            <w:shd w:val="clear" w:color="auto" w:fill="auto"/>
            <w:vAlign w:val="bottom"/>
            <w:hideMark/>
          </w:tcPr>
          <w:p w:rsidRPr="005E1FC1" w:rsidR="00792CBB" w:rsidP="00C23BFB" w:rsidRDefault="00792CBB" w14:paraId="7EC8D954" w14:textId="29579FF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410</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4" w:type="dxa"/>
            <w:shd w:val="clear" w:color="auto" w:fill="auto"/>
            <w:vAlign w:val="bottom"/>
            <w:hideMark/>
          </w:tcPr>
          <w:p w:rsidRPr="005E1FC1" w:rsidR="00792CBB" w:rsidP="00C23BFB" w:rsidRDefault="00792CBB" w14:paraId="7A46651F" w14:textId="020B91A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−410</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6E0829D7" w14:textId="77777777">
        <w:trPr>
          <w:cantSplit/>
        </w:trPr>
        <w:tc>
          <w:tcPr>
            <w:tcW w:w="552" w:type="dxa"/>
            <w:shd w:val="clear" w:color="auto" w:fill="auto"/>
            <w:hideMark/>
          </w:tcPr>
          <w:p w:rsidRPr="005E1FC1" w:rsidR="00792CBB" w:rsidP="00C23BFB" w:rsidRDefault="00792CBB" w14:paraId="62BC71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666" w:type="dxa"/>
            <w:shd w:val="clear" w:color="auto" w:fill="auto"/>
            <w:hideMark/>
          </w:tcPr>
          <w:p w:rsidRPr="005E1FC1" w:rsidR="00792CBB" w:rsidP="00C23BFB" w:rsidRDefault="00792CBB" w14:paraId="726ACE2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Centrala studiestödsnämnden</w:t>
            </w:r>
          </w:p>
        </w:tc>
        <w:tc>
          <w:tcPr>
            <w:tcW w:w="1643" w:type="dxa"/>
            <w:shd w:val="clear" w:color="auto" w:fill="auto"/>
            <w:vAlign w:val="bottom"/>
            <w:hideMark/>
          </w:tcPr>
          <w:p w:rsidRPr="005E1FC1" w:rsidR="00792CBB" w:rsidP="00C23BFB" w:rsidRDefault="00792CBB" w14:paraId="0674D96A" w14:textId="4E8D00A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889</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803</w:t>
            </w:r>
          </w:p>
        </w:tc>
        <w:tc>
          <w:tcPr>
            <w:tcW w:w="1644" w:type="dxa"/>
            <w:shd w:val="clear" w:color="auto" w:fill="auto"/>
            <w:vAlign w:val="bottom"/>
            <w:hideMark/>
          </w:tcPr>
          <w:p w:rsidRPr="005E1FC1" w:rsidR="00792CBB" w:rsidP="00C23BFB" w:rsidRDefault="00792CBB" w14:paraId="4BC5603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259374D1" w14:textId="77777777">
        <w:trPr>
          <w:cantSplit/>
        </w:trPr>
        <w:tc>
          <w:tcPr>
            <w:tcW w:w="552" w:type="dxa"/>
            <w:shd w:val="clear" w:color="auto" w:fill="auto"/>
            <w:hideMark/>
          </w:tcPr>
          <w:p w:rsidRPr="005E1FC1" w:rsidR="00792CBB" w:rsidP="00C23BFB" w:rsidRDefault="00792CBB" w14:paraId="4A3A087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666" w:type="dxa"/>
            <w:shd w:val="clear" w:color="auto" w:fill="auto"/>
            <w:hideMark/>
          </w:tcPr>
          <w:p w:rsidRPr="005E1FC1" w:rsidR="00792CBB" w:rsidP="00C23BFB" w:rsidRDefault="00792CBB" w14:paraId="2F64156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Överklagandenämnden för studiestöd</w:t>
            </w:r>
          </w:p>
        </w:tc>
        <w:tc>
          <w:tcPr>
            <w:tcW w:w="1643" w:type="dxa"/>
            <w:shd w:val="clear" w:color="auto" w:fill="auto"/>
            <w:vAlign w:val="bottom"/>
            <w:hideMark/>
          </w:tcPr>
          <w:p w:rsidRPr="005E1FC1" w:rsidR="00792CBB" w:rsidP="00C23BFB" w:rsidRDefault="00792CBB" w14:paraId="2D95C52B" w14:textId="5BCDC8E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905</w:t>
            </w:r>
          </w:p>
        </w:tc>
        <w:tc>
          <w:tcPr>
            <w:tcW w:w="1644" w:type="dxa"/>
            <w:shd w:val="clear" w:color="auto" w:fill="auto"/>
            <w:vAlign w:val="bottom"/>
            <w:hideMark/>
          </w:tcPr>
          <w:p w:rsidRPr="005E1FC1" w:rsidR="00792CBB" w:rsidP="00C23BFB" w:rsidRDefault="00792CBB" w14:paraId="65B9D7A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6A3A45C1" w14:textId="77777777">
        <w:trPr>
          <w:cantSplit/>
        </w:trPr>
        <w:tc>
          <w:tcPr>
            <w:tcW w:w="552" w:type="dxa"/>
            <w:shd w:val="clear" w:color="auto" w:fill="auto"/>
            <w:hideMark/>
          </w:tcPr>
          <w:p w:rsidRPr="005E1FC1" w:rsidR="00792CBB" w:rsidP="00C23BFB" w:rsidRDefault="00792CBB" w14:paraId="24F54A86" w14:textId="77777777">
            <w:pPr>
              <w:spacing w:before="80" w:line="240" w:lineRule="exact"/>
              <w:ind w:firstLine="0"/>
              <w:jc w:val="right"/>
              <w:rPr>
                <w:rFonts w:ascii="Times New Roman" w:hAnsi="Times New Roman" w:eastAsia="Times New Roman" w:cs="Times New Roman"/>
                <w:sz w:val="20"/>
                <w:szCs w:val="20"/>
                <w:lang w:eastAsia="sv-SE"/>
              </w:rPr>
            </w:pPr>
          </w:p>
        </w:tc>
        <w:tc>
          <w:tcPr>
            <w:tcW w:w="4666" w:type="dxa"/>
            <w:shd w:val="clear" w:color="auto" w:fill="auto"/>
            <w:hideMark/>
          </w:tcPr>
          <w:p w:rsidRPr="005E1FC1" w:rsidR="00792CBB" w:rsidP="00C23BFB" w:rsidRDefault="00792CBB" w14:paraId="7138ACED" w14:textId="7777777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Nya anslag</w:t>
            </w:r>
          </w:p>
        </w:tc>
        <w:tc>
          <w:tcPr>
            <w:tcW w:w="1643" w:type="dxa"/>
            <w:shd w:val="clear" w:color="auto" w:fill="auto"/>
            <w:vAlign w:val="bottom"/>
            <w:hideMark/>
          </w:tcPr>
          <w:p w:rsidRPr="005E1FC1" w:rsidR="00792CBB" w:rsidP="00C23BFB" w:rsidRDefault="00792CBB" w14:paraId="264EED6C"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44" w:type="dxa"/>
            <w:shd w:val="clear" w:color="auto" w:fill="auto"/>
            <w:vAlign w:val="bottom"/>
            <w:hideMark/>
          </w:tcPr>
          <w:p w:rsidRPr="005E1FC1" w:rsidR="00792CBB" w:rsidP="00C23BFB" w:rsidRDefault="00792CBB" w14:paraId="3CF6FC4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841BB" w14:paraId="72A97E40" w14:textId="77777777">
        <w:trPr>
          <w:cantSplit/>
        </w:trPr>
        <w:tc>
          <w:tcPr>
            <w:tcW w:w="552" w:type="dxa"/>
            <w:shd w:val="clear" w:color="auto" w:fill="auto"/>
            <w:hideMark/>
          </w:tcPr>
          <w:p w:rsidRPr="005E1FC1" w:rsidR="00792CBB" w:rsidP="00C23BFB" w:rsidRDefault="00792CBB" w14:paraId="5892DBE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666" w:type="dxa"/>
            <w:shd w:val="clear" w:color="auto" w:fill="auto"/>
            <w:hideMark/>
          </w:tcPr>
          <w:p w:rsidRPr="005E1FC1" w:rsidR="00792CBB" w:rsidP="00C23BFB" w:rsidRDefault="00792CBB" w14:paraId="150AD7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Studieskuldsavdrag lärare i glesbygd</w:t>
            </w:r>
          </w:p>
        </w:tc>
        <w:tc>
          <w:tcPr>
            <w:tcW w:w="1643" w:type="dxa"/>
            <w:shd w:val="clear" w:color="auto" w:fill="auto"/>
            <w:vAlign w:val="bottom"/>
            <w:hideMark/>
          </w:tcPr>
          <w:p w:rsidRPr="005E1FC1" w:rsidR="00792CBB" w:rsidP="00C23BFB" w:rsidRDefault="00792CBB" w14:paraId="5C04C33C"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4" w:type="dxa"/>
            <w:shd w:val="clear" w:color="auto" w:fill="auto"/>
            <w:vAlign w:val="bottom"/>
            <w:hideMark/>
          </w:tcPr>
          <w:p w:rsidRPr="005E1FC1" w:rsidR="00792CBB" w:rsidP="00C23BFB" w:rsidRDefault="00792CBB" w14:paraId="3DC2BBC0" w14:textId="3AA3685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+230</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841BB" w14:paraId="11E22AF5" w14:textId="77777777">
        <w:trPr>
          <w:cantSplit/>
        </w:trPr>
        <w:tc>
          <w:tcPr>
            <w:tcW w:w="552" w:type="dxa"/>
            <w:shd w:val="clear" w:color="auto" w:fill="auto"/>
            <w:hideMark/>
          </w:tcPr>
          <w:p w:rsidRPr="005E1FC1" w:rsidR="00792CBB" w:rsidP="00C23BFB" w:rsidRDefault="00792CBB" w14:paraId="6B5D64B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666" w:type="dxa"/>
            <w:shd w:val="clear" w:color="auto" w:fill="auto"/>
            <w:hideMark/>
          </w:tcPr>
          <w:p w:rsidRPr="005E1FC1" w:rsidR="00792CBB" w:rsidP="00C23BFB" w:rsidRDefault="00792CBB" w14:paraId="78EDD04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Betald polisutbildning</w:t>
            </w:r>
          </w:p>
        </w:tc>
        <w:tc>
          <w:tcPr>
            <w:tcW w:w="1643" w:type="dxa"/>
            <w:shd w:val="clear" w:color="auto" w:fill="auto"/>
            <w:vAlign w:val="bottom"/>
            <w:hideMark/>
          </w:tcPr>
          <w:p w:rsidRPr="005E1FC1" w:rsidR="00792CBB" w:rsidP="00C23BFB" w:rsidRDefault="00792CBB" w14:paraId="565BB06C"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4" w:type="dxa"/>
            <w:shd w:val="clear" w:color="auto" w:fill="auto"/>
            <w:vAlign w:val="bottom"/>
            <w:hideMark/>
          </w:tcPr>
          <w:p w:rsidRPr="005E1FC1" w:rsidR="00792CBB" w:rsidP="00C23BFB" w:rsidRDefault="00792CBB" w14:paraId="168BF27C" w14:textId="00CA8FA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387008">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C23BFB" w:rsidTr="003841BB" w14:paraId="559ABD82" w14:textId="77777777">
        <w:trPr>
          <w:cantSplit/>
        </w:trPr>
        <w:tc>
          <w:tcPr>
            <w:tcW w:w="5218" w:type="dxa"/>
            <w:gridSpan w:val="2"/>
            <w:tcBorders>
              <w:bottom w:val="single" w:color="auto" w:sz="4" w:space="0"/>
            </w:tcBorders>
            <w:shd w:val="clear" w:color="auto" w:fill="auto"/>
            <w:hideMark/>
          </w:tcPr>
          <w:p w:rsidRPr="005E1FC1" w:rsidR="00C23BFB" w:rsidP="00C23BFB" w:rsidRDefault="00C23BFB" w14:paraId="2DED5F2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43" w:type="dxa"/>
            <w:tcBorders>
              <w:bottom w:val="single" w:color="auto" w:sz="4" w:space="0"/>
            </w:tcBorders>
            <w:shd w:val="clear" w:color="auto" w:fill="auto"/>
            <w:vAlign w:val="bottom"/>
            <w:hideMark/>
          </w:tcPr>
          <w:p w:rsidRPr="005E1FC1" w:rsidR="00C23BFB" w:rsidP="00C23BFB" w:rsidRDefault="00C23BFB" w14:paraId="066743BE" w14:textId="43F6789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25</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508</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400</w:t>
            </w:r>
          </w:p>
        </w:tc>
        <w:tc>
          <w:tcPr>
            <w:tcW w:w="1644" w:type="dxa"/>
            <w:tcBorders>
              <w:bottom w:val="single" w:color="auto" w:sz="4" w:space="0"/>
            </w:tcBorders>
            <w:shd w:val="clear" w:color="auto" w:fill="auto"/>
            <w:vAlign w:val="bottom"/>
            <w:hideMark/>
          </w:tcPr>
          <w:p w:rsidRPr="005E1FC1" w:rsidR="00C23BFB" w:rsidP="00C23BFB" w:rsidRDefault="00C23BFB" w14:paraId="429E7FD4" w14:textId="6CA347B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+452</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15FB" w:rsidP="00BD04CD" w:rsidRDefault="67BADD7D" w14:paraId="07B77D15" w14:textId="3F92BF34">
      <w:pPr>
        <w:pStyle w:val="Rubrik2"/>
      </w:pPr>
      <w:bookmarkStart w:name="_Toc18417190" w:id="492"/>
      <w:bookmarkStart w:name="_Toc20841662" w:id="493"/>
      <w:bookmarkStart w:name="_Toc20846737" w:id="494"/>
      <w:bookmarkStart w:name="_Toc50448533" w:id="495"/>
      <w:r w:rsidRPr="005E1FC1">
        <w:t>Utgiftsområde 16 Utbildning och universitetsforskning</w:t>
      </w:r>
      <w:bookmarkEnd w:id="492"/>
      <w:bookmarkEnd w:id="493"/>
      <w:bookmarkEnd w:id="494"/>
      <w:bookmarkEnd w:id="495"/>
    </w:p>
    <w:p w:rsidR="00792CBB" w:rsidP="00D45992" w:rsidRDefault="00D45992" w14:paraId="5124B763" w14:textId="52927AD2">
      <w:pPr>
        <w:pStyle w:val="Tabellrubrik"/>
        <w:keepNext/>
      </w:pPr>
      <w:r w:rsidRPr="00D45992">
        <w:t>Anslagsförslag 2020 för utgiftsområde 16 Utbildning och universitetsforskning</w:t>
      </w:r>
    </w:p>
    <w:p w:rsidRPr="00D45992" w:rsidR="00D45992" w:rsidP="00D45992" w:rsidRDefault="00D45992" w14:paraId="587EB762" w14:textId="4DA27AAC">
      <w:pPr>
        <w:pStyle w:val="Tabellunderrubrik"/>
        <w:keepNext/>
      </w:pPr>
      <w:r w:rsidRPr="00D45992">
        <w:t>Tusental kronor</w:t>
      </w:r>
    </w:p>
    <w:tbl>
      <w:tblPr>
        <w:tblW w:w="8505" w:type="dxa"/>
        <w:tblLayout w:type="fixed"/>
        <w:tblCellMar>
          <w:left w:w="70" w:type="dxa"/>
          <w:right w:w="70" w:type="dxa"/>
        </w:tblCellMar>
        <w:tblLook w:val="04A0" w:firstRow="1" w:lastRow="0" w:firstColumn="1" w:lastColumn="0" w:noHBand="0" w:noVBand="1"/>
      </w:tblPr>
      <w:tblGrid>
        <w:gridCol w:w="558"/>
        <w:gridCol w:w="4731"/>
        <w:gridCol w:w="1608"/>
        <w:gridCol w:w="1608"/>
      </w:tblGrid>
      <w:tr w:rsidRPr="005E1FC1" w:rsidR="00792CBB" w:rsidTr="00612337" w14:paraId="260D615C" w14:textId="77777777">
        <w:trPr>
          <w:cantSplit/>
          <w:tblHeader/>
        </w:trPr>
        <w:tc>
          <w:tcPr>
            <w:tcW w:w="5289" w:type="dxa"/>
            <w:gridSpan w:val="2"/>
            <w:tcBorders>
              <w:top w:val="single" w:color="auto" w:sz="4" w:space="0"/>
              <w:bottom w:val="single" w:color="auto" w:sz="4" w:space="0"/>
            </w:tcBorders>
            <w:shd w:val="clear" w:color="auto" w:fill="auto"/>
            <w:noWrap/>
            <w:hideMark/>
          </w:tcPr>
          <w:p w:rsidRPr="005E1FC1" w:rsidR="00792CBB" w:rsidP="00813732" w:rsidRDefault="00792CBB" w14:paraId="254E74D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08" w:type="dxa"/>
            <w:tcBorders>
              <w:top w:val="single" w:color="auto" w:sz="4" w:space="0"/>
              <w:bottom w:val="single" w:color="auto" w:sz="4" w:space="0"/>
            </w:tcBorders>
            <w:shd w:val="clear" w:color="auto" w:fill="auto"/>
            <w:vAlign w:val="bottom"/>
            <w:hideMark/>
          </w:tcPr>
          <w:p w:rsidRPr="005E1FC1" w:rsidR="00792CBB" w:rsidP="00813732" w:rsidRDefault="00792CBB" w14:paraId="4DE4CB65"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08" w:type="dxa"/>
            <w:tcBorders>
              <w:top w:val="single" w:color="auto" w:sz="4" w:space="0"/>
              <w:bottom w:val="single" w:color="auto" w:sz="4" w:space="0"/>
            </w:tcBorders>
            <w:shd w:val="clear" w:color="auto" w:fill="auto"/>
            <w:vAlign w:val="bottom"/>
            <w:hideMark/>
          </w:tcPr>
          <w:p w:rsidRPr="005E1FC1" w:rsidR="00792CBB" w:rsidP="00813732" w:rsidRDefault="00792CBB" w14:paraId="5D5BCE7C"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12337" w14:paraId="4350BF9B" w14:textId="77777777">
        <w:trPr>
          <w:cantSplit/>
        </w:trPr>
        <w:tc>
          <w:tcPr>
            <w:tcW w:w="558" w:type="dxa"/>
            <w:tcBorders>
              <w:top w:val="single" w:color="auto" w:sz="4" w:space="0"/>
            </w:tcBorders>
            <w:shd w:val="clear" w:color="auto" w:fill="auto"/>
            <w:hideMark/>
          </w:tcPr>
          <w:p w:rsidRPr="005E1FC1" w:rsidR="00792CBB" w:rsidP="00813732" w:rsidRDefault="00792CBB" w14:paraId="6A5CD8F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31" w:type="dxa"/>
            <w:tcBorders>
              <w:top w:val="single" w:color="auto" w:sz="4" w:space="0"/>
            </w:tcBorders>
            <w:shd w:val="clear" w:color="auto" w:fill="auto"/>
            <w:hideMark/>
          </w:tcPr>
          <w:p w:rsidRPr="005E1FC1" w:rsidR="00792CBB" w:rsidP="00813732" w:rsidRDefault="00792CBB" w14:paraId="06FD688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skolverk</w:t>
            </w:r>
          </w:p>
        </w:tc>
        <w:tc>
          <w:tcPr>
            <w:tcW w:w="1608" w:type="dxa"/>
            <w:tcBorders>
              <w:top w:val="single" w:color="auto" w:sz="4" w:space="0"/>
            </w:tcBorders>
            <w:shd w:val="clear" w:color="auto" w:fill="auto"/>
            <w:vAlign w:val="bottom"/>
            <w:hideMark/>
          </w:tcPr>
          <w:p w:rsidRPr="005E1FC1" w:rsidR="00792CBB" w:rsidP="00813732" w:rsidRDefault="00792CBB" w14:paraId="42A0F916" w14:textId="7F389ED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135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892</w:t>
            </w:r>
          </w:p>
        </w:tc>
        <w:tc>
          <w:tcPr>
            <w:tcW w:w="1608" w:type="dxa"/>
            <w:tcBorders>
              <w:top w:val="single" w:color="auto" w:sz="4" w:space="0"/>
            </w:tcBorders>
            <w:shd w:val="clear" w:color="auto" w:fill="auto"/>
            <w:vAlign w:val="bottom"/>
            <w:hideMark/>
          </w:tcPr>
          <w:p w:rsidRPr="005E1FC1" w:rsidR="00792CBB" w:rsidP="00813732" w:rsidRDefault="00792CBB" w14:paraId="3480913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C782346" w14:textId="77777777">
        <w:trPr>
          <w:cantSplit/>
        </w:trPr>
        <w:tc>
          <w:tcPr>
            <w:tcW w:w="558" w:type="dxa"/>
            <w:shd w:val="clear" w:color="auto" w:fill="auto"/>
            <w:hideMark/>
          </w:tcPr>
          <w:p w:rsidRPr="005E1FC1" w:rsidR="00792CBB" w:rsidP="00813732" w:rsidRDefault="00792CBB" w14:paraId="0BD36D1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31" w:type="dxa"/>
            <w:shd w:val="clear" w:color="auto" w:fill="auto"/>
            <w:hideMark/>
          </w:tcPr>
          <w:p w:rsidRPr="005E1FC1" w:rsidR="00792CBB" w:rsidP="00813732" w:rsidRDefault="00792CBB" w14:paraId="490D8FC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skolinspektion</w:t>
            </w:r>
          </w:p>
        </w:tc>
        <w:tc>
          <w:tcPr>
            <w:tcW w:w="1608" w:type="dxa"/>
            <w:shd w:val="clear" w:color="auto" w:fill="auto"/>
            <w:vAlign w:val="bottom"/>
            <w:hideMark/>
          </w:tcPr>
          <w:p w:rsidRPr="005E1FC1" w:rsidR="00792CBB" w:rsidP="00813732" w:rsidRDefault="00792CBB" w14:paraId="2852BA5D" w14:textId="31AB155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484</w:t>
            </w:r>
          </w:p>
        </w:tc>
        <w:tc>
          <w:tcPr>
            <w:tcW w:w="1608" w:type="dxa"/>
            <w:shd w:val="clear" w:color="auto" w:fill="auto"/>
            <w:vAlign w:val="bottom"/>
            <w:hideMark/>
          </w:tcPr>
          <w:p w:rsidRPr="005E1FC1" w:rsidR="00792CBB" w:rsidP="00813732" w:rsidRDefault="00792CBB" w14:paraId="08C4442D" w14:textId="51C19D2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2F330A9A" w14:textId="77777777">
        <w:trPr>
          <w:cantSplit/>
        </w:trPr>
        <w:tc>
          <w:tcPr>
            <w:tcW w:w="558" w:type="dxa"/>
            <w:shd w:val="clear" w:color="auto" w:fill="auto"/>
            <w:hideMark/>
          </w:tcPr>
          <w:p w:rsidRPr="005E1FC1" w:rsidR="00792CBB" w:rsidP="00813732" w:rsidRDefault="00792CBB" w14:paraId="57EE25B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31" w:type="dxa"/>
            <w:shd w:val="clear" w:color="auto" w:fill="auto"/>
            <w:hideMark/>
          </w:tcPr>
          <w:p w:rsidRPr="005E1FC1" w:rsidR="00792CBB" w:rsidP="00813732" w:rsidRDefault="00792CBB" w14:paraId="6629F64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Specialpedagogiska skolmyndigheten</w:t>
            </w:r>
          </w:p>
        </w:tc>
        <w:tc>
          <w:tcPr>
            <w:tcW w:w="1608" w:type="dxa"/>
            <w:shd w:val="clear" w:color="auto" w:fill="auto"/>
            <w:vAlign w:val="bottom"/>
            <w:hideMark/>
          </w:tcPr>
          <w:p w:rsidRPr="005E1FC1" w:rsidR="00792CBB" w:rsidP="00813732" w:rsidRDefault="00792CBB" w14:paraId="72D929D3" w14:textId="236F696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762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437</w:t>
            </w:r>
          </w:p>
        </w:tc>
        <w:tc>
          <w:tcPr>
            <w:tcW w:w="1608" w:type="dxa"/>
            <w:shd w:val="clear" w:color="auto" w:fill="auto"/>
            <w:vAlign w:val="bottom"/>
            <w:hideMark/>
          </w:tcPr>
          <w:p w:rsidRPr="005E1FC1" w:rsidR="00792CBB" w:rsidP="00813732" w:rsidRDefault="00792CBB" w14:paraId="10267A6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3B447E5" w14:textId="77777777">
        <w:trPr>
          <w:cantSplit/>
        </w:trPr>
        <w:tc>
          <w:tcPr>
            <w:tcW w:w="558" w:type="dxa"/>
            <w:shd w:val="clear" w:color="auto" w:fill="auto"/>
            <w:hideMark/>
          </w:tcPr>
          <w:p w:rsidRPr="005E1FC1" w:rsidR="00792CBB" w:rsidP="00813732" w:rsidRDefault="00792CBB" w14:paraId="542A847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731" w:type="dxa"/>
            <w:shd w:val="clear" w:color="auto" w:fill="auto"/>
            <w:hideMark/>
          </w:tcPr>
          <w:p w:rsidRPr="005E1FC1" w:rsidR="00792CBB" w:rsidP="00813732" w:rsidRDefault="00792CBB" w14:paraId="7E28D73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Sameskolstyrelsen</w:t>
            </w:r>
          </w:p>
        </w:tc>
        <w:tc>
          <w:tcPr>
            <w:tcW w:w="1608" w:type="dxa"/>
            <w:shd w:val="clear" w:color="auto" w:fill="auto"/>
            <w:vAlign w:val="bottom"/>
            <w:hideMark/>
          </w:tcPr>
          <w:p w:rsidRPr="005E1FC1" w:rsidR="00792CBB" w:rsidP="00813732" w:rsidRDefault="00792CBB" w14:paraId="7FD56132" w14:textId="1459675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579</w:t>
            </w:r>
          </w:p>
        </w:tc>
        <w:tc>
          <w:tcPr>
            <w:tcW w:w="1608" w:type="dxa"/>
            <w:shd w:val="clear" w:color="auto" w:fill="auto"/>
            <w:vAlign w:val="bottom"/>
            <w:hideMark/>
          </w:tcPr>
          <w:p w:rsidRPr="005E1FC1" w:rsidR="00792CBB" w:rsidP="00813732" w:rsidRDefault="00792CBB" w14:paraId="37FEC40F" w14:textId="7053FBD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57D97323" w14:textId="77777777">
        <w:trPr>
          <w:cantSplit/>
        </w:trPr>
        <w:tc>
          <w:tcPr>
            <w:tcW w:w="558" w:type="dxa"/>
            <w:shd w:val="clear" w:color="auto" w:fill="auto"/>
            <w:hideMark/>
          </w:tcPr>
          <w:p w:rsidRPr="005E1FC1" w:rsidR="00792CBB" w:rsidP="00813732" w:rsidRDefault="00792CBB" w14:paraId="7636EAD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731" w:type="dxa"/>
            <w:shd w:val="clear" w:color="auto" w:fill="auto"/>
            <w:hideMark/>
          </w:tcPr>
          <w:p w:rsidRPr="005E1FC1" w:rsidR="00792CBB" w:rsidP="00813732" w:rsidRDefault="00792CBB" w14:paraId="33DD15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Utveckling av skolväsendet och annan pedagogisk verksamhet</w:t>
            </w:r>
          </w:p>
        </w:tc>
        <w:tc>
          <w:tcPr>
            <w:tcW w:w="1608" w:type="dxa"/>
            <w:shd w:val="clear" w:color="auto" w:fill="auto"/>
            <w:vAlign w:val="bottom"/>
            <w:hideMark/>
          </w:tcPr>
          <w:p w:rsidRPr="005E1FC1" w:rsidR="00792CBB" w:rsidP="00813732" w:rsidRDefault="00792CBB" w14:paraId="439BFF85" w14:textId="2FBB663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093</w:t>
            </w:r>
          </w:p>
        </w:tc>
        <w:tc>
          <w:tcPr>
            <w:tcW w:w="1608" w:type="dxa"/>
            <w:shd w:val="clear" w:color="auto" w:fill="auto"/>
            <w:vAlign w:val="bottom"/>
            <w:hideMark/>
          </w:tcPr>
          <w:p w:rsidRPr="005E1FC1" w:rsidR="00792CBB" w:rsidP="00813732" w:rsidRDefault="00792CBB" w14:paraId="52A67B6A" w14:textId="01250B3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5582E0AB" w14:textId="77777777">
        <w:trPr>
          <w:cantSplit/>
        </w:trPr>
        <w:tc>
          <w:tcPr>
            <w:tcW w:w="558" w:type="dxa"/>
            <w:shd w:val="clear" w:color="auto" w:fill="auto"/>
            <w:hideMark/>
          </w:tcPr>
          <w:p w:rsidRPr="005E1FC1" w:rsidR="00792CBB" w:rsidP="00813732" w:rsidRDefault="00792CBB" w14:paraId="4C22F98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731" w:type="dxa"/>
            <w:shd w:val="clear" w:color="auto" w:fill="auto"/>
            <w:hideMark/>
          </w:tcPr>
          <w:p w:rsidRPr="005E1FC1" w:rsidR="00792CBB" w:rsidP="00813732" w:rsidRDefault="00792CBB" w14:paraId="74CC8F6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Statligt stöd till särskild utbildning i gymnasieskolan</w:t>
            </w:r>
          </w:p>
        </w:tc>
        <w:tc>
          <w:tcPr>
            <w:tcW w:w="1608" w:type="dxa"/>
            <w:shd w:val="clear" w:color="auto" w:fill="auto"/>
            <w:vAlign w:val="bottom"/>
            <w:hideMark/>
          </w:tcPr>
          <w:p w:rsidRPr="005E1FC1" w:rsidR="00792CBB" w:rsidP="00813732" w:rsidRDefault="00792CBB" w14:paraId="66A5716D" w14:textId="65DBCAE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806</w:t>
            </w:r>
          </w:p>
        </w:tc>
        <w:tc>
          <w:tcPr>
            <w:tcW w:w="1608" w:type="dxa"/>
            <w:shd w:val="clear" w:color="auto" w:fill="auto"/>
            <w:vAlign w:val="bottom"/>
            <w:hideMark/>
          </w:tcPr>
          <w:p w:rsidRPr="005E1FC1" w:rsidR="00792CBB" w:rsidP="00813732" w:rsidRDefault="00792CBB" w14:paraId="73FD3FB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BABA4B8" w14:textId="77777777">
        <w:trPr>
          <w:cantSplit/>
        </w:trPr>
        <w:tc>
          <w:tcPr>
            <w:tcW w:w="558" w:type="dxa"/>
            <w:shd w:val="clear" w:color="auto" w:fill="auto"/>
            <w:hideMark/>
          </w:tcPr>
          <w:p w:rsidRPr="005E1FC1" w:rsidR="00792CBB" w:rsidP="00813732" w:rsidRDefault="00792CBB" w14:paraId="18F1E42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731" w:type="dxa"/>
            <w:shd w:val="clear" w:color="auto" w:fill="auto"/>
            <w:hideMark/>
          </w:tcPr>
          <w:p w:rsidRPr="005E1FC1" w:rsidR="00792CBB" w:rsidP="00813732" w:rsidRDefault="00792CBB" w14:paraId="12CA727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Maxtaxa i förskola, fritidshem och annan pedagogisk verksamhet, m.m.</w:t>
            </w:r>
          </w:p>
        </w:tc>
        <w:tc>
          <w:tcPr>
            <w:tcW w:w="1608" w:type="dxa"/>
            <w:shd w:val="clear" w:color="auto" w:fill="auto"/>
            <w:vAlign w:val="bottom"/>
            <w:hideMark/>
          </w:tcPr>
          <w:p w:rsidRPr="005E1FC1" w:rsidR="00792CBB" w:rsidP="00813732" w:rsidRDefault="00792CBB" w14:paraId="7B958E26" w14:textId="2600A8A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8" w:type="dxa"/>
            <w:shd w:val="clear" w:color="auto" w:fill="auto"/>
            <w:vAlign w:val="bottom"/>
            <w:hideMark/>
          </w:tcPr>
          <w:p w:rsidRPr="005E1FC1" w:rsidR="00792CBB" w:rsidP="00813732" w:rsidRDefault="00792CBB" w14:paraId="337B48FB" w14:textId="761EFA1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E767274" w14:textId="77777777">
        <w:trPr>
          <w:cantSplit/>
        </w:trPr>
        <w:tc>
          <w:tcPr>
            <w:tcW w:w="558" w:type="dxa"/>
            <w:shd w:val="clear" w:color="auto" w:fill="auto"/>
            <w:hideMark/>
          </w:tcPr>
          <w:p w:rsidRPr="005E1FC1" w:rsidR="00792CBB" w:rsidP="00813732" w:rsidRDefault="00792CBB" w14:paraId="22DAF10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731" w:type="dxa"/>
            <w:shd w:val="clear" w:color="auto" w:fill="auto"/>
            <w:hideMark/>
          </w:tcPr>
          <w:p w:rsidRPr="005E1FC1" w:rsidR="00792CBB" w:rsidP="00813732" w:rsidRDefault="00792CBB" w14:paraId="445D46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viss verksamhet inom skolväsendet, m.m.</w:t>
            </w:r>
          </w:p>
        </w:tc>
        <w:tc>
          <w:tcPr>
            <w:tcW w:w="1608" w:type="dxa"/>
            <w:shd w:val="clear" w:color="auto" w:fill="auto"/>
            <w:vAlign w:val="bottom"/>
            <w:hideMark/>
          </w:tcPr>
          <w:p w:rsidRPr="005E1FC1" w:rsidR="00792CBB" w:rsidP="00813732" w:rsidRDefault="00792CBB" w14:paraId="495DD621" w14:textId="06C0531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720</w:t>
            </w:r>
          </w:p>
        </w:tc>
        <w:tc>
          <w:tcPr>
            <w:tcW w:w="1608" w:type="dxa"/>
            <w:shd w:val="clear" w:color="auto" w:fill="auto"/>
            <w:vAlign w:val="bottom"/>
            <w:hideMark/>
          </w:tcPr>
          <w:p w:rsidRPr="005E1FC1" w:rsidR="00792CBB" w:rsidP="00813732" w:rsidRDefault="00792CBB" w14:paraId="2FEC7CA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6C8A2C3" w14:textId="77777777">
        <w:trPr>
          <w:cantSplit/>
        </w:trPr>
        <w:tc>
          <w:tcPr>
            <w:tcW w:w="558" w:type="dxa"/>
            <w:shd w:val="clear" w:color="auto" w:fill="auto"/>
            <w:hideMark/>
          </w:tcPr>
          <w:p w:rsidRPr="005E1FC1" w:rsidR="00792CBB" w:rsidP="00813732" w:rsidRDefault="00792CBB" w14:paraId="41117B9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731" w:type="dxa"/>
            <w:shd w:val="clear" w:color="auto" w:fill="auto"/>
            <w:hideMark/>
          </w:tcPr>
          <w:p w:rsidRPr="005E1FC1" w:rsidR="00792CBB" w:rsidP="00813732" w:rsidRDefault="00792CBB" w14:paraId="56BE690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svensk undervisning i utlandet</w:t>
            </w:r>
          </w:p>
        </w:tc>
        <w:tc>
          <w:tcPr>
            <w:tcW w:w="1608" w:type="dxa"/>
            <w:shd w:val="clear" w:color="auto" w:fill="auto"/>
            <w:vAlign w:val="bottom"/>
            <w:hideMark/>
          </w:tcPr>
          <w:p w:rsidRPr="005E1FC1" w:rsidR="00792CBB" w:rsidP="00813732" w:rsidRDefault="00792CBB" w14:paraId="61D10FD5" w14:textId="2A21A76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108</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015</w:t>
            </w:r>
          </w:p>
        </w:tc>
        <w:tc>
          <w:tcPr>
            <w:tcW w:w="1608" w:type="dxa"/>
            <w:shd w:val="clear" w:color="auto" w:fill="auto"/>
            <w:vAlign w:val="bottom"/>
            <w:hideMark/>
          </w:tcPr>
          <w:p w:rsidRPr="005E1FC1" w:rsidR="00792CBB" w:rsidP="00813732" w:rsidRDefault="00792CBB" w14:paraId="2C593EB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76212E5" w14:textId="77777777">
        <w:trPr>
          <w:cantSplit/>
        </w:trPr>
        <w:tc>
          <w:tcPr>
            <w:tcW w:w="558" w:type="dxa"/>
            <w:shd w:val="clear" w:color="auto" w:fill="auto"/>
            <w:hideMark/>
          </w:tcPr>
          <w:p w:rsidRPr="005E1FC1" w:rsidR="00792CBB" w:rsidP="00813732" w:rsidRDefault="00792CBB" w14:paraId="0A19055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731" w:type="dxa"/>
            <w:shd w:val="clear" w:color="auto" w:fill="auto"/>
            <w:hideMark/>
          </w:tcPr>
          <w:p w:rsidRPr="005E1FC1" w:rsidR="00792CBB" w:rsidP="00813732" w:rsidRDefault="00792CBB" w14:paraId="7CEE565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Fortbildning av lärare och förskolepersonal</w:t>
            </w:r>
          </w:p>
        </w:tc>
        <w:tc>
          <w:tcPr>
            <w:tcW w:w="1608" w:type="dxa"/>
            <w:shd w:val="clear" w:color="auto" w:fill="auto"/>
            <w:vAlign w:val="bottom"/>
            <w:hideMark/>
          </w:tcPr>
          <w:p w:rsidRPr="005E1FC1" w:rsidR="00792CBB" w:rsidP="00813732" w:rsidRDefault="00792CBB" w14:paraId="5E72ED85" w14:textId="0D5A253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026</w:t>
            </w:r>
          </w:p>
        </w:tc>
        <w:tc>
          <w:tcPr>
            <w:tcW w:w="1608" w:type="dxa"/>
            <w:shd w:val="clear" w:color="auto" w:fill="auto"/>
            <w:vAlign w:val="bottom"/>
            <w:hideMark/>
          </w:tcPr>
          <w:p w:rsidRPr="005E1FC1" w:rsidR="00792CBB" w:rsidP="00813732" w:rsidRDefault="00792CBB" w14:paraId="7A0EDDDB" w14:textId="0911E6E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A3D0106" w14:textId="77777777">
        <w:trPr>
          <w:cantSplit/>
        </w:trPr>
        <w:tc>
          <w:tcPr>
            <w:tcW w:w="558" w:type="dxa"/>
            <w:shd w:val="clear" w:color="auto" w:fill="auto"/>
            <w:hideMark/>
          </w:tcPr>
          <w:p w:rsidRPr="005E1FC1" w:rsidR="00792CBB" w:rsidP="00813732" w:rsidRDefault="00792CBB" w14:paraId="787BAA3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731" w:type="dxa"/>
            <w:shd w:val="clear" w:color="auto" w:fill="auto"/>
            <w:hideMark/>
          </w:tcPr>
          <w:p w:rsidRPr="005E1FC1" w:rsidR="00792CBB" w:rsidP="00813732" w:rsidRDefault="00792CBB" w14:paraId="3B3ED83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Fler anställda i lågstadiet</w:t>
            </w:r>
          </w:p>
        </w:tc>
        <w:tc>
          <w:tcPr>
            <w:tcW w:w="1608" w:type="dxa"/>
            <w:shd w:val="clear" w:color="auto" w:fill="auto"/>
            <w:vAlign w:val="bottom"/>
            <w:hideMark/>
          </w:tcPr>
          <w:p w:rsidRPr="005E1FC1" w:rsidR="00792CBB" w:rsidP="00813732" w:rsidRDefault="00792CBB" w14:paraId="74F9080C" w14:textId="064CE41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985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608" w:type="dxa"/>
            <w:shd w:val="clear" w:color="auto" w:fill="auto"/>
            <w:vAlign w:val="bottom"/>
            <w:hideMark/>
          </w:tcPr>
          <w:p w:rsidRPr="005E1FC1" w:rsidR="00792CBB" w:rsidP="00813732" w:rsidRDefault="00792CBB" w14:paraId="10B6A74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6A354C8" w14:textId="77777777">
        <w:trPr>
          <w:cantSplit/>
        </w:trPr>
        <w:tc>
          <w:tcPr>
            <w:tcW w:w="558" w:type="dxa"/>
            <w:shd w:val="clear" w:color="auto" w:fill="auto"/>
            <w:hideMark/>
          </w:tcPr>
          <w:p w:rsidRPr="005E1FC1" w:rsidR="00792CBB" w:rsidP="00813732" w:rsidRDefault="00792CBB" w14:paraId="215D2B0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731" w:type="dxa"/>
            <w:shd w:val="clear" w:color="auto" w:fill="auto"/>
            <w:hideMark/>
          </w:tcPr>
          <w:p w:rsidRPr="005E1FC1" w:rsidR="00792CBB" w:rsidP="00813732" w:rsidRDefault="00792CBB" w14:paraId="0E48A24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Skolforskningsinstitutet</w:t>
            </w:r>
          </w:p>
        </w:tc>
        <w:tc>
          <w:tcPr>
            <w:tcW w:w="1608" w:type="dxa"/>
            <w:shd w:val="clear" w:color="auto" w:fill="auto"/>
            <w:vAlign w:val="bottom"/>
            <w:hideMark/>
          </w:tcPr>
          <w:p w:rsidRPr="005E1FC1" w:rsidR="00792CBB" w:rsidP="00813732" w:rsidRDefault="00792CBB" w14:paraId="1387605B" w14:textId="3ECFCDF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387</w:t>
            </w:r>
          </w:p>
        </w:tc>
        <w:tc>
          <w:tcPr>
            <w:tcW w:w="1608" w:type="dxa"/>
            <w:shd w:val="clear" w:color="auto" w:fill="auto"/>
            <w:vAlign w:val="bottom"/>
            <w:hideMark/>
          </w:tcPr>
          <w:p w:rsidRPr="005E1FC1" w:rsidR="00792CBB" w:rsidP="00813732" w:rsidRDefault="00792CBB" w14:paraId="4B884A9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6C7F162" w14:textId="77777777">
        <w:trPr>
          <w:cantSplit/>
        </w:trPr>
        <w:tc>
          <w:tcPr>
            <w:tcW w:w="558" w:type="dxa"/>
            <w:shd w:val="clear" w:color="auto" w:fill="auto"/>
            <w:hideMark/>
          </w:tcPr>
          <w:p w:rsidRPr="005E1FC1" w:rsidR="00792CBB" w:rsidP="00813732" w:rsidRDefault="00792CBB" w14:paraId="02F85E2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731" w:type="dxa"/>
            <w:shd w:val="clear" w:color="auto" w:fill="auto"/>
            <w:hideMark/>
          </w:tcPr>
          <w:p w:rsidRPr="005E1FC1" w:rsidR="00792CBB" w:rsidP="00813732" w:rsidRDefault="00792CBB" w14:paraId="0D404A9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Praktiknära skolforskning</w:t>
            </w:r>
          </w:p>
        </w:tc>
        <w:tc>
          <w:tcPr>
            <w:tcW w:w="1608" w:type="dxa"/>
            <w:shd w:val="clear" w:color="auto" w:fill="auto"/>
            <w:vAlign w:val="bottom"/>
            <w:hideMark/>
          </w:tcPr>
          <w:p w:rsidRPr="005E1FC1" w:rsidR="00792CBB" w:rsidP="00813732" w:rsidRDefault="00792CBB" w14:paraId="767B6A70" w14:textId="22978C8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543</w:t>
            </w:r>
          </w:p>
        </w:tc>
        <w:tc>
          <w:tcPr>
            <w:tcW w:w="1608" w:type="dxa"/>
            <w:shd w:val="clear" w:color="auto" w:fill="auto"/>
            <w:vAlign w:val="bottom"/>
            <w:hideMark/>
          </w:tcPr>
          <w:p w:rsidRPr="005E1FC1" w:rsidR="00792CBB" w:rsidP="00813732" w:rsidRDefault="00792CBB" w14:paraId="77AF2FC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A6509C3" w14:textId="77777777">
        <w:trPr>
          <w:cantSplit/>
        </w:trPr>
        <w:tc>
          <w:tcPr>
            <w:tcW w:w="558" w:type="dxa"/>
            <w:shd w:val="clear" w:color="auto" w:fill="auto"/>
            <w:hideMark/>
          </w:tcPr>
          <w:p w:rsidRPr="005E1FC1" w:rsidR="00792CBB" w:rsidP="00813732" w:rsidRDefault="00792CBB" w14:paraId="0F83F03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w:t>
            </w:r>
          </w:p>
        </w:tc>
        <w:tc>
          <w:tcPr>
            <w:tcW w:w="4731" w:type="dxa"/>
            <w:shd w:val="clear" w:color="auto" w:fill="auto"/>
            <w:hideMark/>
          </w:tcPr>
          <w:p w:rsidRPr="005E1FC1" w:rsidR="00792CBB" w:rsidP="00813732" w:rsidRDefault="00792CBB" w14:paraId="53A3C0A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lärarlöner</w:t>
            </w:r>
          </w:p>
        </w:tc>
        <w:tc>
          <w:tcPr>
            <w:tcW w:w="1608" w:type="dxa"/>
            <w:shd w:val="clear" w:color="auto" w:fill="auto"/>
            <w:vAlign w:val="bottom"/>
            <w:hideMark/>
          </w:tcPr>
          <w:p w:rsidRPr="005E1FC1" w:rsidR="00792CBB" w:rsidP="00813732" w:rsidRDefault="00792CBB" w14:paraId="4C23A45C" w14:textId="544ECB3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100</w:t>
            </w:r>
          </w:p>
        </w:tc>
        <w:tc>
          <w:tcPr>
            <w:tcW w:w="1608" w:type="dxa"/>
            <w:shd w:val="clear" w:color="auto" w:fill="auto"/>
            <w:vAlign w:val="bottom"/>
            <w:hideMark/>
          </w:tcPr>
          <w:p w:rsidRPr="005E1FC1" w:rsidR="00792CBB" w:rsidP="00813732" w:rsidRDefault="00792CBB" w14:paraId="0E652C66" w14:textId="016B071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21F0884A" w14:textId="77777777">
        <w:trPr>
          <w:cantSplit/>
        </w:trPr>
        <w:tc>
          <w:tcPr>
            <w:tcW w:w="558" w:type="dxa"/>
            <w:shd w:val="clear" w:color="auto" w:fill="auto"/>
            <w:hideMark/>
          </w:tcPr>
          <w:p w:rsidRPr="005E1FC1" w:rsidR="00792CBB" w:rsidP="00813732" w:rsidRDefault="00792CBB" w14:paraId="71346D5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1:15</w:t>
            </w:r>
          </w:p>
        </w:tc>
        <w:tc>
          <w:tcPr>
            <w:tcW w:w="4731" w:type="dxa"/>
            <w:shd w:val="clear" w:color="auto" w:fill="auto"/>
            <w:hideMark/>
          </w:tcPr>
          <w:p w:rsidRPr="005E1FC1" w:rsidR="00792CBB" w:rsidP="00813732" w:rsidRDefault="00792CBB" w14:paraId="03533A8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insatser inom skolområdet</w:t>
            </w:r>
          </w:p>
        </w:tc>
        <w:tc>
          <w:tcPr>
            <w:tcW w:w="1608" w:type="dxa"/>
            <w:shd w:val="clear" w:color="auto" w:fill="auto"/>
            <w:vAlign w:val="bottom"/>
            <w:hideMark/>
          </w:tcPr>
          <w:p w:rsidRPr="005E1FC1" w:rsidR="00792CBB" w:rsidP="00813732" w:rsidRDefault="00792CBB" w14:paraId="2AF864F8" w14:textId="4E350E1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418</w:t>
            </w:r>
          </w:p>
        </w:tc>
        <w:tc>
          <w:tcPr>
            <w:tcW w:w="1608" w:type="dxa"/>
            <w:shd w:val="clear" w:color="auto" w:fill="auto"/>
            <w:vAlign w:val="bottom"/>
            <w:hideMark/>
          </w:tcPr>
          <w:p w:rsidRPr="005E1FC1" w:rsidR="00792CBB" w:rsidP="00813732" w:rsidRDefault="00792CBB" w14:paraId="16464C7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68A333B" w14:textId="77777777">
        <w:trPr>
          <w:cantSplit/>
        </w:trPr>
        <w:tc>
          <w:tcPr>
            <w:tcW w:w="558" w:type="dxa"/>
            <w:shd w:val="clear" w:color="auto" w:fill="auto"/>
            <w:hideMark/>
          </w:tcPr>
          <w:p w:rsidRPr="005E1FC1" w:rsidR="00792CBB" w:rsidP="00813732" w:rsidRDefault="00792CBB" w14:paraId="23A9398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1:16</w:t>
            </w:r>
          </w:p>
        </w:tc>
        <w:tc>
          <w:tcPr>
            <w:tcW w:w="4731" w:type="dxa"/>
            <w:shd w:val="clear" w:color="auto" w:fill="auto"/>
            <w:hideMark/>
          </w:tcPr>
          <w:p w:rsidRPr="005E1FC1" w:rsidR="00792CBB" w:rsidP="00813732" w:rsidRDefault="00792CBB" w14:paraId="2E11B8A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Statligt stöd för stärkt likvärdighet och kunskapsutveckling</w:t>
            </w:r>
          </w:p>
        </w:tc>
        <w:tc>
          <w:tcPr>
            <w:tcW w:w="1608" w:type="dxa"/>
            <w:shd w:val="clear" w:color="auto" w:fill="auto"/>
            <w:vAlign w:val="bottom"/>
            <w:hideMark/>
          </w:tcPr>
          <w:p w:rsidRPr="005E1FC1" w:rsidR="00792CBB" w:rsidP="00813732" w:rsidRDefault="00792CBB" w14:paraId="78E6B89C" w14:textId="0E16B5E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885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608" w:type="dxa"/>
            <w:shd w:val="clear" w:color="auto" w:fill="auto"/>
            <w:vAlign w:val="bottom"/>
            <w:hideMark/>
          </w:tcPr>
          <w:p w:rsidRPr="005E1FC1" w:rsidR="00792CBB" w:rsidP="00813732" w:rsidRDefault="00792CBB" w14:paraId="46452ADD" w14:textId="4AAD077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B03393C" w14:textId="77777777">
        <w:trPr>
          <w:cantSplit/>
        </w:trPr>
        <w:tc>
          <w:tcPr>
            <w:tcW w:w="558" w:type="dxa"/>
            <w:shd w:val="clear" w:color="auto" w:fill="auto"/>
            <w:hideMark/>
          </w:tcPr>
          <w:p w:rsidRPr="005E1FC1" w:rsidR="00792CBB" w:rsidP="00813732" w:rsidRDefault="00792CBB" w14:paraId="5EDC3B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1:17</w:t>
            </w:r>
          </w:p>
        </w:tc>
        <w:tc>
          <w:tcPr>
            <w:tcW w:w="4731" w:type="dxa"/>
            <w:shd w:val="clear" w:color="auto" w:fill="auto"/>
            <w:hideMark/>
          </w:tcPr>
          <w:p w:rsidRPr="005E1FC1" w:rsidR="00792CBB" w:rsidP="00813732" w:rsidRDefault="00792CBB" w14:paraId="41D7C2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vissa studier</w:t>
            </w:r>
          </w:p>
        </w:tc>
        <w:tc>
          <w:tcPr>
            <w:tcW w:w="1608" w:type="dxa"/>
            <w:shd w:val="clear" w:color="auto" w:fill="auto"/>
            <w:vAlign w:val="bottom"/>
            <w:hideMark/>
          </w:tcPr>
          <w:p w:rsidRPr="005E1FC1" w:rsidR="00792CBB" w:rsidP="00813732" w:rsidRDefault="00792CBB" w14:paraId="0D3C8B93" w14:textId="049D45E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525</w:t>
            </w:r>
          </w:p>
        </w:tc>
        <w:tc>
          <w:tcPr>
            <w:tcW w:w="1608" w:type="dxa"/>
            <w:shd w:val="clear" w:color="auto" w:fill="auto"/>
            <w:vAlign w:val="bottom"/>
            <w:hideMark/>
          </w:tcPr>
          <w:p w:rsidRPr="005E1FC1" w:rsidR="00792CBB" w:rsidP="00813732" w:rsidRDefault="00792CBB" w14:paraId="66C33CE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EA03F7D" w14:textId="77777777">
        <w:trPr>
          <w:cantSplit/>
        </w:trPr>
        <w:tc>
          <w:tcPr>
            <w:tcW w:w="558" w:type="dxa"/>
            <w:shd w:val="clear" w:color="auto" w:fill="auto"/>
            <w:hideMark/>
          </w:tcPr>
          <w:p w:rsidRPr="005E1FC1" w:rsidR="00792CBB" w:rsidP="00813732" w:rsidRDefault="00792CBB" w14:paraId="75B7A72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1:18</w:t>
            </w:r>
          </w:p>
        </w:tc>
        <w:tc>
          <w:tcPr>
            <w:tcW w:w="4731" w:type="dxa"/>
            <w:shd w:val="clear" w:color="auto" w:fill="auto"/>
            <w:hideMark/>
          </w:tcPr>
          <w:p w:rsidRPr="005E1FC1" w:rsidR="00792CBB" w:rsidP="00813732" w:rsidRDefault="00792CBB" w14:paraId="2194AD2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Statligt stöd till vuxenutbildning</w:t>
            </w:r>
          </w:p>
        </w:tc>
        <w:tc>
          <w:tcPr>
            <w:tcW w:w="1608" w:type="dxa"/>
            <w:shd w:val="clear" w:color="auto" w:fill="auto"/>
            <w:vAlign w:val="bottom"/>
            <w:hideMark/>
          </w:tcPr>
          <w:p w:rsidRPr="005E1FC1" w:rsidR="00792CBB" w:rsidP="00813732" w:rsidRDefault="00792CBB" w14:paraId="5FC49D18" w14:textId="6930257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372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422</w:t>
            </w:r>
          </w:p>
        </w:tc>
        <w:tc>
          <w:tcPr>
            <w:tcW w:w="1608" w:type="dxa"/>
            <w:shd w:val="clear" w:color="auto" w:fill="auto"/>
            <w:vAlign w:val="bottom"/>
            <w:hideMark/>
          </w:tcPr>
          <w:p w:rsidRPr="005E1FC1" w:rsidR="00792CBB" w:rsidP="00813732" w:rsidRDefault="00792CBB" w14:paraId="14CB845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DDD1B48" w14:textId="77777777">
        <w:trPr>
          <w:cantSplit/>
        </w:trPr>
        <w:tc>
          <w:tcPr>
            <w:tcW w:w="558" w:type="dxa"/>
            <w:shd w:val="clear" w:color="auto" w:fill="auto"/>
            <w:hideMark/>
          </w:tcPr>
          <w:p w:rsidRPr="005E1FC1" w:rsidR="00792CBB" w:rsidP="00813732" w:rsidRDefault="00792CBB" w14:paraId="44B0885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1:19</w:t>
            </w:r>
          </w:p>
        </w:tc>
        <w:tc>
          <w:tcPr>
            <w:tcW w:w="4731" w:type="dxa"/>
            <w:shd w:val="clear" w:color="auto" w:fill="auto"/>
            <w:hideMark/>
          </w:tcPr>
          <w:p w:rsidRPr="005E1FC1" w:rsidR="00792CBB" w:rsidP="00813732" w:rsidRDefault="00792CBB" w14:paraId="436C051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yrkeshögskolan</w:t>
            </w:r>
          </w:p>
        </w:tc>
        <w:tc>
          <w:tcPr>
            <w:tcW w:w="1608" w:type="dxa"/>
            <w:shd w:val="clear" w:color="auto" w:fill="auto"/>
            <w:vAlign w:val="bottom"/>
            <w:hideMark/>
          </w:tcPr>
          <w:p w:rsidRPr="005E1FC1" w:rsidR="00792CBB" w:rsidP="00813732" w:rsidRDefault="00792CBB" w14:paraId="220D259E" w14:textId="1AF4925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594</w:t>
            </w:r>
          </w:p>
        </w:tc>
        <w:tc>
          <w:tcPr>
            <w:tcW w:w="1608" w:type="dxa"/>
            <w:shd w:val="clear" w:color="auto" w:fill="auto"/>
            <w:vAlign w:val="bottom"/>
            <w:hideMark/>
          </w:tcPr>
          <w:p w:rsidRPr="005E1FC1" w:rsidR="00792CBB" w:rsidP="00813732" w:rsidRDefault="00792CBB" w14:paraId="6D68F07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895C514" w14:textId="77777777">
        <w:trPr>
          <w:cantSplit/>
        </w:trPr>
        <w:tc>
          <w:tcPr>
            <w:tcW w:w="558" w:type="dxa"/>
            <w:shd w:val="clear" w:color="auto" w:fill="auto"/>
            <w:hideMark/>
          </w:tcPr>
          <w:p w:rsidRPr="005E1FC1" w:rsidR="00792CBB" w:rsidP="00813732" w:rsidRDefault="00792CBB" w14:paraId="566C794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1:20</w:t>
            </w:r>
          </w:p>
        </w:tc>
        <w:tc>
          <w:tcPr>
            <w:tcW w:w="4731" w:type="dxa"/>
            <w:shd w:val="clear" w:color="auto" w:fill="auto"/>
            <w:hideMark/>
          </w:tcPr>
          <w:p w:rsidRPr="005E1FC1" w:rsidR="00792CBB" w:rsidP="00813732" w:rsidRDefault="00792CBB" w14:paraId="1A75E78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Statligt stöd till yrkeshögskoleutbildning</w:t>
            </w:r>
          </w:p>
        </w:tc>
        <w:tc>
          <w:tcPr>
            <w:tcW w:w="1608" w:type="dxa"/>
            <w:shd w:val="clear" w:color="auto" w:fill="auto"/>
            <w:vAlign w:val="bottom"/>
            <w:hideMark/>
          </w:tcPr>
          <w:p w:rsidRPr="005E1FC1" w:rsidR="00792CBB" w:rsidP="00813732" w:rsidRDefault="00792CBB" w14:paraId="383FB8C7" w14:textId="0DBB9AD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832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754</w:t>
            </w:r>
          </w:p>
        </w:tc>
        <w:tc>
          <w:tcPr>
            <w:tcW w:w="1608" w:type="dxa"/>
            <w:shd w:val="clear" w:color="auto" w:fill="auto"/>
            <w:vAlign w:val="bottom"/>
            <w:hideMark/>
          </w:tcPr>
          <w:p w:rsidRPr="005E1FC1" w:rsidR="00792CBB" w:rsidP="00813732" w:rsidRDefault="00792CBB" w14:paraId="7FA06D8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90AE0EC" w14:textId="77777777">
        <w:trPr>
          <w:cantSplit/>
        </w:trPr>
        <w:tc>
          <w:tcPr>
            <w:tcW w:w="558" w:type="dxa"/>
            <w:shd w:val="clear" w:color="auto" w:fill="auto"/>
            <w:hideMark/>
          </w:tcPr>
          <w:p w:rsidRPr="005E1FC1" w:rsidR="00792CBB" w:rsidP="00813732" w:rsidRDefault="00792CBB" w14:paraId="34B67A9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731" w:type="dxa"/>
            <w:shd w:val="clear" w:color="auto" w:fill="auto"/>
            <w:hideMark/>
          </w:tcPr>
          <w:p w:rsidRPr="005E1FC1" w:rsidR="00792CBB" w:rsidP="00813732" w:rsidRDefault="00792CBB" w14:paraId="5789C3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Universitetskanslersämbetet</w:t>
            </w:r>
          </w:p>
        </w:tc>
        <w:tc>
          <w:tcPr>
            <w:tcW w:w="1608" w:type="dxa"/>
            <w:shd w:val="clear" w:color="auto" w:fill="auto"/>
            <w:vAlign w:val="bottom"/>
            <w:hideMark/>
          </w:tcPr>
          <w:p w:rsidRPr="005E1FC1" w:rsidR="00792CBB" w:rsidP="00813732" w:rsidRDefault="00792CBB" w14:paraId="5B0BCB05" w14:textId="66629ED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376</w:t>
            </w:r>
          </w:p>
        </w:tc>
        <w:tc>
          <w:tcPr>
            <w:tcW w:w="1608" w:type="dxa"/>
            <w:shd w:val="clear" w:color="auto" w:fill="auto"/>
            <w:vAlign w:val="bottom"/>
            <w:hideMark/>
          </w:tcPr>
          <w:p w:rsidRPr="005E1FC1" w:rsidR="00792CBB" w:rsidP="00813732" w:rsidRDefault="00792CBB" w14:paraId="6E7852B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8209BB1" w14:textId="77777777">
        <w:trPr>
          <w:cantSplit/>
        </w:trPr>
        <w:tc>
          <w:tcPr>
            <w:tcW w:w="558" w:type="dxa"/>
            <w:shd w:val="clear" w:color="auto" w:fill="auto"/>
            <w:hideMark/>
          </w:tcPr>
          <w:p w:rsidRPr="005E1FC1" w:rsidR="00792CBB" w:rsidP="00813732" w:rsidRDefault="00792CBB" w14:paraId="5163837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731" w:type="dxa"/>
            <w:shd w:val="clear" w:color="auto" w:fill="auto"/>
            <w:hideMark/>
          </w:tcPr>
          <w:p w:rsidRPr="005E1FC1" w:rsidR="00792CBB" w:rsidP="00813732" w:rsidRDefault="00792CBB" w14:paraId="71B856B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Universitets- och högskolerådet</w:t>
            </w:r>
          </w:p>
        </w:tc>
        <w:tc>
          <w:tcPr>
            <w:tcW w:w="1608" w:type="dxa"/>
            <w:shd w:val="clear" w:color="auto" w:fill="auto"/>
            <w:vAlign w:val="bottom"/>
            <w:hideMark/>
          </w:tcPr>
          <w:p w:rsidRPr="005E1FC1" w:rsidR="00792CBB" w:rsidP="00813732" w:rsidRDefault="00792CBB" w14:paraId="47E43B98" w14:textId="46657D4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273</w:t>
            </w:r>
          </w:p>
        </w:tc>
        <w:tc>
          <w:tcPr>
            <w:tcW w:w="1608" w:type="dxa"/>
            <w:shd w:val="clear" w:color="auto" w:fill="auto"/>
            <w:vAlign w:val="bottom"/>
            <w:hideMark/>
          </w:tcPr>
          <w:p w:rsidRPr="005E1FC1" w:rsidR="00792CBB" w:rsidP="00813732" w:rsidRDefault="00792CBB" w14:paraId="19CF133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B4A5032" w14:textId="77777777">
        <w:trPr>
          <w:cantSplit/>
        </w:trPr>
        <w:tc>
          <w:tcPr>
            <w:tcW w:w="558" w:type="dxa"/>
            <w:shd w:val="clear" w:color="auto" w:fill="auto"/>
            <w:hideMark/>
          </w:tcPr>
          <w:p w:rsidRPr="005E1FC1" w:rsidR="00792CBB" w:rsidP="00813732" w:rsidRDefault="00792CBB" w14:paraId="56019B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731" w:type="dxa"/>
            <w:shd w:val="clear" w:color="auto" w:fill="auto"/>
            <w:hideMark/>
          </w:tcPr>
          <w:p w:rsidRPr="005E1FC1" w:rsidR="00792CBB" w:rsidP="00813732" w:rsidRDefault="00792CBB" w14:paraId="16A66C6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Uppsala universitet: Utbildning på grundnivå och avancerad nivå</w:t>
            </w:r>
          </w:p>
        </w:tc>
        <w:tc>
          <w:tcPr>
            <w:tcW w:w="1608" w:type="dxa"/>
            <w:shd w:val="clear" w:color="auto" w:fill="auto"/>
            <w:vAlign w:val="bottom"/>
            <w:hideMark/>
          </w:tcPr>
          <w:p w:rsidRPr="005E1FC1" w:rsidR="00792CBB" w:rsidP="00813732" w:rsidRDefault="00792CBB" w14:paraId="0999C972" w14:textId="2199A83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849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467</w:t>
            </w:r>
          </w:p>
        </w:tc>
        <w:tc>
          <w:tcPr>
            <w:tcW w:w="1608" w:type="dxa"/>
            <w:shd w:val="clear" w:color="auto" w:fill="auto"/>
            <w:vAlign w:val="bottom"/>
            <w:hideMark/>
          </w:tcPr>
          <w:p w:rsidRPr="005E1FC1" w:rsidR="00792CBB" w:rsidP="00813732" w:rsidRDefault="00792CBB" w14:paraId="6BD1D0F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24D516B" w14:textId="77777777">
        <w:trPr>
          <w:cantSplit/>
        </w:trPr>
        <w:tc>
          <w:tcPr>
            <w:tcW w:w="558" w:type="dxa"/>
            <w:shd w:val="clear" w:color="auto" w:fill="auto"/>
            <w:hideMark/>
          </w:tcPr>
          <w:p w:rsidRPr="005E1FC1" w:rsidR="00792CBB" w:rsidP="00813732" w:rsidRDefault="00792CBB" w14:paraId="1CF37E7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4731" w:type="dxa"/>
            <w:shd w:val="clear" w:color="auto" w:fill="auto"/>
            <w:hideMark/>
          </w:tcPr>
          <w:p w:rsidRPr="005E1FC1" w:rsidR="00792CBB" w:rsidP="00813732" w:rsidRDefault="00792CBB" w14:paraId="4448195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Uppsala universitet: Forskning och utbildning på forskarnivå</w:t>
            </w:r>
          </w:p>
        </w:tc>
        <w:tc>
          <w:tcPr>
            <w:tcW w:w="1608" w:type="dxa"/>
            <w:shd w:val="clear" w:color="auto" w:fill="auto"/>
            <w:vAlign w:val="bottom"/>
            <w:hideMark/>
          </w:tcPr>
          <w:p w:rsidRPr="005E1FC1" w:rsidR="00792CBB" w:rsidP="00813732" w:rsidRDefault="00792CBB" w14:paraId="1CFFE9BB" w14:textId="082851D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049</w:t>
            </w:r>
          </w:p>
        </w:tc>
        <w:tc>
          <w:tcPr>
            <w:tcW w:w="1608" w:type="dxa"/>
            <w:shd w:val="clear" w:color="auto" w:fill="auto"/>
            <w:vAlign w:val="bottom"/>
            <w:hideMark/>
          </w:tcPr>
          <w:p w:rsidRPr="005E1FC1" w:rsidR="00792CBB" w:rsidP="00813732" w:rsidRDefault="00792CBB" w14:paraId="20B6725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6743996" w14:textId="77777777">
        <w:trPr>
          <w:cantSplit/>
        </w:trPr>
        <w:tc>
          <w:tcPr>
            <w:tcW w:w="558" w:type="dxa"/>
            <w:shd w:val="clear" w:color="auto" w:fill="auto"/>
            <w:hideMark/>
          </w:tcPr>
          <w:p w:rsidRPr="005E1FC1" w:rsidR="00792CBB" w:rsidP="00813732" w:rsidRDefault="00792CBB" w14:paraId="3B39393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p>
        </w:tc>
        <w:tc>
          <w:tcPr>
            <w:tcW w:w="4731" w:type="dxa"/>
            <w:shd w:val="clear" w:color="auto" w:fill="auto"/>
            <w:hideMark/>
          </w:tcPr>
          <w:p w:rsidRPr="005E1FC1" w:rsidR="00792CBB" w:rsidP="00813732" w:rsidRDefault="00792CBB" w14:paraId="1D55719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Lunds universitet: Utbildning på grundnivå och avancerad nivå</w:t>
            </w:r>
          </w:p>
        </w:tc>
        <w:tc>
          <w:tcPr>
            <w:tcW w:w="1608" w:type="dxa"/>
            <w:shd w:val="clear" w:color="auto" w:fill="auto"/>
            <w:vAlign w:val="bottom"/>
            <w:hideMark/>
          </w:tcPr>
          <w:p w:rsidRPr="005E1FC1" w:rsidR="00792CBB" w:rsidP="00813732" w:rsidRDefault="00792CBB" w14:paraId="71F36992" w14:textId="0C9C5EF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339</w:t>
            </w:r>
          </w:p>
        </w:tc>
        <w:tc>
          <w:tcPr>
            <w:tcW w:w="1608" w:type="dxa"/>
            <w:shd w:val="clear" w:color="auto" w:fill="auto"/>
            <w:vAlign w:val="bottom"/>
            <w:hideMark/>
          </w:tcPr>
          <w:p w:rsidRPr="005E1FC1" w:rsidR="00792CBB" w:rsidP="00813732" w:rsidRDefault="00792CBB" w14:paraId="2225FD5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62CB1FE" w14:textId="77777777">
        <w:trPr>
          <w:cantSplit/>
        </w:trPr>
        <w:tc>
          <w:tcPr>
            <w:tcW w:w="558" w:type="dxa"/>
            <w:shd w:val="clear" w:color="auto" w:fill="auto"/>
            <w:hideMark/>
          </w:tcPr>
          <w:p w:rsidRPr="005E1FC1" w:rsidR="00792CBB" w:rsidP="00813732" w:rsidRDefault="00792CBB" w14:paraId="53D2009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w:t>
            </w:r>
          </w:p>
        </w:tc>
        <w:tc>
          <w:tcPr>
            <w:tcW w:w="4731" w:type="dxa"/>
            <w:shd w:val="clear" w:color="auto" w:fill="auto"/>
            <w:hideMark/>
          </w:tcPr>
          <w:p w:rsidRPr="005E1FC1" w:rsidR="00792CBB" w:rsidP="00813732" w:rsidRDefault="00792CBB" w14:paraId="3A6C82A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Lunds universitet: Forskning och utbildning på forskarnivå</w:t>
            </w:r>
          </w:p>
        </w:tc>
        <w:tc>
          <w:tcPr>
            <w:tcW w:w="1608" w:type="dxa"/>
            <w:shd w:val="clear" w:color="auto" w:fill="auto"/>
            <w:vAlign w:val="bottom"/>
            <w:hideMark/>
          </w:tcPr>
          <w:p w:rsidRPr="005E1FC1" w:rsidR="00792CBB" w:rsidP="00813732" w:rsidRDefault="00792CBB" w14:paraId="6FDE3C67" w14:textId="539E22D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322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628</w:t>
            </w:r>
          </w:p>
        </w:tc>
        <w:tc>
          <w:tcPr>
            <w:tcW w:w="1608" w:type="dxa"/>
            <w:shd w:val="clear" w:color="auto" w:fill="auto"/>
            <w:vAlign w:val="bottom"/>
            <w:hideMark/>
          </w:tcPr>
          <w:p w:rsidRPr="005E1FC1" w:rsidR="00792CBB" w:rsidP="00813732" w:rsidRDefault="00792CBB" w14:paraId="3BC02A8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9902A77" w14:textId="77777777">
        <w:trPr>
          <w:cantSplit/>
        </w:trPr>
        <w:tc>
          <w:tcPr>
            <w:tcW w:w="558" w:type="dxa"/>
            <w:shd w:val="clear" w:color="auto" w:fill="auto"/>
            <w:hideMark/>
          </w:tcPr>
          <w:p w:rsidRPr="005E1FC1" w:rsidR="00792CBB" w:rsidP="00813732" w:rsidRDefault="00792CBB" w14:paraId="0BB5508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p>
        </w:tc>
        <w:tc>
          <w:tcPr>
            <w:tcW w:w="4731" w:type="dxa"/>
            <w:shd w:val="clear" w:color="auto" w:fill="auto"/>
            <w:hideMark/>
          </w:tcPr>
          <w:p w:rsidRPr="005E1FC1" w:rsidR="00792CBB" w:rsidP="00813732" w:rsidRDefault="00792CBB" w14:paraId="45DE995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Göteborgs universitet: Utbildning på grundnivå och avancerad nivå</w:t>
            </w:r>
          </w:p>
        </w:tc>
        <w:tc>
          <w:tcPr>
            <w:tcW w:w="1608" w:type="dxa"/>
            <w:shd w:val="clear" w:color="auto" w:fill="auto"/>
            <w:vAlign w:val="bottom"/>
            <w:hideMark/>
          </w:tcPr>
          <w:p w:rsidRPr="005E1FC1" w:rsidR="00792CBB" w:rsidP="00813732" w:rsidRDefault="00792CBB" w14:paraId="07AE7495" w14:textId="4765612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206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210</w:t>
            </w:r>
          </w:p>
        </w:tc>
        <w:tc>
          <w:tcPr>
            <w:tcW w:w="1608" w:type="dxa"/>
            <w:shd w:val="clear" w:color="auto" w:fill="auto"/>
            <w:vAlign w:val="bottom"/>
            <w:hideMark/>
          </w:tcPr>
          <w:p w:rsidRPr="005E1FC1" w:rsidR="00792CBB" w:rsidP="00813732" w:rsidRDefault="00792CBB" w14:paraId="4ABB2BE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3623B01" w14:textId="77777777">
        <w:trPr>
          <w:cantSplit/>
        </w:trPr>
        <w:tc>
          <w:tcPr>
            <w:tcW w:w="558" w:type="dxa"/>
            <w:shd w:val="clear" w:color="auto" w:fill="auto"/>
            <w:hideMark/>
          </w:tcPr>
          <w:p w:rsidRPr="005E1FC1" w:rsidR="00792CBB" w:rsidP="00813732" w:rsidRDefault="00792CBB" w14:paraId="7AB9E02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w:t>
            </w:r>
          </w:p>
        </w:tc>
        <w:tc>
          <w:tcPr>
            <w:tcW w:w="4731" w:type="dxa"/>
            <w:shd w:val="clear" w:color="auto" w:fill="auto"/>
            <w:hideMark/>
          </w:tcPr>
          <w:p w:rsidRPr="005E1FC1" w:rsidR="00792CBB" w:rsidP="00813732" w:rsidRDefault="00792CBB" w14:paraId="47D86E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Göteborgs universitet: Forskning och utbildning på forskarnivå</w:t>
            </w:r>
          </w:p>
        </w:tc>
        <w:tc>
          <w:tcPr>
            <w:tcW w:w="1608" w:type="dxa"/>
            <w:shd w:val="clear" w:color="auto" w:fill="auto"/>
            <w:vAlign w:val="bottom"/>
            <w:hideMark/>
          </w:tcPr>
          <w:p w:rsidRPr="005E1FC1" w:rsidR="00792CBB" w:rsidP="00813732" w:rsidRDefault="00792CBB" w14:paraId="5511A2B7" w14:textId="7258F71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664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258</w:t>
            </w:r>
          </w:p>
        </w:tc>
        <w:tc>
          <w:tcPr>
            <w:tcW w:w="1608" w:type="dxa"/>
            <w:shd w:val="clear" w:color="auto" w:fill="auto"/>
            <w:vAlign w:val="bottom"/>
            <w:hideMark/>
          </w:tcPr>
          <w:p w:rsidRPr="005E1FC1" w:rsidR="00792CBB" w:rsidP="00813732" w:rsidRDefault="00792CBB" w14:paraId="209C3321" w14:textId="48F383C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547371A" w14:textId="77777777">
        <w:trPr>
          <w:cantSplit/>
        </w:trPr>
        <w:tc>
          <w:tcPr>
            <w:tcW w:w="558" w:type="dxa"/>
            <w:shd w:val="clear" w:color="auto" w:fill="auto"/>
            <w:hideMark/>
          </w:tcPr>
          <w:p w:rsidRPr="005E1FC1" w:rsidR="00792CBB" w:rsidP="00813732" w:rsidRDefault="00792CBB" w14:paraId="0A7E49D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2:9</w:t>
            </w:r>
          </w:p>
        </w:tc>
        <w:tc>
          <w:tcPr>
            <w:tcW w:w="4731" w:type="dxa"/>
            <w:shd w:val="clear" w:color="auto" w:fill="auto"/>
            <w:hideMark/>
          </w:tcPr>
          <w:p w:rsidRPr="005E1FC1" w:rsidR="00792CBB" w:rsidP="00813732" w:rsidRDefault="00792CBB" w14:paraId="29E290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Stockholms universitet: Utbildning på grundnivå och avancerad nivå</w:t>
            </w:r>
          </w:p>
        </w:tc>
        <w:tc>
          <w:tcPr>
            <w:tcW w:w="1608" w:type="dxa"/>
            <w:shd w:val="clear" w:color="auto" w:fill="auto"/>
            <w:vAlign w:val="bottom"/>
            <w:hideMark/>
          </w:tcPr>
          <w:p w:rsidRPr="005E1FC1" w:rsidR="00792CBB" w:rsidP="00813732" w:rsidRDefault="00792CBB" w14:paraId="73BED942" w14:textId="7159A88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812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675</w:t>
            </w:r>
          </w:p>
        </w:tc>
        <w:tc>
          <w:tcPr>
            <w:tcW w:w="1608" w:type="dxa"/>
            <w:shd w:val="clear" w:color="auto" w:fill="auto"/>
            <w:vAlign w:val="bottom"/>
            <w:hideMark/>
          </w:tcPr>
          <w:p w:rsidRPr="005E1FC1" w:rsidR="00792CBB" w:rsidP="00813732" w:rsidRDefault="00792CBB" w14:paraId="7BA1B26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BB50A1E" w14:textId="77777777">
        <w:trPr>
          <w:cantSplit/>
        </w:trPr>
        <w:tc>
          <w:tcPr>
            <w:tcW w:w="558" w:type="dxa"/>
            <w:shd w:val="clear" w:color="auto" w:fill="auto"/>
            <w:hideMark/>
          </w:tcPr>
          <w:p w:rsidRPr="005E1FC1" w:rsidR="00792CBB" w:rsidP="00813732" w:rsidRDefault="00792CBB" w14:paraId="18198D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2:10</w:t>
            </w:r>
          </w:p>
        </w:tc>
        <w:tc>
          <w:tcPr>
            <w:tcW w:w="4731" w:type="dxa"/>
            <w:shd w:val="clear" w:color="auto" w:fill="auto"/>
            <w:hideMark/>
          </w:tcPr>
          <w:p w:rsidRPr="005E1FC1" w:rsidR="00792CBB" w:rsidP="00813732" w:rsidRDefault="00792CBB" w14:paraId="2760E10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Stockholms universitet: Forskning och utbildning på forskarnivå</w:t>
            </w:r>
          </w:p>
        </w:tc>
        <w:tc>
          <w:tcPr>
            <w:tcW w:w="1608" w:type="dxa"/>
            <w:shd w:val="clear" w:color="auto" w:fill="auto"/>
            <w:vAlign w:val="bottom"/>
            <w:hideMark/>
          </w:tcPr>
          <w:p w:rsidRPr="005E1FC1" w:rsidR="00792CBB" w:rsidP="00813732" w:rsidRDefault="00792CBB" w14:paraId="4AA50223" w14:textId="3AE82D4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709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980</w:t>
            </w:r>
          </w:p>
        </w:tc>
        <w:tc>
          <w:tcPr>
            <w:tcW w:w="1608" w:type="dxa"/>
            <w:shd w:val="clear" w:color="auto" w:fill="auto"/>
            <w:vAlign w:val="bottom"/>
            <w:hideMark/>
          </w:tcPr>
          <w:p w:rsidRPr="005E1FC1" w:rsidR="00792CBB" w:rsidP="00813732" w:rsidRDefault="00792CBB" w14:paraId="374FCE9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E2C2FFF" w14:textId="77777777">
        <w:trPr>
          <w:cantSplit/>
        </w:trPr>
        <w:tc>
          <w:tcPr>
            <w:tcW w:w="558" w:type="dxa"/>
            <w:shd w:val="clear" w:color="auto" w:fill="auto"/>
            <w:hideMark/>
          </w:tcPr>
          <w:p w:rsidRPr="005E1FC1" w:rsidR="00792CBB" w:rsidP="00813732" w:rsidRDefault="00792CBB" w14:paraId="3B51C82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2:11</w:t>
            </w:r>
          </w:p>
        </w:tc>
        <w:tc>
          <w:tcPr>
            <w:tcW w:w="4731" w:type="dxa"/>
            <w:shd w:val="clear" w:color="auto" w:fill="auto"/>
            <w:hideMark/>
          </w:tcPr>
          <w:p w:rsidRPr="005E1FC1" w:rsidR="00792CBB" w:rsidP="00813732" w:rsidRDefault="00792CBB" w14:paraId="4B78ADA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Umeå universitet: Utbildning på grundnivå och avancerad nivå</w:t>
            </w:r>
          </w:p>
        </w:tc>
        <w:tc>
          <w:tcPr>
            <w:tcW w:w="1608" w:type="dxa"/>
            <w:shd w:val="clear" w:color="auto" w:fill="auto"/>
            <w:vAlign w:val="bottom"/>
            <w:hideMark/>
          </w:tcPr>
          <w:p w:rsidRPr="005E1FC1" w:rsidR="00792CBB" w:rsidP="00813732" w:rsidRDefault="00792CBB" w14:paraId="6FA9C011" w14:textId="71940C6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101</w:t>
            </w:r>
          </w:p>
        </w:tc>
        <w:tc>
          <w:tcPr>
            <w:tcW w:w="1608" w:type="dxa"/>
            <w:shd w:val="clear" w:color="auto" w:fill="auto"/>
            <w:vAlign w:val="bottom"/>
            <w:hideMark/>
          </w:tcPr>
          <w:p w:rsidRPr="005E1FC1" w:rsidR="00792CBB" w:rsidP="00813732" w:rsidRDefault="00792CBB" w14:paraId="5E3A506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8E70022" w14:textId="77777777">
        <w:trPr>
          <w:cantSplit/>
        </w:trPr>
        <w:tc>
          <w:tcPr>
            <w:tcW w:w="558" w:type="dxa"/>
            <w:shd w:val="clear" w:color="auto" w:fill="auto"/>
            <w:hideMark/>
          </w:tcPr>
          <w:p w:rsidRPr="005E1FC1" w:rsidR="00792CBB" w:rsidP="00813732" w:rsidRDefault="00792CBB" w14:paraId="003A580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2:12</w:t>
            </w:r>
          </w:p>
        </w:tc>
        <w:tc>
          <w:tcPr>
            <w:tcW w:w="4731" w:type="dxa"/>
            <w:shd w:val="clear" w:color="auto" w:fill="auto"/>
            <w:hideMark/>
          </w:tcPr>
          <w:p w:rsidRPr="005E1FC1" w:rsidR="00792CBB" w:rsidP="00813732" w:rsidRDefault="00792CBB" w14:paraId="594ED65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Umeå universitet: Forskning och utbildning på forskarnivå</w:t>
            </w:r>
          </w:p>
        </w:tc>
        <w:tc>
          <w:tcPr>
            <w:tcW w:w="1608" w:type="dxa"/>
            <w:shd w:val="clear" w:color="auto" w:fill="auto"/>
            <w:vAlign w:val="bottom"/>
            <w:hideMark/>
          </w:tcPr>
          <w:p w:rsidRPr="005E1FC1" w:rsidR="00792CBB" w:rsidP="00813732" w:rsidRDefault="00792CBB" w14:paraId="40816F05" w14:textId="4B27AD2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882</w:t>
            </w:r>
          </w:p>
        </w:tc>
        <w:tc>
          <w:tcPr>
            <w:tcW w:w="1608" w:type="dxa"/>
            <w:shd w:val="clear" w:color="auto" w:fill="auto"/>
            <w:vAlign w:val="bottom"/>
            <w:hideMark/>
          </w:tcPr>
          <w:p w:rsidRPr="005E1FC1" w:rsidR="00792CBB" w:rsidP="00813732" w:rsidRDefault="00792CBB" w14:paraId="408CE98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F0B6E5F" w14:textId="77777777">
        <w:trPr>
          <w:cantSplit/>
        </w:trPr>
        <w:tc>
          <w:tcPr>
            <w:tcW w:w="558" w:type="dxa"/>
            <w:shd w:val="clear" w:color="auto" w:fill="auto"/>
            <w:hideMark/>
          </w:tcPr>
          <w:p w:rsidRPr="005E1FC1" w:rsidR="00792CBB" w:rsidP="00813732" w:rsidRDefault="00792CBB" w14:paraId="50FD055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2:13</w:t>
            </w:r>
          </w:p>
        </w:tc>
        <w:tc>
          <w:tcPr>
            <w:tcW w:w="4731" w:type="dxa"/>
            <w:shd w:val="clear" w:color="auto" w:fill="auto"/>
            <w:hideMark/>
          </w:tcPr>
          <w:p w:rsidRPr="005E1FC1" w:rsidR="00792CBB" w:rsidP="00813732" w:rsidRDefault="00792CBB" w14:paraId="15C3F27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Linköpings universitet: Utbildning på grundnivå och avancerad nivå</w:t>
            </w:r>
          </w:p>
        </w:tc>
        <w:tc>
          <w:tcPr>
            <w:tcW w:w="1608" w:type="dxa"/>
            <w:shd w:val="clear" w:color="auto" w:fill="auto"/>
            <w:vAlign w:val="bottom"/>
            <w:hideMark/>
          </w:tcPr>
          <w:p w:rsidRPr="005E1FC1" w:rsidR="00792CBB" w:rsidP="00813732" w:rsidRDefault="00792CBB" w14:paraId="1938A63B" w14:textId="056563F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626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821</w:t>
            </w:r>
          </w:p>
        </w:tc>
        <w:tc>
          <w:tcPr>
            <w:tcW w:w="1608" w:type="dxa"/>
            <w:shd w:val="clear" w:color="auto" w:fill="auto"/>
            <w:vAlign w:val="bottom"/>
            <w:hideMark/>
          </w:tcPr>
          <w:p w:rsidRPr="005E1FC1" w:rsidR="00792CBB" w:rsidP="00813732" w:rsidRDefault="00792CBB" w14:paraId="2D4DDC5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3720E1B" w14:textId="77777777">
        <w:trPr>
          <w:cantSplit/>
        </w:trPr>
        <w:tc>
          <w:tcPr>
            <w:tcW w:w="558" w:type="dxa"/>
            <w:shd w:val="clear" w:color="auto" w:fill="auto"/>
            <w:hideMark/>
          </w:tcPr>
          <w:p w:rsidRPr="005E1FC1" w:rsidR="00792CBB" w:rsidP="00813732" w:rsidRDefault="00792CBB" w14:paraId="1495E7C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2:14</w:t>
            </w:r>
          </w:p>
        </w:tc>
        <w:tc>
          <w:tcPr>
            <w:tcW w:w="4731" w:type="dxa"/>
            <w:shd w:val="clear" w:color="auto" w:fill="auto"/>
            <w:hideMark/>
          </w:tcPr>
          <w:p w:rsidRPr="005E1FC1" w:rsidR="00792CBB" w:rsidP="00813732" w:rsidRDefault="00792CBB" w14:paraId="55E9E97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Linköpings universitet: Forskning och utbildning på forskarnivå</w:t>
            </w:r>
          </w:p>
        </w:tc>
        <w:tc>
          <w:tcPr>
            <w:tcW w:w="1608" w:type="dxa"/>
            <w:shd w:val="clear" w:color="auto" w:fill="auto"/>
            <w:vAlign w:val="bottom"/>
            <w:hideMark/>
          </w:tcPr>
          <w:p w:rsidRPr="005E1FC1" w:rsidR="00792CBB" w:rsidP="00813732" w:rsidRDefault="00792CBB" w14:paraId="09AED6E6" w14:textId="5AD693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080</w:t>
            </w:r>
          </w:p>
        </w:tc>
        <w:tc>
          <w:tcPr>
            <w:tcW w:w="1608" w:type="dxa"/>
            <w:shd w:val="clear" w:color="auto" w:fill="auto"/>
            <w:vAlign w:val="bottom"/>
            <w:hideMark/>
          </w:tcPr>
          <w:p w:rsidRPr="005E1FC1" w:rsidR="00792CBB" w:rsidP="00813732" w:rsidRDefault="00792CBB" w14:paraId="1376E66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D18049F" w14:textId="77777777">
        <w:trPr>
          <w:cantSplit/>
        </w:trPr>
        <w:tc>
          <w:tcPr>
            <w:tcW w:w="558" w:type="dxa"/>
            <w:shd w:val="clear" w:color="auto" w:fill="auto"/>
            <w:hideMark/>
          </w:tcPr>
          <w:p w:rsidRPr="005E1FC1" w:rsidR="00792CBB" w:rsidP="00813732" w:rsidRDefault="00792CBB" w14:paraId="5993F1F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2:15</w:t>
            </w:r>
          </w:p>
        </w:tc>
        <w:tc>
          <w:tcPr>
            <w:tcW w:w="4731" w:type="dxa"/>
            <w:shd w:val="clear" w:color="auto" w:fill="auto"/>
            <w:hideMark/>
          </w:tcPr>
          <w:p w:rsidRPr="005E1FC1" w:rsidR="00792CBB" w:rsidP="00813732" w:rsidRDefault="00792CBB" w14:paraId="1BB711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Karolinska institutet: Utbildning på grundnivå och avancerad nivå</w:t>
            </w:r>
          </w:p>
        </w:tc>
        <w:tc>
          <w:tcPr>
            <w:tcW w:w="1608" w:type="dxa"/>
            <w:shd w:val="clear" w:color="auto" w:fill="auto"/>
            <w:vAlign w:val="bottom"/>
            <w:hideMark/>
          </w:tcPr>
          <w:p w:rsidRPr="005E1FC1" w:rsidR="00792CBB" w:rsidP="00813732" w:rsidRDefault="00792CBB" w14:paraId="592D5450" w14:textId="13D2308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747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524</w:t>
            </w:r>
          </w:p>
        </w:tc>
        <w:tc>
          <w:tcPr>
            <w:tcW w:w="1608" w:type="dxa"/>
            <w:shd w:val="clear" w:color="auto" w:fill="auto"/>
            <w:vAlign w:val="bottom"/>
            <w:hideMark/>
          </w:tcPr>
          <w:p w:rsidRPr="005E1FC1" w:rsidR="00792CBB" w:rsidP="00813732" w:rsidRDefault="00792CBB" w14:paraId="3B086BB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9AABB8E" w14:textId="77777777">
        <w:trPr>
          <w:cantSplit/>
        </w:trPr>
        <w:tc>
          <w:tcPr>
            <w:tcW w:w="558" w:type="dxa"/>
            <w:shd w:val="clear" w:color="auto" w:fill="auto"/>
            <w:hideMark/>
          </w:tcPr>
          <w:p w:rsidRPr="005E1FC1" w:rsidR="00792CBB" w:rsidP="00813732" w:rsidRDefault="00792CBB" w14:paraId="2D761EC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2:16</w:t>
            </w:r>
          </w:p>
        </w:tc>
        <w:tc>
          <w:tcPr>
            <w:tcW w:w="4731" w:type="dxa"/>
            <w:shd w:val="clear" w:color="auto" w:fill="auto"/>
            <w:hideMark/>
          </w:tcPr>
          <w:p w:rsidRPr="005E1FC1" w:rsidR="00792CBB" w:rsidP="00813732" w:rsidRDefault="00792CBB" w14:paraId="2786A78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Karolinska institutet: Forskning och utbildning på forskarnivå</w:t>
            </w:r>
          </w:p>
        </w:tc>
        <w:tc>
          <w:tcPr>
            <w:tcW w:w="1608" w:type="dxa"/>
            <w:shd w:val="clear" w:color="auto" w:fill="auto"/>
            <w:vAlign w:val="bottom"/>
            <w:hideMark/>
          </w:tcPr>
          <w:p w:rsidRPr="005E1FC1" w:rsidR="00792CBB" w:rsidP="00813732" w:rsidRDefault="00792CBB" w14:paraId="73D5E8F1" w14:textId="3076AB1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663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040</w:t>
            </w:r>
          </w:p>
        </w:tc>
        <w:tc>
          <w:tcPr>
            <w:tcW w:w="1608" w:type="dxa"/>
            <w:shd w:val="clear" w:color="auto" w:fill="auto"/>
            <w:vAlign w:val="bottom"/>
            <w:hideMark/>
          </w:tcPr>
          <w:p w:rsidRPr="005E1FC1" w:rsidR="00792CBB" w:rsidP="00813732" w:rsidRDefault="00792CBB" w14:paraId="70564BE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8AB2FFD" w14:textId="77777777">
        <w:trPr>
          <w:cantSplit/>
        </w:trPr>
        <w:tc>
          <w:tcPr>
            <w:tcW w:w="558" w:type="dxa"/>
            <w:shd w:val="clear" w:color="auto" w:fill="auto"/>
            <w:hideMark/>
          </w:tcPr>
          <w:p w:rsidRPr="005E1FC1" w:rsidR="00792CBB" w:rsidP="00813732" w:rsidRDefault="00792CBB" w14:paraId="65E9F9F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2:17</w:t>
            </w:r>
          </w:p>
        </w:tc>
        <w:tc>
          <w:tcPr>
            <w:tcW w:w="4731" w:type="dxa"/>
            <w:shd w:val="clear" w:color="auto" w:fill="auto"/>
            <w:hideMark/>
          </w:tcPr>
          <w:p w:rsidRPr="005E1FC1" w:rsidR="00792CBB" w:rsidP="00813732" w:rsidRDefault="00792CBB" w14:paraId="5C269E1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Kungl. Tekniska högskolan: Utbildning på grundnivå och avancerad nivå</w:t>
            </w:r>
          </w:p>
        </w:tc>
        <w:tc>
          <w:tcPr>
            <w:tcW w:w="1608" w:type="dxa"/>
            <w:shd w:val="clear" w:color="auto" w:fill="auto"/>
            <w:vAlign w:val="bottom"/>
            <w:hideMark/>
          </w:tcPr>
          <w:p w:rsidRPr="005E1FC1" w:rsidR="00792CBB" w:rsidP="00813732" w:rsidRDefault="00792CBB" w14:paraId="508AD442" w14:textId="139D7E4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216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582</w:t>
            </w:r>
          </w:p>
        </w:tc>
        <w:tc>
          <w:tcPr>
            <w:tcW w:w="1608" w:type="dxa"/>
            <w:shd w:val="clear" w:color="auto" w:fill="auto"/>
            <w:vAlign w:val="bottom"/>
            <w:hideMark/>
          </w:tcPr>
          <w:p w:rsidRPr="005E1FC1" w:rsidR="00792CBB" w:rsidP="00813732" w:rsidRDefault="00792CBB" w14:paraId="78FDB8E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7A82A84" w14:textId="77777777">
        <w:trPr>
          <w:cantSplit/>
        </w:trPr>
        <w:tc>
          <w:tcPr>
            <w:tcW w:w="558" w:type="dxa"/>
            <w:shd w:val="clear" w:color="auto" w:fill="auto"/>
            <w:hideMark/>
          </w:tcPr>
          <w:p w:rsidRPr="005E1FC1" w:rsidR="00792CBB" w:rsidP="00813732" w:rsidRDefault="00792CBB" w14:paraId="1A5CCE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2:18</w:t>
            </w:r>
          </w:p>
        </w:tc>
        <w:tc>
          <w:tcPr>
            <w:tcW w:w="4731" w:type="dxa"/>
            <w:shd w:val="clear" w:color="auto" w:fill="auto"/>
            <w:hideMark/>
          </w:tcPr>
          <w:p w:rsidRPr="005E1FC1" w:rsidR="00792CBB" w:rsidP="00813732" w:rsidRDefault="00792CBB" w14:paraId="7559E46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Kungl. Tekniska högskolan: Forskning och utbildning på forskarnivå</w:t>
            </w:r>
          </w:p>
        </w:tc>
        <w:tc>
          <w:tcPr>
            <w:tcW w:w="1608" w:type="dxa"/>
            <w:shd w:val="clear" w:color="auto" w:fill="auto"/>
            <w:vAlign w:val="bottom"/>
            <w:hideMark/>
          </w:tcPr>
          <w:p w:rsidRPr="005E1FC1" w:rsidR="00792CBB" w:rsidP="00813732" w:rsidRDefault="00792CBB" w14:paraId="149CEE4F" w14:textId="7945799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345</w:t>
            </w:r>
          </w:p>
        </w:tc>
        <w:tc>
          <w:tcPr>
            <w:tcW w:w="1608" w:type="dxa"/>
            <w:shd w:val="clear" w:color="auto" w:fill="auto"/>
            <w:vAlign w:val="bottom"/>
            <w:hideMark/>
          </w:tcPr>
          <w:p w:rsidRPr="005E1FC1" w:rsidR="00792CBB" w:rsidP="00813732" w:rsidRDefault="00792CBB" w14:paraId="636F15E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2B4294D" w14:textId="77777777">
        <w:trPr>
          <w:cantSplit/>
        </w:trPr>
        <w:tc>
          <w:tcPr>
            <w:tcW w:w="558" w:type="dxa"/>
            <w:shd w:val="clear" w:color="auto" w:fill="auto"/>
            <w:hideMark/>
          </w:tcPr>
          <w:p w:rsidRPr="005E1FC1" w:rsidR="00792CBB" w:rsidP="00813732" w:rsidRDefault="00792CBB" w14:paraId="4973DD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2:19</w:t>
            </w:r>
          </w:p>
        </w:tc>
        <w:tc>
          <w:tcPr>
            <w:tcW w:w="4731" w:type="dxa"/>
            <w:shd w:val="clear" w:color="auto" w:fill="auto"/>
            <w:hideMark/>
          </w:tcPr>
          <w:p w:rsidRPr="005E1FC1" w:rsidR="00792CBB" w:rsidP="00813732" w:rsidRDefault="00792CBB" w14:paraId="7D053F4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Luleå tekniska universitet: Utbildning på grundnivå och avancerad nivå</w:t>
            </w:r>
          </w:p>
        </w:tc>
        <w:tc>
          <w:tcPr>
            <w:tcW w:w="1608" w:type="dxa"/>
            <w:shd w:val="clear" w:color="auto" w:fill="auto"/>
            <w:vAlign w:val="bottom"/>
            <w:hideMark/>
          </w:tcPr>
          <w:p w:rsidRPr="005E1FC1" w:rsidR="00792CBB" w:rsidP="00813732" w:rsidRDefault="00792CBB" w14:paraId="4D598772" w14:textId="77CD7E5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706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999</w:t>
            </w:r>
          </w:p>
        </w:tc>
        <w:tc>
          <w:tcPr>
            <w:tcW w:w="1608" w:type="dxa"/>
            <w:shd w:val="clear" w:color="auto" w:fill="auto"/>
            <w:vAlign w:val="bottom"/>
            <w:hideMark/>
          </w:tcPr>
          <w:p w:rsidRPr="005E1FC1" w:rsidR="00792CBB" w:rsidP="00813732" w:rsidRDefault="00792CBB" w14:paraId="7EADF59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A300F4B" w14:textId="77777777">
        <w:trPr>
          <w:cantSplit/>
        </w:trPr>
        <w:tc>
          <w:tcPr>
            <w:tcW w:w="558" w:type="dxa"/>
            <w:shd w:val="clear" w:color="auto" w:fill="auto"/>
            <w:hideMark/>
          </w:tcPr>
          <w:p w:rsidRPr="005E1FC1" w:rsidR="00792CBB" w:rsidP="00813732" w:rsidRDefault="00792CBB" w14:paraId="04A161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2:20</w:t>
            </w:r>
          </w:p>
        </w:tc>
        <w:tc>
          <w:tcPr>
            <w:tcW w:w="4731" w:type="dxa"/>
            <w:shd w:val="clear" w:color="auto" w:fill="auto"/>
            <w:hideMark/>
          </w:tcPr>
          <w:p w:rsidRPr="005E1FC1" w:rsidR="00792CBB" w:rsidP="00813732" w:rsidRDefault="00792CBB" w14:paraId="3E2D7A6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Luleå tekniska universitet: Forskning och utbildning på forskarnivå</w:t>
            </w:r>
          </w:p>
        </w:tc>
        <w:tc>
          <w:tcPr>
            <w:tcW w:w="1608" w:type="dxa"/>
            <w:shd w:val="clear" w:color="auto" w:fill="auto"/>
            <w:vAlign w:val="bottom"/>
            <w:hideMark/>
          </w:tcPr>
          <w:p w:rsidRPr="005E1FC1" w:rsidR="00792CBB" w:rsidP="00813732" w:rsidRDefault="00792CBB" w14:paraId="71BC7BC1" w14:textId="78C500F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790</w:t>
            </w:r>
          </w:p>
        </w:tc>
        <w:tc>
          <w:tcPr>
            <w:tcW w:w="1608" w:type="dxa"/>
            <w:shd w:val="clear" w:color="auto" w:fill="auto"/>
            <w:vAlign w:val="bottom"/>
            <w:hideMark/>
          </w:tcPr>
          <w:p w:rsidRPr="005E1FC1" w:rsidR="00792CBB" w:rsidP="00813732" w:rsidRDefault="00792CBB" w14:paraId="66E494D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2DAB8C8" w14:textId="77777777">
        <w:trPr>
          <w:cantSplit/>
        </w:trPr>
        <w:tc>
          <w:tcPr>
            <w:tcW w:w="558" w:type="dxa"/>
            <w:shd w:val="clear" w:color="auto" w:fill="auto"/>
            <w:hideMark/>
          </w:tcPr>
          <w:p w:rsidRPr="005E1FC1" w:rsidR="00792CBB" w:rsidP="00813732" w:rsidRDefault="00792CBB" w14:paraId="50C799B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2:21</w:t>
            </w:r>
          </w:p>
        </w:tc>
        <w:tc>
          <w:tcPr>
            <w:tcW w:w="4731" w:type="dxa"/>
            <w:shd w:val="clear" w:color="auto" w:fill="auto"/>
            <w:hideMark/>
          </w:tcPr>
          <w:p w:rsidRPr="005E1FC1" w:rsidR="00792CBB" w:rsidP="00813732" w:rsidRDefault="00792CBB" w14:paraId="146204A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Karlstads universitet: Utbildning på grundnivå och avancerad nivå</w:t>
            </w:r>
          </w:p>
        </w:tc>
        <w:tc>
          <w:tcPr>
            <w:tcW w:w="1608" w:type="dxa"/>
            <w:shd w:val="clear" w:color="auto" w:fill="auto"/>
            <w:vAlign w:val="bottom"/>
            <w:hideMark/>
          </w:tcPr>
          <w:p w:rsidRPr="005E1FC1" w:rsidR="00792CBB" w:rsidP="00813732" w:rsidRDefault="00792CBB" w14:paraId="0F58A94D" w14:textId="4D35E0A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695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550</w:t>
            </w:r>
          </w:p>
        </w:tc>
        <w:tc>
          <w:tcPr>
            <w:tcW w:w="1608" w:type="dxa"/>
            <w:shd w:val="clear" w:color="auto" w:fill="auto"/>
            <w:vAlign w:val="bottom"/>
            <w:hideMark/>
          </w:tcPr>
          <w:p w:rsidRPr="005E1FC1" w:rsidR="00792CBB" w:rsidP="00813732" w:rsidRDefault="00792CBB" w14:paraId="5763986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570A0A6" w14:textId="77777777">
        <w:trPr>
          <w:cantSplit/>
        </w:trPr>
        <w:tc>
          <w:tcPr>
            <w:tcW w:w="558" w:type="dxa"/>
            <w:shd w:val="clear" w:color="auto" w:fill="auto"/>
            <w:hideMark/>
          </w:tcPr>
          <w:p w:rsidRPr="005E1FC1" w:rsidR="00792CBB" w:rsidP="00813732" w:rsidRDefault="00792CBB" w14:paraId="3BEF92D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2:22</w:t>
            </w:r>
          </w:p>
        </w:tc>
        <w:tc>
          <w:tcPr>
            <w:tcW w:w="4731" w:type="dxa"/>
            <w:shd w:val="clear" w:color="auto" w:fill="auto"/>
            <w:hideMark/>
          </w:tcPr>
          <w:p w:rsidRPr="005E1FC1" w:rsidR="00792CBB" w:rsidP="00813732" w:rsidRDefault="00792CBB" w14:paraId="70E044A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Karlstads universitet: Forskning och utbildning på forskarnivå</w:t>
            </w:r>
          </w:p>
        </w:tc>
        <w:tc>
          <w:tcPr>
            <w:tcW w:w="1608" w:type="dxa"/>
            <w:shd w:val="clear" w:color="auto" w:fill="auto"/>
            <w:vAlign w:val="bottom"/>
            <w:hideMark/>
          </w:tcPr>
          <w:p w:rsidRPr="005E1FC1" w:rsidR="00792CBB" w:rsidP="00813732" w:rsidRDefault="00792CBB" w14:paraId="66B77823" w14:textId="298E1A1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690</w:t>
            </w:r>
          </w:p>
        </w:tc>
        <w:tc>
          <w:tcPr>
            <w:tcW w:w="1608" w:type="dxa"/>
            <w:shd w:val="clear" w:color="auto" w:fill="auto"/>
            <w:vAlign w:val="bottom"/>
            <w:hideMark/>
          </w:tcPr>
          <w:p w:rsidRPr="005E1FC1" w:rsidR="00792CBB" w:rsidP="00813732" w:rsidRDefault="00792CBB" w14:paraId="2788C81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0D9569C" w14:textId="77777777">
        <w:trPr>
          <w:cantSplit/>
        </w:trPr>
        <w:tc>
          <w:tcPr>
            <w:tcW w:w="558" w:type="dxa"/>
            <w:shd w:val="clear" w:color="auto" w:fill="auto"/>
            <w:hideMark/>
          </w:tcPr>
          <w:p w:rsidRPr="005E1FC1" w:rsidR="00792CBB" w:rsidP="00813732" w:rsidRDefault="00792CBB" w14:paraId="0CCFE40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2:23</w:t>
            </w:r>
          </w:p>
        </w:tc>
        <w:tc>
          <w:tcPr>
            <w:tcW w:w="4731" w:type="dxa"/>
            <w:shd w:val="clear" w:color="auto" w:fill="auto"/>
            <w:hideMark/>
          </w:tcPr>
          <w:p w:rsidRPr="005E1FC1" w:rsidR="00792CBB" w:rsidP="00813732" w:rsidRDefault="00792CBB" w14:paraId="1E6BFE0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Linnéuniversitetet: Utbildning på grundnivå och avancerad nivå</w:t>
            </w:r>
          </w:p>
        </w:tc>
        <w:tc>
          <w:tcPr>
            <w:tcW w:w="1608" w:type="dxa"/>
            <w:shd w:val="clear" w:color="auto" w:fill="auto"/>
            <w:vAlign w:val="bottom"/>
            <w:hideMark/>
          </w:tcPr>
          <w:p w:rsidRPr="005E1FC1" w:rsidR="00792CBB" w:rsidP="00813732" w:rsidRDefault="00792CBB" w14:paraId="2FFDBE7E" w14:textId="184DC85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214</w:t>
            </w:r>
          </w:p>
        </w:tc>
        <w:tc>
          <w:tcPr>
            <w:tcW w:w="1608" w:type="dxa"/>
            <w:shd w:val="clear" w:color="auto" w:fill="auto"/>
            <w:vAlign w:val="bottom"/>
            <w:hideMark/>
          </w:tcPr>
          <w:p w:rsidRPr="005E1FC1" w:rsidR="00792CBB" w:rsidP="00813732" w:rsidRDefault="00792CBB" w14:paraId="3481C11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566DFE8" w14:textId="77777777">
        <w:trPr>
          <w:cantSplit/>
        </w:trPr>
        <w:tc>
          <w:tcPr>
            <w:tcW w:w="558" w:type="dxa"/>
            <w:shd w:val="clear" w:color="auto" w:fill="auto"/>
            <w:hideMark/>
          </w:tcPr>
          <w:p w:rsidRPr="005E1FC1" w:rsidR="00792CBB" w:rsidP="00813732" w:rsidRDefault="00792CBB" w14:paraId="5CDC94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2:24</w:t>
            </w:r>
          </w:p>
        </w:tc>
        <w:tc>
          <w:tcPr>
            <w:tcW w:w="4731" w:type="dxa"/>
            <w:shd w:val="clear" w:color="auto" w:fill="auto"/>
            <w:hideMark/>
          </w:tcPr>
          <w:p w:rsidRPr="005E1FC1" w:rsidR="00792CBB" w:rsidP="00813732" w:rsidRDefault="00792CBB" w14:paraId="15497A6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Linnéuniversitetet: Forskning och utbildning på forskarnivå</w:t>
            </w:r>
          </w:p>
        </w:tc>
        <w:tc>
          <w:tcPr>
            <w:tcW w:w="1608" w:type="dxa"/>
            <w:shd w:val="clear" w:color="auto" w:fill="auto"/>
            <w:vAlign w:val="bottom"/>
            <w:hideMark/>
          </w:tcPr>
          <w:p w:rsidRPr="005E1FC1" w:rsidR="00792CBB" w:rsidP="00813732" w:rsidRDefault="00792CBB" w14:paraId="3EE96708" w14:textId="6242159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084</w:t>
            </w:r>
          </w:p>
        </w:tc>
        <w:tc>
          <w:tcPr>
            <w:tcW w:w="1608" w:type="dxa"/>
            <w:shd w:val="clear" w:color="auto" w:fill="auto"/>
            <w:vAlign w:val="bottom"/>
            <w:hideMark/>
          </w:tcPr>
          <w:p w:rsidRPr="005E1FC1" w:rsidR="00792CBB" w:rsidP="00813732" w:rsidRDefault="00792CBB" w14:paraId="1B227EC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F55786A" w14:textId="77777777">
        <w:trPr>
          <w:cantSplit/>
        </w:trPr>
        <w:tc>
          <w:tcPr>
            <w:tcW w:w="558" w:type="dxa"/>
            <w:shd w:val="clear" w:color="auto" w:fill="auto"/>
            <w:hideMark/>
          </w:tcPr>
          <w:p w:rsidRPr="005E1FC1" w:rsidR="00792CBB" w:rsidP="00813732" w:rsidRDefault="00792CBB" w14:paraId="26A8769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2:25</w:t>
            </w:r>
          </w:p>
        </w:tc>
        <w:tc>
          <w:tcPr>
            <w:tcW w:w="4731" w:type="dxa"/>
            <w:shd w:val="clear" w:color="auto" w:fill="auto"/>
            <w:hideMark/>
          </w:tcPr>
          <w:p w:rsidRPr="005E1FC1" w:rsidR="00792CBB" w:rsidP="00813732" w:rsidRDefault="00792CBB" w14:paraId="27D93D6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Örebro universitet: Utbildning på grundnivå och avancerad nivå</w:t>
            </w:r>
          </w:p>
        </w:tc>
        <w:tc>
          <w:tcPr>
            <w:tcW w:w="1608" w:type="dxa"/>
            <w:shd w:val="clear" w:color="auto" w:fill="auto"/>
            <w:vAlign w:val="bottom"/>
            <w:hideMark/>
          </w:tcPr>
          <w:p w:rsidRPr="005E1FC1" w:rsidR="00792CBB" w:rsidP="00813732" w:rsidRDefault="00792CBB" w14:paraId="5414FF51" w14:textId="3D7D225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830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106</w:t>
            </w:r>
          </w:p>
        </w:tc>
        <w:tc>
          <w:tcPr>
            <w:tcW w:w="1608" w:type="dxa"/>
            <w:shd w:val="clear" w:color="auto" w:fill="auto"/>
            <w:vAlign w:val="bottom"/>
            <w:hideMark/>
          </w:tcPr>
          <w:p w:rsidRPr="005E1FC1" w:rsidR="00792CBB" w:rsidP="00813732" w:rsidRDefault="00792CBB" w14:paraId="4493A60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F9F5B2F" w14:textId="77777777">
        <w:trPr>
          <w:cantSplit/>
        </w:trPr>
        <w:tc>
          <w:tcPr>
            <w:tcW w:w="558" w:type="dxa"/>
            <w:shd w:val="clear" w:color="auto" w:fill="auto"/>
            <w:hideMark/>
          </w:tcPr>
          <w:p w:rsidRPr="005E1FC1" w:rsidR="00792CBB" w:rsidP="00813732" w:rsidRDefault="00792CBB" w14:paraId="3CF96F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2:26</w:t>
            </w:r>
          </w:p>
        </w:tc>
        <w:tc>
          <w:tcPr>
            <w:tcW w:w="4731" w:type="dxa"/>
            <w:shd w:val="clear" w:color="auto" w:fill="auto"/>
            <w:hideMark/>
          </w:tcPr>
          <w:p w:rsidRPr="005E1FC1" w:rsidR="00792CBB" w:rsidP="00813732" w:rsidRDefault="00792CBB" w14:paraId="48449C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Örebro universitet: Forskning och utbildning på forskarnivå</w:t>
            </w:r>
          </w:p>
        </w:tc>
        <w:tc>
          <w:tcPr>
            <w:tcW w:w="1608" w:type="dxa"/>
            <w:shd w:val="clear" w:color="auto" w:fill="auto"/>
            <w:vAlign w:val="bottom"/>
            <w:hideMark/>
          </w:tcPr>
          <w:p w:rsidRPr="005E1FC1" w:rsidR="00792CBB" w:rsidP="00813732" w:rsidRDefault="00792CBB" w14:paraId="0B3C095F" w14:textId="644EC3C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796</w:t>
            </w:r>
          </w:p>
        </w:tc>
        <w:tc>
          <w:tcPr>
            <w:tcW w:w="1608" w:type="dxa"/>
            <w:shd w:val="clear" w:color="auto" w:fill="auto"/>
            <w:vAlign w:val="bottom"/>
            <w:hideMark/>
          </w:tcPr>
          <w:p w:rsidRPr="005E1FC1" w:rsidR="00792CBB" w:rsidP="00813732" w:rsidRDefault="00792CBB" w14:paraId="1940378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A5B2A13" w14:textId="77777777">
        <w:trPr>
          <w:cantSplit/>
        </w:trPr>
        <w:tc>
          <w:tcPr>
            <w:tcW w:w="558" w:type="dxa"/>
            <w:shd w:val="clear" w:color="auto" w:fill="auto"/>
            <w:hideMark/>
          </w:tcPr>
          <w:p w:rsidRPr="005E1FC1" w:rsidR="00792CBB" w:rsidP="00813732" w:rsidRDefault="00792CBB" w14:paraId="2F7A00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2:27</w:t>
            </w:r>
          </w:p>
        </w:tc>
        <w:tc>
          <w:tcPr>
            <w:tcW w:w="4731" w:type="dxa"/>
            <w:shd w:val="clear" w:color="auto" w:fill="auto"/>
            <w:hideMark/>
          </w:tcPr>
          <w:p w:rsidRPr="005E1FC1" w:rsidR="00792CBB" w:rsidP="00813732" w:rsidRDefault="00792CBB" w14:paraId="767D936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Mittuniversitetet: Utbildning på grundnivå och avancerad nivå</w:t>
            </w:r>
          </w:p>
        </w:tc>
        <w:tc>
          <w:tcPr>
            <w:tcW w:w="1608" w:type="dxa"/>
            <w:shd w:val="clear" w:color="auto" w:fill="auto"/>
            <w:vAlign w:val="bottom"/>
            <w:hideMark/>
          </w:tcPr>
          <w:p w:rsidRPr="005E1FC1" w:rsidR="00792CBB" w:rsidP="00813732" w:rsidRDefault="00792CBB" w14:paraId="4A8DF6CB" w14:textId="0D2B7F3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583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130</w:t>
            </w:r>
          </w:p>
        </w:tc>
        <w:tc>
          <w:tcPr>
            <w:tcW w:w="1608" w:type="dxa"/>
            <w:shd w:val="clear" w:color="auto" w:fill="auto"/>
            <w:vAlign w:val="bottom"/>
            <w:hideMark/>
          </w:tcPr>
          <w:p w:rsidRPr="005E1FC1" w:rsidR="00792CBB" w:rsidP="00813732" w:rsidRDefault="00792CBB" w14:paraId="4341B21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CCD7FDB" w14:textId="77777777">
        <w:trPr>
          <w:cantSplit/>
        </w:trPr>
        <w:tc>
          <w:tcPr>
            <w:tcW w:w="558" w:type="dxa"/>
            <w:shd w:val="clear" w:color="auto" w:fill="auto"/>
            <w:hideMark/>
          </w:tcPr>
          <w:p w:rsidRPr="005E1FC1" w:rsidR="00792CBB" w:rsidP="00813732" w:rsidRDefault="00792CBB" w14:paraId="2669FA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2:28</w:t>
            </w:r>
          </w:p>
        </w:tc>
        <w:tc>
          <w:tcPr>
            <w:tcW w:w="4731" w:type="dxa"/>
            <w:shd w:val="clear" w:color="auto" w:fill="auto"/>
            <w:hideMark/>
          </w:tcPr>
          <w:p w:rsidRPr="005E1FC1" w:rsidR="00792CBB" w:rsidP="00813732" w:rsidRDefault="00792CBB" w14:paraId="4AB964D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Mittuniversitetet: Forskning och utbildning på forskarnivå</w:t>
            </w:r>
          </w:p>
        </w:tc>
        <w:tc>
          <w:tcPr>
            <w:tcW w:w="1608" w:type="dxa"/>
            <w:shd w:val="clear" w:color="auto" w:fill="auto"/>
            <w:vAlign w:val="bottom"/>
            <w:hideMark/>
          </w:tcPr>
          <w:p w:rsidRPr="005E1FC1" w:rsidR="00792CBB" w:rsidP="00813732" w:rsidRDefault="00792CBB" w14:paraId="455F6BBE" w14:textId="2ED47FB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470</w:t>
            </w:r>
          </w:p>
        </w:tc>
        <w:tc>
          <w:tcPr>
            <w:tcW w:w="1608" w:type="dxa"/>
            <w:shd w:val="clear" w:color="auto" w:fill="auto"/>
            <w:vAlign w:val="bottom"/>
            <w:hideMark/>
          </w:tcPr>
          <w:p w:rsidRPr="005E1FC1" w:rsidR="00792CBB" w:rsidP="00813732" w:rsidRDefault="00792CBB" w14:paraId="78B542B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5B730F3" w14:textId="77777777">
        <w:trPr>
          <w:cantSplit/>
        </w:trPr>
        <w:tc>
          <w:tcPr>
            <w:tcW w:w="558" w:type="dxa"/>
            <w:shd w:val="clear" w:color="auto" w:fill="auto"/>
            <w:hideMark/>
          </w:tcPr>
          <w:p w:rsidRPr="005E1FC1" w:rsidR="00792CBB" w:rsidP="00813732" w:rsidRDefault="00792CBB" w14:paraId="52AEEDD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2:29</w:t>
            </w:r>
          </w:p>
        </w:tc>
        <w:tc>
          <w:tcPr>
            <w:tcW w:w="4731" w:type="dxa"/>
            <w:shd w:val="clear" w:color="auto" w:fill="auto"/>
            <w:hideMark/>
          </w:tcPr>
          <w:p w:rsidRPr="005E1FC1" w:rsidR="00792CBB" w:rsidP="00813732" w:rsidRDefault="00792CBB" w14:paraId="1BE83A6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Malmö universitet: Utbildning på grundnivå och avancerad nivå</w:t>
            </w:r>
          </w:p>
        </w:tc>
        <w:tc>
          <w:tcPr>
            <w:tcW w:w="1608" w:type="dxa"/>
            <w:shd w:val="clear" w:color="auto" w:fill="auto"/>
            <w:vAlign w:val="bottom"/>
            <w:hideMark/>
          </w:tcPr>
          <w:p w:rsidRPr="005E1FC1" w:rsidR="00792CBB" w:rsidP="00813732" w:rsidRDefault="00792CBB" w14:paraId="3715A30A" w14:textId="6261A84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979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794</w:t>
            </w:r>
          </w:p>
        </w:tc>
        <w:tc>
          <w:tcPr>
            <w:tcW w:w="1608" w:type="dxa"/>
            <w:shd w:val="clear" w:color="auto" w:fill="auto"/>
            <w:vAlign w:val="bottom"/>
            <w:hideMark/>
          </w:tcPr>
          <w:p w:rsidRPr="005E1FC1" w:rsidR="00792CBB" w:rsidP="00813732" w:rsidRDefault="00792CBB" w14:paraId="541C88C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D832428" w14:textId="77777777">
        <w:trPr>
          <w:cantSplit/>
        </w:trPr>
        <w:tc>
          <w:tcPr>
            <w:tcW w:w="558" w:type="dxa"/>
            <w:shd w:val="clear" w:color="auto" w:fill="auto"/>
            <w:hideMark/>
          </w:tcPr>
          <w:p w:rsidRPr="005E1FC1" w:rsidR="00792CBB" w:rsidP="00813732" w:rsidRDefault="00792CBB" w14:paraId="3FDDB62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2:30</w:t>
            </w:r>
          </w:p>
        </w:tc>
        <w:tc>
          <w:tcPr>
            <w:tcW w:w="4731" w:type="dxa"/>
            <w:shd w:val="clear" w:color="auto" w:fill="auto"/>
            <w:hideMark/>
          </w:tcPr>
          <w:p w:rsidRPr="005E1FC1" w:rsidR="00792CBB" w:rsidP="00813732" w:rsidRDefault="00792CBB" w14:paraId="37A1511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Malmö universitet: Forskning och utbildning på forskarnivå</w:t>
            </w:r>
          </w:p>
        </w:tc>
        <w:tc>
          <w:tcPr>
            <w:tcW w:w="1608" w:type="dxa"/>
            <w:shd w:val="clear" w:color="auto" w:fill="auto"/>
            <w:vAlign w:val="bottom"/>
            <w:hideMark/>
          </w:tcPr>
          <w:p w:rsidRPr="005E1FC1" w:rsidR="00792CBB" w:rsidP="00813732" w:rsidRDefault="00792CBB" w14:paraId="42B0497A" w14:textId="065F047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672</w:t>
            </w:r>
          </w:p>
        </w:tc>
        <w:tc>
          <w:tcPr>
            <w:tcW w:w="1608" w:type="dxa"/>
            <w:shd w:val="clear" w:color="auto" w:fill="auto"/>
            <w:vAlign w:val="bottom"/>
            <w:hideMark/>
          </w:tcPr>
          <w:p w:rsidRPr="005E1FC1" w:rsidR="00792CBB" w:rsidP="00813732" w:rsidRDefault="00792CBB" w14:paraId="7FFFA5A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418362F" w14:textId="77777777">
        <w:trPr>
          <w:cantSplit/>
        </w:trPr>
        <w:tc>
          <w:tcPr>
            <w:tcW w:w="558" w:type="dxa"/>
            <w:shd w:val="clear" w:color="auto" w:fill="auto"/>
            <w:hideMark/>
          </w:tcPr>
          <w:p w:rsidRPr="005E1FC1" w:rsidR="00792CBB" w:rsidP="00813732" w:rsidRDefault="00792CBB" w14:paraId="7B0ECB6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2:31</w:t>
            </w:r>
          </w:p>
        </w:tc>
        <w:tc>
          <w:tcPr>
            <w:tcW w:w="4731" w:type="dxa"/>
            <w:shd w:val="clear" w:color="auto" w:fill="auto"/>
            <w:hideMark/>
          </w:tcPr>
          <w:p w:rsidRPr="005E1FC1" w:rsidR="00792CBB" w:rsidP="00813732" w:rsidRDefault="00792CBB" w14:paraId="019E03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Blekinge tekniska högskola: Utbildning på grundnivå och avancerad nivå</w:t>
            </w:r>
          </w:p>
        </w:tc>
        <w:tc>
          <w:tcPr>
            <w:tcW w:w="1608" w:type="dxa"/>
            <w:shd w:val="clear" w:color="auto" w:fill="auto"/>
            <w:vAlign w:val="bottom"/>
            <w:hideMark/>
          </w:tcPr>
          <w:p w:rsidRPr="005E1FC1" w:rsidR="00792CBB" w:rsidP="00813732" w:rsidRDefault="00792CBB" w14:paraId="25E946B9" w14:textId="4863EC1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700</w:t>
            </w:r>
          </w:p>
        </w:tc>
        <w:tc>
          <w:tcPr>
            <w:tcW w:w="1608" w:type="dxa"/>
            <w:shd w:val="clear" w:color="auto" w:fill="auto"/>
            <w:vAlign w:val="bottom"/>
            <w:hideMark/>
          </w:tcPr>
          <w:p w:rsidRPr="005E1FC1" w:rsidR="00792CBB" w:rsidP="00813732" w:rsidRDefault="00792CBB" w14:paraId="014AF7F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F0324DD" w14:textId="77777777">
        <w:trPr>
          <w:cantSplit/>
        </w:trPr>
        <w:tc>
          <w:tcPr>
            <w:tcW w:w="558" w:type="dxa"/>
            <w:shd w:val="clear" w:color="auto" w:fill="auto"/>
            <w:hideMark/>
          </w:tcPr>
          <w:p w:rsidRPr="005E1FC1" w:rsidR="00792CBB" w:rsidP="00813732" w:rsidRDefault="00792CBB" w14:paraId="1FE36AA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2:32</w:t>
            </w:r>
          </w:p>
        </w:tc>
        <w:tc>
          <w:tcPr>
            <w:tcW w:w="4731" w:type="dxa"/>
            <w:shd w:val="clear" w:color="auto" w:fill="auto"/>
            <w:hideMark/>
          </w:tcPr>
          <w:p w:rsidRPr="005E1FC1" w:rsidR="00792CBB" w:rsidP="00813732" w:rsidRDefault="00792CBB" w14:paraId="7280420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Blekinge tekniska högskola: Forskning och utbildning på forskarnivå</w:t>
            </w:r>
          </w:p>
        </w:tc>
        <w:tc>
          <w:tcPr>
            <w:tcW w:w="1608" w:type="dxa"/>
            <w:shd w:val="clear" w:color="auto" w:fill="auto"/>
            <w:vAlign w:val="bottom"/>
            <w:hideMark/>
          </w:tcPr>
          <w:p w:rsidRPr="005E1FC1" w:rsidR="00792CBB" w:rsidP="00813732" w:rsidRDefault="00792CBB" w14:paraId="3D71851F" w14:textId="2A7FCCB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401</w:t>
            </w:r>
          </w:p>
        </w:tc>
        <w:tc>
          <w:tcPr>
            <w:tcW w:w="1608" w:type="dxa"/>
            <w:shd w:val="clear" w:color="auto" w:fill="auto"/>
            <w:vAlign w:val="bottom"/>
            <w:hideMark/>
          </w:tcPr>
          <w:p w:rsidRPr="005E1FC1" w:rsidR="00792CBB" w:rsidP="00813732" w:rsidRDefault="00792CBB" w14:paraId="470CBED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605EE43" w14:textId="77777777">
        <w:trPr>
          <w:cantSplit/>
        </w:trPr>
        <w:tc>
          <w:tcPr>
            <w:tcW w:w="558" w:type="dxa"/>
            <w:shd w:val="clear" w:color="auto" w:fill="auto"/>
            <w:hideMark/>
          </w:tcPr>
          <w:p w:rsidRPr="005E1FC1" w:rsidR="00792CBB" w:rsidP="00813732" w:rsidRDefault="00792CBB" w14:paraId="46AA006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2:33</w:t>
            </w:r>
          </w:p>
        </w:tc>
        <w:tc>
          <w:tcPr>
            <w:tcW w:w="4731" w:type="dxa"/>
            <w:shd w:val="clear" w:color="auto" w:fill="auto"/>
            <w:hideMark/>
          </w:tcPr>
          <w:p w:rsidRPr="005E1FC1" w:rsidR="00792CBB" w:rsidP="00813732" w:rsidRDefault="00792CBB" w14:paraId="02DF8D7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Mälardalens högskola: Utbildning på grundnivå och avancerad nivå</w:t>
            </w:r>
          </w:p>
        </w:tc>
        <w:tc>
          <w:tcPr>
            <w:tcW w:w="1608" w:type="dxa"/>
            <w:shd w:val="clear" w:color="auto" w:fill="auto"/>
            <w:vAlign w:val="bottom"/>
            <w:hideMark/>
          </w:tcPr>
          <w:p w:rsidRPr="005E1FC1" w:rsidR="00792CBB" w:rsidP="00813732" w:rsidRDefault="00792CBB" w14:paraId="55432B0E" w14:textId="38D32DF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634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451</w:t>
            </w:r>
          </w:p>
        </w:tc>
        <w:tc>
          <w:tcPr>
            <w:tcW w:w="1608" w:type="dxa"/>
            <w:shd w:val="clear" w:color="auto" w:fill="auto"/>
            <w:vAlign w:val="bottom"/>
            <w:hideMark/>
          </w:tcPr>
          <w:p w:rsidRPr="005E1FC1" w:rsidR="00792CBB" w:rsidP="00813732" w:rsidRDefault="00792CBB" w14:paraId="0CD7989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C6AE26A" w14:textId="77777777">
        <w:trPr>
          <w:cantSplit/>
        </w:trPr>
        <w:tc>
          <w:tcPr>
            <w:tcW w:w="558" w:type="dxa"/>
            <w:shd w:val="clear" w:color="auto" w:fill="auto"/>
            <w:hideMark/>
          </w:tcPr>
          <w:p w:rsidRPr="005E1FC1" w:rsidR="00792CBB" w:rsidP="00813732" w:rsidRDefault="00792CBB" w14:paraId="6C92618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2:34</w:t>
            </w:r>
          </w:p>
        </w:tc>
        <w:tc>
          <w:tcPr>
            <w:tcW w:w="4731" w:type="dxa"/>
            <w:shd w:val="clear" w:color="auto" w:fill="auto"/>
            <w:hideMark/>
          </w:tcPr>
          <w:p w:rsidRPr="005E1FC1" w:rsidR="00792CBB" w:rsidP="00813732" w:rsidRDefault="00792CBB" w14:paraId="46B41BB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Mälardalens högskola: Forskning och utbildning på forskarnivå</w:t>
            </w:r>
          </w:p>
        </w:tc>
        <w:tc>
          <w:tcPr>
            <w:tcW w:w="1608" w:type="dxa"/>
            <w:shd w:val="clear" w:color="auto" w:fill="auto"/>
            <w:vAlign w:val="bottom"/>
            <w:hideMark/>
          </w:tcPr>
          <w:p w:rsidRPr="005E1FC1" w:rsidR="00792CBB" w:rsidP="00813732" w:rsidRDefault="00792CBB" w14:paraId="0697DA48" w14:textId="5E93249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692</w:t>
            </w:r>
          </w:p>
        </w:tc>
        <w:tc>
          <w:tcPr>
            <w:tcW w:w="1608" w:type="dxa"/>
            <w:shd w:val="clear" w:color="auto" w:fill="auto"/>
            <w:vAlign w:val="bottom"/>
            <w:hideMark/>
          </w:tcPr>
          <w:p w:rsidRPr="005E1FC1" w:rsidR="00792CBB" w:rsidP="00813732" w:rsidRDefault="00792CBB" w14:paraId="0A9DA26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1BDF3BB" w14:textId="77777777">
        <w:trPr>
          <w:cantSplit/>
        </w:trPr>
        <w:tc>
          <w:tcPr>
            <w:tcW w:w="558" w:type="dxa"/>
            <w:shd w:val="clear" w:color="auto" w:fill="auto"/>
            <w:hideMark/>
          </w:tcPr>
          <w:p w:rsidRPr="005E1FC1" w:rsidR="00792CBB" w:rsidP="00813732" w:rsidRDefault="00792CBB" w14:paraId="0B7CD66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2:35</w:t>
            </w:r>
          </w:p>
        </w:tc>
        <w:tc>
          <w:tcPr>
            <w:tcW w:w="4731" w:type="dxa"/>
            <w:shd w:val="clear" w:color="auto" w:fill="auto"/>
            <w:hideMark/>
          </w:tcPr>
          <w:p w:rsidRPr="005E1FC1" w:rsidR="00792CBB" w:rsidP="00813732" w:rsidRDefault="00792CBB" w14:paraId="4F3AC5E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Stockholms konstnärliga högskola: Utbildning på grundnivå och avancerad nivå</w:t>
            </w:r>
          </w:p>
        </w:tc>
        <w:tc>
          <w:tcPr>
            <w:tcW w:w="1608" w:type="dxa"/>
            <w:shd w:val="clear" w:color="auto" w:fill="auto"/>
            <w:vAlign w:val="bottom"/>
            <w:hideMark/>
          </w:tcPr>
          <w:p w:rsidRPr="005E1FC1" w:rsidR="00792CBB" w:rsidP="00813732" w:rsidRDefault="00792CBB" w14:paraId="1CC5F7A5" w14:textId="6AB2079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208</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588</w:t>
            </w:r>
          </w:p>
        </w:tc>
        <w:tc>
          <w:tcPr>
            <w:tcW w:w="1608" w:type="dxa"/>
            <w:shd w:val="clear" w:color="auto" w:fill="auto"/>
            <w:vAlign w:val="bottom"/>
            <w:hideMark/>
          </w:tcPr>
          <w:p w:rsidRPr="005E1FC1" w:rsidR="00792CBB" w:rsidP="00813732" w:rsidRDefault="00792CBB" w14:paraId="71BA438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6C9827A" w14:textId="77777777">
        <w:trPr>
          <w:cantSplit/>
        </w:trPr>
        <w:tc>
          <w:tcPr>
            <w:tcW w:w="558" w:type="dxa"/>
            <w:shd w:val="clear" w:color="auto" w:fill="auto"/>
            <w:hideMark/>
          </w:tcPr>
          <w:p w:rsidRPr="005E1FC1" w:rsidR="00792CBB" w:rsidP="00813732" w:rsidRDefault="00792CBB" w14:paraId="3F3C044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2:36</w:t>
            </w:r>
          </w:p>
        </w:tc>
        <w:tc>
          <w:tcPr>
            <w:tcW w:w="4731" w:type="dxa"/>
            <w:shd w:val="clear" w:color="auto" w:fill="auto"/>
            <w:hideMark/>
          </w:tcPr>
          <w:p w:rsidRPr="005E1FC1" w:rsidR="00792CBB" w:rsidP="00813732" w:rsidRDefault="00792CBB" w14:paraId="7C7E07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Stockholms konstnärliga högskola: Konstnärlig forskning och utbildning på forskarnivå</w:t>
            </w:r>
          </w:p>
        </w:tc>
        <w:tc>
          <w:tcPr>
            <w:tcW w:w="1608" w:type="dxa"/>
            <w:shd w:val="clear" w:color="auto" w:fill="auto"/>
            <w:vAlign w:val="bottom"/>
            <w:hideMark/>
          </w:tcPr>
          <w:p w:rsidRPr="005E1FC1" w:rsidR="00792CBB" w:rsidP="00813732" w:rsidRDefault="00792CBB" w14:paraId="09E2E6A2" w14:textId="1CE1DC0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014</w:t>
            </w:r>
          </w:p>
        </w:tc>
        <w:tc>
          <w:tcPr>
            <w:tcW w:w="1608" w:type="dxa"/>
            <w:shd w:val="clear" w:color="auto" w:fill="auto"/>
            <w:vAlign w:val="bottom"/>
            <w:hideMark/>
          </w:tcPr>
          <w:p w:rsidRPr="005E1FC1" w:rsidR="00792CBB" w:rsidP="00813732" w:rsidRDefault="00792CBB" w14:paraId="60B6904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6A908B2" w14:textId="77777777">
        <w:trPr>
          <w:cantSplit/>
        </w:trPr>
        <w:tc>
          <w:tcPr>
            <w:tcW w:w="558" w:type="dxa"/>
            <w:shd w:val="clear" w:color="auto" w:fill="auto"/>
            <w:hideMark/>
          </w:tcPr>
          <w:p w:rsidRPr="005E1FC1" w:rsidR="00792CBB" w:rsidP="00813732" w:rsidRDefault="00792CBB" w14:paraId="0B9F733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2:37</w:t>
            </w:r>
          </w:p>
        </w:tc>
        <w:tc>
          <w:tcPr>
            <w:tcW w:w="4731" w:type="dxa"/>
            <w:shd w:val="clear" w:color="auto" w:fill="auto"/>
            <w:hideMark/>
          </w:tcPr>
          <w:p w:rsidRPr="005E1FC1" w:rsidR="00792CBB" w:rsidP="00813732" w:rsidRDefault="00792CBB" w14:paraId="7F14BAB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Gymnastik- och idrottshögskolan: Utbildning på grundnivå och avancerad nivå</w:t>
            </w:r>
          </w:p>
        </w:tc>
        <w:tc>
          <w:tcPr>
            <w:tcW w:w="1608" w:type="dxa"/>
            <w:shd w:val="clear" w:color="auto" w:fill="auto"/>
            <w:vAlign w:val="bottom"/>
            <w:hideMark/>
          </w:tcPr>
          <w:p w:rsidRPr="005E1FC1" w:rsidR="00792CBB" w:rsidP="00813732" w:rsidRDefault="00792CBB" w14:paraId="594C9463" w14:textId="26438B7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379</w:t>
            </w:r>
          </w:p>
        </w:tc>
        <w:tc>
          <w:tcPr>
            <w:tcW w:w="1608" w:type="dxa"/>
            <w:shd w:val="clear" w:color="auto" w:fill="auto"/>
            <w:vAlign w:val="bottom"/>
            <w:hideMark/>
          </w:tcPr>
          <w:p w:rsidRPr="005E1FC1" w:rsidR="00792CBB" w:rsidP="00813732" w:rsidRDefault="00792CBB" w14:paraId="69E58EE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EB34F39" w14:textId="77777777">
        <w:trPr>
          <w:cantSplit/>
        </w:trPr>
        <w:tc>
          <w:tcPr>
            <w:tcW w:w="558" w:type="dxa"/>
            <w:shd w:val="clear" w:color="auto" w:fill="auto"/>
            <w:hideMark/>
          </w:tcPr>
          <w:p w:rsidRPr="005E1FC1" w:rsidR="00792CBB" w:rsidP="00813732" w:rsidRDefault="00792CBB" w14:paraId="3DBF4C0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2:38</w:t>
            </w:r>
          </w:p>
        </w:tc>
        <w:tc>
          <w:tcPr>
            <w:tcW w:w="4731" w:type="dxa"/>
            <w:shd w:val="clear" w:color="auto" w:fill="auto"/>
            <w:hideMark/>
          </w:tcPr>
          <w:p w:rsidRPr="005E1FC1" w:rsidR="00792CBB" w:rsidP="00813732" w:rsidRDefault="00792CBB" w14:paraId="6ED4D80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Gymnastik- och idrottshögskolan: Forskning och utbildning på forskarnivå</w:t>
            </w:r>
          </w:p>
        </w:tc>
        <w:tc>
          <w:tcPr>
            <w:tcW w:w="1608" w:type="dxa"/>
            <w:shd w:val="clear" w:color="auto" w:fill="auto"/>
            <w:vAlign w:val="bottom"/>
            <w:hideMark/>
          </w:tcPr>
          <w:p w:rsidRPr="005E1FC1" w:rsidR="00792CBB" w:rsidP="00813732" w:rsidRDefault="00792CBB" w14:paraId="76704773" w14:textId="23C1989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351</w:t>
            </w:r>
          </w:p>
        </w:tc>
        <w:tc>
          <w:tcPr>
            <w:tcW w:w="1608" w:type="dxa"/>
            <w:shd w:val="clear" w:color="auto" w:fill="auto"/>
            <w:vAlign w:val="bottom"/>
            <w:hideMark/>
          </w:tcPr>
          <w:p w:rsidRPr="005E1FC1" w:rsidR="00792CBB" w:rsidP="00813732" w:rsidRDefault="00792CBB" w14:paraId="4C720EE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C067A0A" w14:textId="77777777">
        <w:trPr>
          <w:cantSplit/>
        </w:trPr>
        <w:tc>
          <w:tcPr>
            <w:tcW w:w="558" w:type="dxa"/>
            <w:shd w:val="clear" w:color="auto" w:fill="auto"/>
            <w:hideMark/>
          </w:tcPr>
          <w:p w:rsidRPr="005E1FC1" w:rsidR="00792CBB" w:rsidP="00813732" w:rsidRDefault="00792CBB" w14:paraId="4FF30F3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2:39</w:t>
            </w:r>
          </w:p>
        </w:tc>
        <w:tc>
          <w:tcPr>
            <w:tcW w:w="4731" w:type="dxa"/>
            <w:shd w:val="clear" w:color="auto" w:fill="auto"/>
            <w:hideMark/>
          </w:tcPr>
          <w:p w:rsidRPr="005E1FC1" w:rsidR="00792CBB" w:rsidP="00813732" w:rsidRDefault="00792CBB" w14:paraId="3A9C15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Borås: Utbildning på grundnivå och avancerad nivå</w:t>
            </w:r>
          </w:p>
        </w:tc>
        <w:tc>
          <w:tcPr>
            <w:tcW w:w="1608" w:type="dxa"/>
            <w:shd w:val="clear" w:color="auto" w:fill="auto"/>
            <w:vAlign w:val="bottom"/>
            <w:hideMark/>
          </w:tcPr>
          <w:p w:rsidRPr="005E1FC1" w:rsidR="00792CBB" w:rsidP="00813732" w:rsidRDefault="00792CBB" w14:paraId="11007BEF" w14:textId="1DF5A6A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023</w:t>
            </w:r>
          </w:p>
        </w:tc>
        <w:tc>
          <w:tcPr>
            <w:tcW w:w="1608" w:type="dxa"/>
            <w:shd w:val="clear" w:color="auto" w:fill="auto"/>
            <w:vAlign w:val="bottom"/>
            <w:hideMark/>
          </w:tcPr>
          <w:p w:rsidRPr="005E1FC1" w:rsidR="00792CBB" w:rsidP="00813732" w:rsidRDefault="00792CBB" w14:paraId="5A9F4AD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9852B22" w14:textId="77777777">
        <w:trPr>
          <w:cantSplit/>
        </w:trPr>
        <w:tc>
          <w:tcPr>
            <w:tcW w:w="558" w:type="dxa"/>
            <w:shd w:val="clear" w:color="auto" w:fill="auto"/>
            <w:hideMark/>
          </w:tcPr>
          <w:p w:rsidRPr="005E1FC1" w:rsidR="00792CBB" w:rsidP="00813732" w:rsidRDefault="00792CBB" w14:paraId="0F848F0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2:40</w:t>
            </w:r>
          </w:p>
        </w:tc>
        <w:tc>
          <w:tcPr>
            <w:tcW w:w="4731" w:type="dxa"/>
            <w:shd w:val="clear" w:color="auto" w:fill="auto"/>
            <w:hideMark/>
          </w:tcPr>
          <w:p w:rsidRPr="005E1FC1" w:rsidR="00792CBB" w:rsidP="00813732" w:rsidRDefault="00792CBB" w14:paraId="6B6EC3C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Borås: Forskning och utbildning på forskarnivå</w:t>
            </w:r>
          </w:p>
        </w:tc>
        <w:tc>
          <w:tcPr>
            <w:tcW w:w="1608" w:type="dxa"/>
            <w:shd w:val="clear" w:color="auto" w:fill="auto"/>
            <w:vAlign w:val="bottom"/>
            <w:hideMark/>
          </w:tcPr>
          <w:p w:rsidRPr="005E1FC1" w:rsidR="00792CBB" w:rsidP="00813732" w:rsidRDefault="00792CBB" w14:paraId="1359556E" w14:textId="6DF5C75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468</w:t>
            </w:r>
          </w:p>
        </w:tc>
        <w:tc>
          <w:tcPr>
            <w:tcW w:w="1608" w:type="dxa"/>
            <w:shd w:val="clear" w:color="auto" w:fill="auto"/>
            <w:vAlign w:val="bottom"/>
            <w:hideMark/>
          </w:tcPr>
          <w:p w:rsidRPr="005E1FC1" w:rsidR="00792CBB" w:rsidP="00813732" w:rsidRDefault="00792CBB" w14:paraId="652F0FF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27A2242" w14:textId="77777777">
        <w:trPr>
          <w:cantSplit/>
        </w:trPr>
        <w:tc>
          <w:tcPr>
            <w:tcW w:w="558" w:type="dxa"/>
            <w:shd w:val="clear" w:color="auto" w:fill="auto"/>
            <w:hideMark/>
          </w:tcPr>
          <w:p w:rsidRPr="005E1FC1" w:rsidR="00792CBB" w:rsidP="00813732" w:rsidRDefault="00792CBB" w14:paraId="64D4A97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2:41</w:t>
            </w:r>
          </w:p>
        </w:tc>
        <w:tc>
          <w:tcPr>
            <w:tcW w:w="4731" w:type="dxa"/>
            <w:shd w:val="clear" w:color="auto" w:fill="auto"/>
            <w:hideMark/>
          </w:tcPr>
          <w:p w:rsidRPr="005E1FC1" w:rsidR="00792CBB" w:rsidP="00813732" w:rsidRDefault="00792CBB" w14:paraId="4D762C9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Dalarna: Utbildning på grundnivå och avancerad nivå</w:t>
            </w:r>
          </w:p>
        </w:tc>
        <w:tc>
          <w:tcPr>
            <w:tcW w:w="1608" w:type="dxa"/>
            <w:shd w:val="clear" w:color="auto" w:fill="auto"/>
            <w:vAlign w:val="bottom"/>
            <w:hideMark/>
          </w:tcPr>
          <w:p w:rsidRPr="005E1FC1" w:rsidR="00792CBB" w:rsidP="00813732" w:rsidRDefault="00792CBB" w14:paraId="4998BDEC" w14:textId="132EE2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239</w:t>
            </w:r>
          </w:p>
        </w:tc>
        <w:tc>
          <w:tcPr>
            <w:tcW w:w="1608" w:type="dxa"/>
            <w:shd w:val="clear" w:color="auto" w:fill="auto"/>
            <w:vAlign w:val="bottom"/>
            <w:hideMark/>
          </w:tcPr>
          <w:p w:rsidRPr="005E1FC1" w:rsidR="00792CBB" w:rsidP="00813732" w:rsidRDefault="00792CBB" w14:paraId="03BADB4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D281BA3" w14:textId="77777777">
        <w:trPr>
          <w:cantSplit/>
        </w:trPr>
        <w:tc>
          <w:tcPr>
            <w:tcW w:w="558" w:type="dxa"/>
            <w:shd w:val="clear" w:color="auto" w:fill="auto"/>
            <w:hideMark/>
          </w:tcPr>
          <w:p w:rsidRPr="005E1FC1" w:rsidR="00792CBB" w:rsidP="00813732" w:rsidRDefault="00792CBB" w14:paraId="128109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2:42</w:t>
            </w:r>
          </w:p>
        </w:tc>
        <w:tc>
          <w:tcPr>
            <w:tcW w:w="4731" w:type="dxa"/>
            <w:shd w:val="clear" w:color="auto" w:fill="auto"/>
            <w:hideMark/>
          </w:tcPr>
          <w:p w:rsidRPr="005E1FC1" w:rsidR="00792CBB" w:rsidP="00813732" w:rsidRDefault="00792CBB" w14:paraId="7B45381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Dalarna: Forskning och utbildning på forskarnivå</w:t>
            </w:r>
          </w:p>
        </w:tc>
        <w:tc>
          <w:tcPr>
            <w:tcW w:w="1608" w:type="dxa"/>
            <w:shd w:val="clear" w:color="auto" w:fill="auto"/>
            <w:vAlign w:val="bottom"/>
            <w:hideMark/>
          </w:tcPr>
          <w:p w:rsidRPr="005E1FC1" w:rsidR="00792CBB" w:rsidP="00813732" w:rsidRDefault="00792CBB" w14:paraId="29851083" w14:textId="3012395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804</w:t>
            </w:r>
          </w:p>
        </w:tc>
        <w:tc>
          <w:tcPr>
            <w:tcW w:w="1608" w:type="dxa"/>
            <w:shd w:val="clear" w:color="auto" w:fill="auto"/>
            <w:vAlign w:val="bottom"/>
            <w:hideMark/>
          </w:tcPr>
          <w:p w:rsidRPr="005E1FC1" w:rsidR="00792CBB" w:rsidP="00813732" w:rsidRDefault="00792CBB" w14:paraId="70D742B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E2362CF" w14:textId="77777777">
        <w:trPr>
          <w:cantSplit/>
        </w:trPr>
        <w:tc>
          <w:tcPr>
            <w:tcW w:w="558" w:type="dxa"/>
            <w:shd w:val="clear" w:color="auto" w:fill="auto"/>
            <w:hideMark/>
          </w:tcPr>
          <w:p w:rsidRPr="005E1FC1" w:rsidR="00792CBB" w:rsidP="00813732" w:rsidRDefault="00792CBB" w14:paraId="56B9011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2:43</w:t>
            </w:r>
          </w:p>
        </w:tc>
        <w:tc>
          <w:tcPr>
            <w:tcW w:w="4731" w:type="dxa"/>
            <w:shd w:val="clear" w:color="auto" w:fill="auto"/>
            <w:hideMark/>
          </w:tcPr>
          <w:p w:rsidRPr="005E1FC1" w:rsidR="00792CBB" w:rsidP="00813732" w:rsidRDefault="00792CBB" w14:paraId="126B0CF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Gävle: Utbildning på grundnivå och avancerad nivå</w:t>
            </w:r>
          </w:p>
        </w:tc>
        <w:tc>
          <w:tcPr>
            <w:tcW w:w="1608" w:type="dxa"/>
            <w:shd w:val="clear" w:color="auto" w:fill="auto"/>
            <w:vAlign w:val="bottom"/>
            <w:hideMark/>
          </w:tcPr>
          <w:p w:rsidRPr="005E1FC1" w:rsidR="00792CBB" w:rsidP="00813732" w:rsidRDefault="00792CBB" w14:paraId="2FDD627B" w14:textId="2DB6A5A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478</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704</w:t>
            </w:r>
          </w:p>
        </w:tc>
        <w:tc>
          <w:tcPr>
            <w:tcW w:w="1608" w:type="dxa"/>
            <w:shd w:val="clear" w:color="auto" w:fill="auto"/>
            <w:vAlign w:val="bottom"/>
            <w:hideMark/>
          </w:tcPr>
          <w:p w:rsidRPr="005E1FC1" w:rsidR="00792CBB" w:rsidP="00813732" w:rsidRDefault="00792CBB" w14:paraId="5B17E11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C8F2E4A" w14:textId="77777777">
        <w:trPr>
          <w:cantSplit/>
        </w:trPr>
        <w:tc>
          <w:tcPr>
            <w:tcW w:w="558" w:type="dxa"/>
            <w:shd w:val="clear" w:color="auto" w:fill="auto"/>
            <w:hideMark/>
          </w:tcPr>
          <w:p w:rsidRPr="005E1FC1" w:rsidR="00792CBB" w:rsidP="00813732" w:rsidRDefault="00792CBB" w14:paraId="6E927A2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2:44</w:t>
            </w:r>
          </w:p>
        </w:tc>
        <w:tc>
          <w:tcPr>
            <w:tcW w:w="4731" w:type="dxa"/>
            <w:shd w:val="clear" w:color="auto" w:fill="auto"/>
            <w:hideMark/>
          </w:tcPr>
          <w:p w:rsidRPr="005E1FC1" w:rsidR="00792CBB" w:rsidP="00813732" w:rsidRDefault="00792CBB" w14:paraId="0465645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Gävle: Forskning och utbildning på forskarnivå</w:t>
            </w:r>
          </w:p>
        </w:tc>
        <w:tc>
          <w:tcPr>
            <w:tcW w:w="1608" w:type="dxa"/>
            <w:shd w:val="clear" w:color="auto" w:fill="auto"/>
            <w:vAlign w:val="bottom"/>
            <w:hideMark/>
          </w:tcPr>
          <w:p w:rsidRPr="005E1FC1" w:rsidR="00792CBB" w:rsidP="00813732" w:rsidRDefault="00792CBB" w14:paraId="40C82C29" w14:textId="447C3C2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671</w:t>
            </w:r>
          </w:p>
        </w:tc>
        <w:tc>
          <w:tcPr>
            <w:tcW w:w="1608" w:type="dxa"/>
            <w:shd w:val="clear" w:color="auto" w:fill="auto"/>
            <w:vAlign w:val="bottom"/>
            <w:hideMark/>
          </w:tcPr>
          <w:p w:rsidRPr="005E1FC1" w:rsidR="00792CBB" w:rsidP="00813732" w:rsidRDefault="00792CBB" w14:paraId="5A52FBB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D6006B0" w14:textId="77777777">
        <w:trPr>
          <w:cantSplit/>
        </w:trPr>
        <w:tc>
          <w:tcPr>
            <w:tcW w:w="558" w:type="dxa"/>
            <w:shd w:val="clear" w:color="auto" w:fill="auto"/>
            <w:hideMark/>
          </w:tcPr>
          <w:p w:rsidRPr="005E1FC1" w:rsidR="00792CBB" w:rsidP="00813732" w:rsidRDefault="00792CBB" w14:paraId="5BEF97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2:45</w:t>
            </w:r>
          </w:p>
        </w:tc>
        <w:tc>
          <w:tcPr>
            <w:tcW w:w="4731" w:type="dxa"/>
            <w:shd w:val="clear" w:color="auto" w:fill="auto"/>
            <w:hideMark/>
          </w:tcPr>
          <w:p w:rsidRPr="005E1FC1" w:rsidR="00792CBB" w:rsidP="00813732" w:rsidRDefault="00792CBB" w14:paraId="118313E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Halmstad: Utbildning på grundnivå och avancerad nivå</w:t>
            </w:r>
          </w:p>
        </w:tc>
        <w:tc>
          <w:tcPr>
            <w:tcW w:w="1608" w:type="dxa"/>
            <w:shd w:val="clear" w:color="auto" w:fill="auto"/>
            <w:vAlign w:val="bottom"/>
            <w:hideMark/>
          </w:tcPr>
          <w:p w:rsidRPr="005E1FC1" w:rsidR="00792CBB" w:rsidP="00813732" w:rsidRDefault="00792CBB" w14:paraId="6C9F95FA" w14:textId="7C599F0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196</w:t>
            </w:r>
          </w:p>
        </w:tc>
        <w:tc>
          <w:tcPr>
            <w:tcW w:w="1608" w:type="dxa"/>
            <w:shd w:val="clear" w:color="auto" w:fill="auto"/>
            <w:vAlign w:val="bottom"/>
            <w:hideMark/>
          </w:tcPr>
          <w:p w:rsidRPr="005E1FC1" w:rsidR="00792CBB" w:rsidP="00813732" w:rsidRDefault="00792CBB" w14:paraId="41498AD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4C7E88E" w14:textId="77777777">
        <w:trPr>
          <w:cantSplit/>
        </w:trPr>
        <w:tc>
          <w:tcPr>
            <w:tcW w:w="558" w:type="dxa"/>
            <w:shd w:val="clear" w:color="auto" w:fill="auto"/>
            <w:hideMark/>
          </w:tcPr>
          <w:p w:rsidRPr="005E1FC1" w:rsidR="00792CBB" w:rsidP="00813732" w:rsidRDefault="00792CBB" w14:paraId="27ED6AB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2:46</w:t>
            </w:r>
          </w:p>
        </w:tc>
        <w:tc>
          <w:tcPr>
            <w:tcW w:w="4731" w:type="dxa"/>
            <w:shd w:val="clear" w:color="auto" w:fill="auto"/>
            <w:hideMark/>
          </w:tcPr>
          <w:p w:rsidRPr="005E1FC1" w:rsidR="00792CBB" w:rsidP="00813732" w:rsidRDefault="00792CBB" w14:paraId="5A2329E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Halmstad: Forskning och utbildning på forskarnivå</w:t>
            </w:r>
          </w:p>
        </w:tc>
        <w:tc>
          <w:tcPr>
            <w:tcW w:w="1608" w:type="dxa"/>
            <w:shd w:val="clear" w:color="auto" w:fill="auto"/>
            <w:vAlign w:val="bottom"/>
            <w:hideMark/>
          </w:tcPr>
          <w:p w:rsidRPr="005E1FC1" w:rsidR="00792CBB" w:rsidP="00813732" w:rsidRDefault="00792CBB" w14:paraId="120C14DC" w14:textId="66FCAC2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014</w:t>
            </w:r>
          </w:p>
        </w:tc>
        <w:tc>
          <w:tcPr>
            <w:tcW w:w="1608" w:type="dxa"/>
            <w:shd w:val="clear" w:color="auto" w:fill="auto"/>
            <w:vAlign w:val="bottom"/>
            <w:hideMark/>
          </w:tcPr>
          <w:p w:rsidRPr="005E1FC1" w:rsidR="00792CBB" w:rsidP="00813732" w:rsidRDefault="00792CBB" w14:paraId="7488F26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032FE20" w14:textId="77777777">
        <w:trPr>
          <w:cantSplit/>
        </w:trPr>
        <w:tc>
          <w:tcPr>
            <w:tcW w:w="558" w:type="dxa"/>
            <w:shd w:val="clear" w:color="auto" w:fill="auto"/>
            <w:hideMark/>
          </w:tcPr>
          <w:p w:rsidRPr="005E1FC1" w:rsidR="00792CBB" w:rsidP="00813732" w:rsidRDefault="00792CBB" w14:paraId="44315DB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2:47</w:t>
            </w:r>
          </w:p>
        </w:tc>
        <w:tc>
          <w:tcPr>
            <w:tcW w:w="4731" w:type="dxa"/>
            <w:shd w:val="clear" w:color="auto" w:fill="auto"/>
            <w:hideMark/>
          </w:tcPr>
          <w:p w:rsidRPr="005E1FC1" w:rsidR="00792CBB" w:rsidP="00813732" w:rsidRDefault="00792CBB" w14:paraId="34E5E07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Kristianstad: Utbildning på grundnivå och avancerad nivå</w:t>
            </w:r>
          </w:p>
        </w:tc>
        <w:tc>
          <w:tcPr>
            <w:tcW w:w="1608" w:type="dxa"/>
            <w:shd w:val="clear" w:color="auto" w:fill="auto"/>
            <w:vAlign w:val="bottom"/>
            <w:hideMark/>
          </w:tcPr>
          <w:p w:rsidRPr="005E1FC1" w:rsidR="00792CBB" w:rsidP="00813732" w:rsidRDefault="00792CBB" w14:paraId="71E04582" w14:textId="21A656E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497</w:t>
            </w:r>
          </w:p>
        </w:tc>
        <w:tc>
          <w:tcPr>
            <w:tcW w:w="1608" w:type="dxa"/>
            <w:shd w:val="clear" w:color="auto" w:fill="auto"/>
            <w:vAlign w:val="bottom"/>
            <w:hideMark/>
          </w:tcPr>
          <w:p w:rsidRPr="005E1FC1" w:rsidR="00792CBB" w:rsidP="00813732" w:rsidRDefault="00792CBB" w14:paraId="43D7931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39C56A0" w14:textId="77777777">
        <w:trPr>
          <w:cantSplit/>
        </w:trPr>
        <w:tc>
          <w:tcPr>
            <w:tcW w:w="558" w:type="dxa"/>
            <w:shd w:val="clear" w:color="auto" w:fill="auto"/>
            <w:hideMark/>
          </w:tcPr>
          <w:p w:rsidRPr="005E1FC1" w:rsidR="00792CBB" w:rsidP="00813732" w:rsidRDefault="00792CBB" w14:paraId="7F4BD58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2:48</w:t>
            </w:r>
          </w:p>
        </w:tc>
        <w:tc>
          <w:tcPr>
            <w:tcW w:w="4731" w:type="dxa"/>
            <w:shd w:val="clear" w:color="auto" w:fill="auto"/>
            <w:hideMark/>
          </w:tcPr>
          <w:p w:rsidRPr="005E1FC1" w:rsidR="00792CBB" w:rsidP="00813732" w:rsidRDefault="00792CBB" w14:paraId="1B4ACBC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Kristianstad: Forskning och utbildning på forskarnivå</w:t>
            </w:r>
          </w:p>
        </w:tc>
        <w:tc>
          <w:tcPr>
            <w:tcW w:w="1608" w:type="dxa"/>
            <w:shd w:val="clear" w:color="auto" w:fill="auto"/>
            <w:vAlign w:val="bottom"/>
            <w:hideMark/>
          </w:tcPr>
          <w:p w:rsidRPr="005E1FC1" w:rsidR="00792CBB" w:rsidP="00813732" w:rsidRDefault="00792CBB" w14:paraId="1F79166C" w14:textId="76E2729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565</w:t>
            </w:r>
          </w:p>
        </w:tc>
        <w:tc>
          <w:tcPr>
            <w:tcW w:w="1608" w:type="dxa"/>
            <w:shd w:val="clear" w:color="auto" w:fill="auto"/>
            <w:vAlign w:val="bottom"/>
            <w:hideMark/>
          </w:tcPr>
          <w:p w:rsidRPr="005E1FC1" w:rsidR="00792CBB" w:rsidP="00813732" w:rsidRDefault="00792CBB" w14:paraId="035DE16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0DA9B68" w14:textId="77777777">
        <w:trPr>
          <w:cantSplit/>
        </w:trPr>
        <w:tc>
          <w:tcPr>
            <w:tcW w:w="558" w:type="dxa"/>
            <w:shd w:val="clear" w:color="auto" w:fill="auto"/>
            <w:hideMark/>
          </w:tcPr>
          <w:p w:rsidRPr="005E1FC1" w:rsidR="00792CBB" w:rsidP="00813732" w:rsidRDefault="00792CBB" w14:paraId="5FB412C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2:49</w:t>
            </w:r>
          </w:p>
        </w:tc>
        <w:tc>
          <w:tcPr>
            <w:tcW w:w="4731" w:type="dxa"/>
            <w:shd w:val="clear" w:color="auto" w:fill="auto"/>
            <w:hideMark/>
          </w:tcPr>
          <w:p w:rsidRPr="005E1FC1" w:rsidR="00792CBB" w:rsidP="00813732" w:rsidRDefault="00792CBB" w14:paraId="1A41A0F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Skövde: Utbildning på grundnivå och avancerad nivå</w:t>
            </w:r>
          </w:p>
        </w:tc>
        <w:tc>
          <w:tcPr>
            <w:tcW w:w="1608" w:type="dxa"/>
            <w:shd w:val="clear" w:color="auto" w:fill="auto"/>
            <w:vAlign w:val="bottom"/>
            <w:hideMark/>
          </w:tcPr>
          <w:p w:rsidRPr="005E1FC1" w:rsidR="00792CBB" w:rsidP="00813732" w:rsidRDefault="00792CBB" w14:paraId="62C98F9A" w14:textId="7EB54E4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321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195</w:t>
            </w:r>
          </w:p>
        </w:tc>
        <w:tc>
          <w:tcPr>
            <w:tcW w:w="1608" w:type="dxa"/>
            <w:shd w:val="clear" w:color="auto" w:fill="auto"/>
            <w:vAlign w:val="bottom"/>
            <w:hideMark/>
          </w:tcPr>
          <w:p w:rsidRPr="005E1FC1" w:rsidR="00792CBB" w:rsidP="00813732" w:rsidRDefault="00792CBB" w14:paraId="6996FFA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C048B83" w14:textId="77777777">
        <w:trPr>
          <w:cantSplit/>
        </w:trPr>
        <w:tc>
          <w:tcPr>
            <w:tcW w:w="558" w:type="dxa"/>
            <w:shd w:val="clear" w:color="auto" w:fill="auto"/>
            <w:hideMark/>
          </w:tcPr>
          <w:p w:rsidRPr="005E1FC1" w:rsidR="00792CBB" w:rsidP="00813732" w:rsidRDefault="00792CBB" w14:paraId="3D88DAA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2:50</w:t>
            </w:r>
          </w:p>
        </w:tc>
        <w:tc>
          <w:tcPr>
            <w:tcW w:w="4731" w:type="dxa"/>
            <w:shd w:val="clear" w:color="auto" w:fill="auto"/>
            <w:hideMark/>
          </w:tcPr>
          <w:p w:rsidRPr="005E1FC1" w:rsidR="00792CBB" w:rsidP="00813732" w:rsidRDefault="00792CBB" w14:paraId="4638BB1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i Skövde: Forskning och utbildning på forskarnivå</w:t>
            </w:r>
          </w:p>
        </w:tc>
        <w:tc>
          <w:tcPr>
            <w:tcW w:w="1608" w:type="dxa"/>
            <w:shd w:val="clear" w:color="auto" w:fill="auto"/>
            <w:vAlign w:val="bottom"/>
            <w:hideMark/>
          </w:tcPr>
          <w:p w:rsidRPr="005E1FC1" w:rsidR="00792CBB" w:rsidP="00813732" w:rsidRDefault="00792CBB" w14:paraId="096D4DD3" w14:textId="725DA28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159</w:t>
            </w:r>
          </w:p>
        </w:tc>
        <w:tc>
          <w:tcPr>
            <w:tcW w:w="1608" w:type="dxa"/>
            <w:shd w:val="clear" w:color="auto" w:fill="auto"/>
            <w:vAlign w:val="bottom"/>
            <w:hideMark/>
          </w:tcPr>
          <w:p w:rsidRPr="005E1FC1" w:rsidR="00792CBB" w:rsidP="00813732" w:rsidRDefault="00792CBB" w14:paraId="414F588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B89F402" w14:textId="77777777">
        <w:trPr>
          <w:cantSplit/>
        </w:trPr>
        <w:tc>
          <w:tcPr>
            <w:tcW w:w="558" w:type="dxa"/>
            <w:shd w:val="clear" w:color="auto" w:fill="auto"/>
            <w:hideMark/>
          </w:tcPr>
          <w:p w:rsidRPr="005E1FC1" w:rsidR="00792CBB" w:rsidP="00813732" w:rsidRDefault="00792CBB" w14:paraId="7568F13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2:51</w:t>
            </w:r>
          </w:p>
        </w:tc>
        <w:tc>
          <w:tcPr>
            <w:tcW w:w="4731" w:type="dxa"/>
            <w:shd w:val="clear" w:color="auto" w:fill="auto"/>
            <w:hideMark/>
          </w:tcPr>
          <w:p w:rsidRPr="005E1FC1" w:rsidR="00792CBB" w:rsidP="00813732" w:rsidRDefault="00792CBB" w14:paraId="55FA8F8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Väst: Utbildning på grundnivå och avancerad nivå</w:t>
            </w:r>
          </w:p>
        </w:tc>
        <w:tc>
          <w:tcPr>
            <w:tcW w:w="1608" w:type="dxa"/>
            <w:shd w:val="clear" w:color="auto" w:fill="auto"/>
            <w:vAlign w:val="bottom"/>
            <w:hideMark/>
          </w:tcPr>
          <w:p w:rsidRPr="005E1FC1" w:rsidR="00792CBB" w:rsidP="00813732" w:rsidRDefault="00792CBB" w14:paraId="086182C5" w14:textId="3424C8D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154</w:t>
            </w:r>
          </w:p>
        </w:tc>
        <w:tc>
          <w:tcPr>
            <w:tcW w:w="1608" w:type="dxa"/>
            <w:shd w:val="clear" w:color="auto" w:fill="auto"/>
            <w:vAlign w:val="bottom"/>
            <w:hideMark/>
          </w:tcPr>
          <w:p w:rsidRPr="005E1FC1" w:rsidR="00792CBB" w:rsidP="00813732" w:rsidRDefault="00792CBB" w14:paraId="1FE266A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AC05AE8" w14:textId="77777777">
        <w:trPr>
          <w:cantSplit/>
        </w:trPr>
        <w:tc>
          <w:tcPr>
            <w:tcW w:w="558" w:type="dxa"/>
            <w:shd w:val="clear" w:color="auto" w:fill="auto"/>
            <w:hideMark/>
          </w:tcPr>
          <w:p w:rsidRPr="005E1FC1" w:rsidR="00792CBB" w:rsidP="00813732" w:rsidRDefault="00792CBB" w14:paraId="0662BF8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2:52</w:t>
            </w:r>
          </w:p>
        </w:tc>
        <w:tc>
          <w:tcPr>
            <w:tcW w:w="4731" w:type="dxa"/>
            <w:shd w:val="clear" w:color="auto" w:fill="auto"/>
            <w:hideMark/>
          </w:tcPr>
          <w:p w:rsidRPr="005E1FC1" w:rsidR="00792CBB" w:rsidP="00813732" w:rsidRDefault="00792CBB" w14:paraId="155B615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Högskolan Väst: Forskning och utbildning på forskarnivå</w:t>
            </w:r>
          </w:p>
        </w:tc>
        <w:tc>
          <w:tcPr>
            <w:tcW w:w="1608" w:type="dxa"/>
            <w:shd w:val="clear" w:color="auto" w:fill="auto"/>
            <w:vAlign w:val="bottom"/>
            <w:hideMark/>
          </w:tcPr>
          <w:p w:rsidRPr="005E1FC1" w:rsidR="00792CBB" w:rsidP="00813732" w:rsidRDefault="00792CBB" w14:paraId="6DB2D7CB" w14:textId="20D83DD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105</w:t>
            </w:r>
          </w:p>
        </w:tc>
        <w:tc>
          <w:tcPr>
            <w:tcW w:w="1608" w:type="dxa"/>
            <w:shd w:val="clear" w:color="auto" w:fill="auto"/>
            <w:vAlign w:val="bottom"/>
            <w:hideMark/>
          </w:tcPr>
          <w:p w:rsidRPr="005E1FC1" w:rsidR="00792CBB" w:rsidP="00813732" w:rsidRDefault="00792CBB" w14:paraId="010D6AA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BB46DBA" w14:textId="77777777">
        <w:trPr>
          <w:cantSplit/>
        </w:trPr>
        <w:tc>
          <w:tcPr>
            <w:tcW w:w="558" w:type="dxa"/>
            <w:shd w:val="clear" w:color="auto" w:fill="auto"/>
            <w:hideMark/>
          </w:tcPr>
          <w:p w:rsidRPr="005E1FC1" w:rsidR="00792CBB" w:rsidP="00813732" w:rsidRDefault="00792CBB" w14:paraId="406C6DD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2:53</w:t>
            </w:r>
          </w:p>
        </w:tc>
        <w:tc>
          <w:tcPr>
            <w:tcW w:w="4731" w:type="dxa"/>
            <w:shd w:val="clear" w:color="auto" w:fill="auto"/>
            <w:hideMark/>
          </w:tcPr>
          <w:p w:rsidRPr="005E1FC1" w:rsidR="00792CBB" w:rsidP="00813732" w:rsidRDefault="00792CBB" w14:paraId="1ABFBF2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Konstfack: Utbildning på grundnivå och avancerad nivå</w:t>
            </w:r>
          </w:p>
        </w:tc>
        <w:tc>
          <w:tcPr>
            <w:tcW w:w="1608" w:type="dxa"/>
            <w:shd w:val="clear" w:color="auto" w:fill="auto"/>
            <w:vAlign w:val="bottom"/>
            <w:hideMark/>
          </w:tcPr>
          <w:p w:rsidRPr="005E1FC1" w:rsidR="00792CBB" w:rsidP="00813732" w:rsidRDefault="00792CBB" w14:paraId="49143AE4" w14:textId="4A3B948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115</w:t>
            </w:r>
          </w:p>
        </w:tc>
        <w:tc>
          <w:tcPr>
            <w:tcW w:w="1608" w:type="dxa"/>
            <w:shd w:val="clear" w:color="auto" w:fill="auto"/>
            <w:vAlign w:val="bottom"/>
            <w:hideMark/>
          </w:tcPr>
          <w:p w:rsidRPr="005E1FC1" w:rsidR="00792CBB" w:rsidP="00813732" w:rsidRDefault="00792CBB" w14:paraId="282417D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5E7316B" w14:textId="77777777">
        <w:trPr>
          <w:cantSplit/>
        </w:trPr>
        <w:tc>
          <w:tcPr>
            <w:tcW w:w="558" w:type="dxa"/>
            <w:shd w:val="clear" w:color="auto" w:fill="auto"/>
            <w:hideMark/>
          </w:tcPr>
          <w:p w:rsidRPr="005E1FC1" w:rsidR="00792CBB" w:rsidP="00813732" w:rsidRDefault="00792CBB" w14:paraId="23E2366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2:54</w:t>
            </w:r>
          </w:p>
        </w:tc>
        <w:tc>
          <w:tcPr>
            <w:tcW w:w="4731" w:type="dxa"/>
            <w:shd w:val="clear" w:color="auto" w:fill="auto"/>
            <w:hideMark/>
          </w:tcPr>
          <w:p w:rsidRPr="005E1FC1" w:rsidR="00792CBB" w:rsidP="00813732" w:rsidRDefault="00792CBB" w14:paraId="384D482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Konstfack: Konstnärlig forskning och utbildning på forskarnivå</w:t>
            </w:r>
          </w:p>
        </w:tc>
        <w:tc>
          <w:tcPr>
            <w:tcW w:w="1608" w:type="dxa"/>
            <w:shd w:val="clear" w:color="auto" w:fill="auto"/>
            <w:vAlign w:val="bottom"/>
            <w:hideMark/>
          </w:tcPr>
          <w:p w:rsidRPr="005E1FC1" w:rsidR="00792CBB" w:rsidP="00813732" w:rsidRDefault="00792CBB" w14:paraId="07D71336" w14:textId="687C315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318</w:t>
            </w:r>
          </w:p>
        </w:tc>
        <w:tc>
          <w:tcPr>
            <w:tcW w:w="1608" w:type="dxa"/>
            <w:shd w:val="clear" w:color="auto" w:fill="auto"/>
            <w:vAlign w:val="bottom"/>
            <w:hideMark/>
          </w:tcPr>
          <w:p w:rsidRPr="005E1FC1" w:rsidR="00792CBB" w:rsidP="00813732" w:rsidRDefault="00792CBB" w14:paraId="6108B3D1" w14:textId="02EC9AA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BB53037" w14:textId="77777777">
        <w:trPr>
          <w:cantSplit/>
        </w:trPr>
        <w:tc>
          <w:tcPr>
            <w:tcW w:w="558" w:type="dxa"/>
            <w:shd w:val="clear" w:color="auto" w:fill="auto"/>
            <w:hideMark/>
          </w:tcPr>
          <w:p w:rsidRPr="005E1FC1" w:rsidR="00792CBB" w:rsidP="00813732" w:rsidRDefault="00792CBB" w14:paraId="315F9D3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2:55</w:t>
            </w:r>
          </w:p>
        </w:tc>
        <w:tc>
          <w:tcPr>
            <w:tcW w:w="4731" w:type="dxa"/>
            <w:shd w:val="clear" w:color="auto" w:fill="auto"/>
            <w:hideMark/>
          </w:tcPr>
          <w:p w:rsidRPr="005E1FC1" w:rsidR="00792CBB" w:rsidP="00813732" w:rsidRDefault="00792CBB" w14:paraId="3C1EAAB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Kungl. Konsthögskolan: Utbildning på grundnivå och avancerad nivå</w:t>
            </w:r>
          </w:p>
        </w:tc>
        <w:tc>
          <w:tcPr>
            <w:tcW w:w="1608" w:type="dxa"/>
            <w:shd w:val="clear" w:color="auto" w:fill="auto"/>
            <w:vAlign w:val="bottom"/>
            <w:hideMark/>
          </w:tcPr>
          <w:p w:rsidRPr="005E1FC1" w:rsidR="00792CBB" w:rsidP="00813732" w:rsidRDefault="00792CBB" w14:paraId="7F88B5C6" w14:textId="50BCCAF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365</w:t>
            </w:r>
          </w:p>
        </w:tc>
        <w:tc>
          <w:tcPr>
            <w:tcW w:w="1608" w:type="dxa"/>
            <w:shd w:val="clear" w:color="auto" w:fill="auto"/>
            <w:vAlign w:val="bottom"/>
            <w:hideMark/>
          </w:tcPr>
          <w:p w:rsidRPr="005E1FC1" w:rsidR="00792CBB" w:rsidP="00813732" w:rsidRDefault="00792CBB" w14:paraId="3AB2781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4D12A06" w14:textId="77777777">
        <w:trPr>
          <w:cantSplit/>
        </w:trPr>
        <w:tc>
          <w:tcPr>
            <w:tcW w:w="558" w:type="dxa"/>
            <w:shd w:val="clear" w:color="auto" w:fill="auto"/>
            <w:hideMark/>
          </w:tcPr>
          <w:p w:rsidRPr="005E1FC1" w:rsidR="00792CBB" w:rsidP="00813732" w:rsidRDefault="00792CBB" w14:paraId="21079A7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2:56</w:t>
            </w:r>
          </w:p>
        </w:tc>
        <w:tc>
          <w:tcPr>
            <w:tcW w:w="4731" w:type="dxa"/>
            <w:shd w:val="clear" w:color="auto" w:fill="auto"/>
            <w:hideMark/>
          </w:tcPr>
          <w:p w:rsidRPr="005E1FC1" w:rsidR="00792CBB" w:rsidP="00813732" w:rsidRDefault="00792CBB" w14:paraId="3BBE14C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Kungl. Konsthögskolan: Konstnärlig forskning och utbildning på forskarnivå</w:t>
            </w:r>
          </w:p>
        </w:tc>
        <w:tc>
          <w:tcPr>
            <w:tcW w:w="1608" w:type="dxa"/>
            <w:shd w:val="clear" w:color="auto" w:fill="auto"/>
            <w:vAlign w:val="bottom"/>
            <w:hideMark/>
          </w:tcPr>
          <w:p w:rsidRPr="005E1FC1" w:rsidR="00792CBB" w:rsidP="00813732" w:rsidRDefault="00792CBB" w14:paraId="062F3989" w14:textId="7FD7F4B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571</w:t>
            </w:r>
          </w:p>
        </w:tc>
        <w:tc>
          <w:tcPr>
            <w:tcW w:w="1608" w:type="dxa"/>
            <w:shd w:val="clear" w:color="auto" w:fill="auto"/>
            <w:vAlign w:val="bottom"/>
            <w:hideMark/>
          </w:tcPr>
          <w:p w:rsidRPr="005E1FC1" w:rsidR="00792CBB" w:rsidP="00813732" w:rsidRDefault="00792CBB" w14:paraId="5CBEF53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DC03898" w14:textId="77777777">
        <w:trPr>
          <w:cantSplit/>
        </w:trPr>
        <w:tc>
          <w:tcPr>
            <w:tcW w:w="558" w:type="dxa"/>
            <w:shd w:val="clear" w:color="auto" w:fill="auto"/>
            <w:hideMark/>
          </w:tcPr>
          <w:p w:rsidRPr="005E1FC1" w:rsidR="00792CBB" w:rsidP="00813732" w:rsidRDefault="00792CBB" w14:paraId="0745FE2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2:57</w:t>
            </w:r>
          </w:p>
        </w:tc>
        <w:tc>
          <w:tcPr>
            <w:tcW w:w="4731" w:type="dxa"/>
            <w:shd w:val="clear" w:color="auto" w:fill="auto"/>
            <w:hideMark/>
          </w:tcPr>
          <w:p w:rsidRPr="005E1FC1" w:rsidR="00792CBB" w:rsidP="00813732" w:rsidRDefault="00792CBB" w14:paraId="2332D23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Kungl. Musikhögskolan i Stockholm: Utbildning på grundnivå och avancerad nivå</w:t>
            </w:r>
          </w:p>
        </w:tc>
        <w:tc>
          <w:tcPr>
            <w:tcW w:w="1608" w:type="dxa"/>
            <w:shd w:val="clear" w:color="auto" w:fill="auto"/>
            <w:vAlign w:val="bottom"/>
            <w:hideMark/>
          </w:tcPr>
          <w:p w:rsidRPr="005E1FC1" w:rsidR="00792CBB" w:rsidP="00813732" w:rsidRDefault="00792CBB" w14:paraId="6FB7517C" w14:textId="4471150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058</w:t>
            </w:r>
          </w:p>
        </w:tc>
        <w:tc>
          <w:tcPr>
            <w:tcW w:w="1608" w:type="dxa"/>
            <w:shd w:val="clear" w:color="auto" w:fill="auto"/>
            <w:vAlign w:val="bottom"/>
            <w:hideMark/>
          </w:tcPr>
          <w:p w:rsidRPr="005E1FC1" w:rsidR="00792CBB" w:rsidP="00813732" w:rsidRDefault="00792CBB" w14:paraId="66BDE32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9182A4A" w14:textId="77777777">
        <w:trPr>
          <w:cantSplit/>
        </w:trPr>
        <w:tc>
          <w:tcPr>
            <w:tcW w:w="558" w:type="dxa"/>
            <w:shd w:val="clear" w:color="auto" w:fill="auto"/>
            <w:hideMark/>
          </w:tcPr>
          <w:p w:rsidRPr="005E1FC1" w:rsidR="00792CBB" w:rsidP="00813732" w:rsidRDefault="00792CBB" w14:paraId="7247E8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2:58</w:t>
            </w:r>
          </w:p>
        </w:tc>
        <w:tc>
          <w:tcPr>
            <w:tcW w:w="4731" w:type="dxa"/>
            <w:shd w:val="clear" w:color="auto" w:fill="auto"/>
            <w:hideMark/>
          </w:tcPr>
          <w:p w:rsidRPr="005E1FC1" w:rsidR="00792CBB" w:rsidP="00813732" w:rsidRDefault="00792CBB" w14:paraId="4BAF42B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Kungl. Musikhögskolan i Stockholm: Konstnärlig forskning och utbildning på forskarnivå</w:t>
            </w:r>
          </w:p>
        </w:tc>
        <w:tc>
          <w:tcPr>
            <w:tcW w:w="1608" w:type="dxa"/>
            <w:shd w:val="clear" w:color="auto" w:fill="auto"/>
            <w:vAlign w:val="bottom"/>
            <w:hideMark/>
          </w:tcPr>
          <w:p w:rsidRPr="005E1FC1" w:rsidR="00792CBB" w:rsidP="00813732" w:rsidRDefault="00792CBB" w14:paraId="1D9EC2E4" w14:textId="6BCBCDB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419</w:t>
            </w:r>
          </w:p>
        </w:tc>
        <w:tc>
          <w:tcPr>
            <w:tcW w:w="1608" w:type="dxa"/>
            <w:shd w:val="clear" w:color="auto" w:fill="auto"/>
            <w:vAlign w:val="bottom"/>
            <w:hideMark/>
          </w:tcPr>
          <w:p w:rsidRPr="005E1FC1" w:rsidR="00792CBB" w:rsidP="00813732" w:rsidRDefault="00792CBB" w14:paraId="6EA773F3" w14:textId="1EE374B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9FCB818" w14:textId="77777777">
        <w:trPr>
          <w:cantSplit/>
        </w:trPr>
        <w:tc>
          <w:tcPr>
            <w:tcW w:w="558" w:type="dxa"/>
            <w:shd w:val="clear" w:color="auto" w:fill="auto"/>
            <w:hideMark/>
          </w:tcPr>
          <w:p w:rsidRPr="005E1FC1" w:rsidR="00792CBB" w:rsidP="00813732" w:rsidRDefault="00792CBB" w14:paraId="1F1B19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2:59</w:t>
            </w:r>
          </w:p>
        </w:tc>
        <w:tc>
          <w:tcPr>
            <w:tcW w:w="4731" w:type="dxa"/>
            <w:shd w:val="clear" w:color="auto" w:fill="auto"/>
            <w:hideMark/>
          </w:tcPr>
          <w:p w:rsidRPr="005E1FC1" w:rsidR="00792CBB" w:rsidP="00813732" w:rsidRDefault="00792CBB" w14:paraId="6DBB5FD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Södertörns högskola: Utbildning på grundnivå och avancerad nivå</w:t>
            </w:r>
          </w:p>
        </w:tc>
        <w:tc>
          <w:tcPr>
            <w:tcW w:w="1608" w:type="dxa"/>
            <w:shd w:val="clear" w:color="auto" w:fill="auto"/>
            <w:vAlign w:val="bottom"/>
            <w:hideMark/>
          </w:tcPr>
          <w:p w:rsidRPr="005E1FC1" w:rsidR="00792CBB" w:rsidP="00813732" w:rsidRDefault="00792CBB" w14:paraId="4857A16D" w14:textId="4C224F5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002</w:t>
            </w:r>
          </w:p>
        </w:tc>
        <w:tc>
          <w:tcPr>
            <w:tcW w:w="1608" w:type="dxa"/>
            <w:shd w:val="clear" w:color="auto" w:fill="auto"/>
            <w:vAlign w:val="bottom"/>
            <w:hideMark/>
          </w:tcPr>
          <w:p w:rsidRPr="005E1FC1" w:rsidR="00792CBB" w:rsidP="00813732" w:rsidRDefault="00792CBB" w14:paraId="64D8BDF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8416345" w14:textId="77777777">
        <w:trPr>
          <w:cantSplit/>
        </w:trPr>
        <w:tc>
          <w:tcPr>
            <w:tcW w:w="558" w:type="dxa"/>
            <w:shd w:val="clear" w:color="auto" w:fill="auto"/>
            <w:hideMark/>
          </w:tcPr>
          <w:p w:rsidRPr="005E1FC1" w:rsidR="00792CBB" w:rsidP="00813732" w:rsidRDefault="00792CBB" w14:paraId="1F2F6B3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2:60</w:t>
            </w:r>
          </w:p>
        </w:tc>
        <w:tc>
          <w:tcPr>
            <w:tcW w:w="4731" w:type="dxa"/>
            <w:shd w:val="clear" w:color="auto" w:fill="auto"/>
            <w:hideMark/>
          </w:tcPr>
          <w:p w:rsidRPr="005E1FC1" w:rsidR="00792CBB" w:rsidP="00813732" w:rsidRDefault="00792CBB" w14:paraId="7931693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Södertörns högskola: Forskning och utbildning på forskarnivå</w:t>
            </w:r>
          </w:p>
        </w:tc>
        <w:tc>
          <w:tcPr>
            <w:tcW w:w="1608" w:type="dxa"/>
            <w:shd w:val="clear" w:color="auto" w:fill="auto"/>
            <w:vAlign w:val="bottom"/>
            <w:hideMark/>
          </w:tcPr>
          <w:p w:rsidRPr="005E1FC1" w:rsidR="00792CBB" w:rsidP="00813732" w:rsidRDefault="00792CBB" w14:paraId="779F027A" w14:textId="56C54D3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836</w:t>
            </w:r>
          </w:p>
        </w:tc>
        <w:tc>
          <w:tcPr>
            <w:tcW w:w="1608" w:type="dxa"/>
            <w:shd w:val="clear" w:color="auto" w:fill="auto"/>
            <w:vAlign w:val="bottom"/>
            <w:hideMark/>
          </w:tcPr>
          <w:p w:rsidRPr="005E1FC1" w:rsidR="00792CBB" w:rsidP="00813732" w:rsidRDefault="00792CBB" w14:paraId="2A2F00E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8B2E6D7" w14:textId="77777777">
        <w:trPr>
          <w:cantSplit/>
        </w:trPr>
        <w:tc>
          <w:tcPr>
            <w:tcW w:w="558" w:type="dxa"/>
            <w:shd w:val="clear" w:color="auto" w:fill="auto"/>
            <w:hideMark/>
          </w:tcPr>
          <w:p w:rsidRPr="005E1FC1" w:rsidR="00792CBB" w:rsidP="00813732" w:rsidRDefault="00792CBB" w14:paraId="2F8A3C5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2:61</w:t>
            </w:r>
          </w:p>
        </w:tc>
        <w:tc>
          <w:tcPr>
            <w:tcW w:w="4731" w:type="dxa"/>
            <w:shd w:val="clear" w:color="auto" w:fill="auto"/>
            <w:hideMark/>
          </w:tcPr>
          <w:p w:rsidRPr="005E1FC1" w:rsidR="00792CBB" w:rsidP="00813732" w:rsidRDefault="00792CBB" w14:paraId="653A7DA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Försvarshögskolan: Utbildning på grundnivå och avancerad nivå</w:t>
            </w:r>
          </w:p>
        </w:tc>
        <w:tc>
          <w:tcPr>
            <w:tcW w:w="1608" w:type="dxa"/>
            <w:shd w:val="clear" w:color="auto" w:fill="auto"/>
            <w:vAlign w:val="bottom"/>
            <w:hideMark/>
          </w:tcPr>
          <w:p w:rsidRPr="005E1FC1" w:rsidR="00792CBB" w:rsidP="00813732" w:rsidRDefault="00792CBB" w14:paraId="0FF3162F" w14:textId="6C597F0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540</w:t>
            </w:r>
          </w:p>
        </w:tc>
        <w:tc>
          <w:tcPr>
            <w:tcW w:w="1608" w:type="dxa"/>
            <w:shd w:val="clear" w:color="auto" w:fill="auto"/>
            <w:vAlign w:val="bottom"/>
            <w:hideMark/>
          </w:tcPr>
          <w:p w:rsidRPr="005E1FC1" w:rsidR="00792CBB" w:rsidP="00813732" w:rsidRDefault="00792CBB" w14:paraId="7BA6CA7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6A57E9D" w14:textId="77777777">
        <w:trPr>
          <w:cantSplit/>
        </w:trPr>
        <w:tc>
          <w:tcPr>
            <w:tcW w:w="558" w:type="dxa"/>
            <w:shd w:val="clear" w:color="auto" w:fill="auto"/>
            <w:hideMark/>
          </w:tcPr>
          <w:p w:rsidRPr="005E1FC1" w:rsidR="00792CBB" w:rsidP="00813732" w:rsidRDefault="00792CBB" w14:paraId="124EA03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2:62</w:t>
            </w:r>
          </w:p>
        </w:tc>
        <w:tc>
          <w:tcPr>
            <w:tcW w:w="4731" w:type="dxa"/>
            <w:shd w:val="clear" w:color="auto" w:fill="auto"/>
            <w:hideMark/>
          </w:tcPr>
          <w:p w:rsidRPr="005E1FC1" w:rsidR="00792CBB" w:rsidP="00813732" w:rsidRDefault="00792CBB" w14:paraId="6D66581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Försvarshögskolan: Forskning och utbildning på forskarnivå</w:t>
            </w:r>
          </w:p>
        </w:tc>
        <w:tc>
          <w:tcPr>
            <w:tcW w:w="1608" w:type="dxa"/>
            <w:shd w:val="clear" w:color="auto" w:fill="auto"/>
            <w:vAlign w:val="bottom"/>
            <w:hideMark/>
          </w:tcPr>
          <w:p w:rsidRPr="005E1FC1" w:rsidR="00792CBB" w:rsidP="00813732" w:rsidRDefault="00792CBB" w14:paraId="0A4D7373" w14:textId="0A367D7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439</w:t>
            </w:r>
          </w:p>
        </w:tc>
        <w:tc>
          <w:tcPr>
            <w:tcW w:w="1608" w:type="dxa"/>
            <w:shd w:val="clear" w:color="auto" w:fill="auto"/>
            <w:vAlign w:val="bottom"/>
            <w:hideMark/>
          </w:tcPr>
          <w:p w:rsidRPr="005E1FC1" w:rsidR="00792CBB" w:rsidP="00813732" w:rsidRDefault="00792CBB" w14:paraId="5852AC3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230601A" w14:textId="77777777">
        <w:trPr>
          <w:cantSplit/>
        </w:trPr>
        <w:tc>
          <w:tcPr>
            <w:tcW w:w="558" w:type="dxa"/>
            <w:shd w:val="clear" w:color="auto" w:fill="auto"/>
            <w:hideMark/>
          </w:tcPr>
          <w:p w:rsidRPr="005E1FC1" w:rsidR="00792CBB" w:rsidP="00813732" w:rsidRDefault="00792CBB" w14:paraId="45F7358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2:63</w:t>
            </w:r>
          </w:p>
        </w:tc>
        <w:tc>
          <w:tcPr>
            <w:tcW w:w="4731" w:type="dxa"/>
            <w:shd w:val="clear" w:color="auto" w:fill="auto"/>
            <w:hideMark/>
          </w:tcPr>
          <w:p w:rsidRPr="005E1FC1" w:rsidR="00792CBB" w:rsidP="00813732" w:rsidRDefault="00792CBB" w14:paraId="37CE97C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Enskilda utbildningsanordnare på högskoleområdet</w:t>
            </w:r>
          </w:p>
        </w:tc>
        <w:tc>
          <w:tcPr>
            <w:tcW w:w="1608" w:type="dxa"/>
            <w:shd w:val="clear" w:color="auto" w:fill="auto"/>
            <w:vAlign w:val="bottom"/>
            <w:hideMark/>
          </w:tcPr>
          <w:p w:rsidRPr="005E1FC1" w:rsidR="00792CBB" w:rsidP="00813732" w:rsidRDefault="00792CBB" w14:paraId="0BA16531" w14:textId="662C286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537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450</w:t>
            </w:r>
          </w:p>
        </w:tc>
        <w:tc>
          <w:tcPr>
            <w:tcW w:w="1608" w:type="dxa"/>
            <w:shd w:val="clear" w:color="auto" w:fill="auto"/>
            <w:vAlign w:val="bottom"/>
            <w:hideMark/>
          </w:tcPr>
          <w:p w:rsidRPr="005E1FC1" w:rsidR="00792CBB" w:rsidP="00813732" w:rsidRDefault="00792CBB" w14:paraId="49B3CF9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726C307" w14:textId="77777777">
        <w:trPr>
          <w:cantSplit/>
        </w:trPr>
        <w:tc>
          <w:tcPr>
            <w:tcW w:w="558" w:type="dxa"/>
            <w:shd w:val="clear" w:color="auto" w:fill="auto"/>
            <w:hideMark/>
          </w:tcPr>
          <w:p w:rsidRPr="005E1FC1" w:rsidR="00792CBB" w:rsidP="00813732" w:rsidRDefault="00792CBB" w14:paraId="64E3836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2:64</w:t>
            </w:r>
          </w:p>
        </w:tc>
        <w:tc>
          <w:tcPr>
            <w:tcW w:w="4731" w:type="dxa"/>
            <w:shd w:val="clear" w:color="auto" w:fill="auto"/>
            <w:hideMark/>
          </w:tcPr>
          <w:p w:rsidRPr="005E1FC1" w:rsidR="00792CBB" w:rsidP="00813732" w:rsidRDefault="00792CBB" w14:paraId="0735354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utgifter inom universitet och högskolor</w:t>
            </w:r>
          </w:p>
        </w:tc>
        <w:tc>
          <w:tcPr>
            <w:tcW w:w="1608" w:type="dxa"/>
            <w:shd w:val="clear" w:color="auto" w:fill="auto"/>
            <w:vAlign w:val="bottom"/>
            <w:hideMark/>
          </w:tcPr>
          <w:p w:rsidRPr="005E1FC1" w:rsidR="00792CBB" w:rsidP="00813732" w:rsidRDefault="00792CBB" w14:paraId="1F4AA2DE" w14:textId="3DC324D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860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473</w:t>
            </w:r>
          </w:p>
        </w:tc>
        <w:tc>
          <w:tcPr>
            <w:tcW w:w="1608" w:type="dxa"/>
            <w:shd w:val="clear" w:color="auto" w:fill="auto"/>
            <w:vAlign w:val="bottom"/>
            <w:hideMark/>
          </w:tcPr>
          <w:p w:rsidRPr="005E1FC1" w:rsidR="00792CBB" w:rsidP="00813732" w:rsidRDefault="00792CBB" w14:paraId="0D56D49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C545279" w14:textId="77777777">
        <w:trPr>
          <w:cantSplit/>
        </w:trPr>
        <w:tc>
          <w:tcPr>
            <w:tcW w:w="558" w:type="dxa"/>
            <w:shd w:val="clear" w:color="auto" w:fill="auto"/>
            <w:hideMark/>
          </w:tcPr>
          <w:p w:rsidRPr="005E1FC1" w:rsidR="00792CBB" w:rsidP="00813732" w:rsidRDefault="00792CBB" w14:paraId="0514CE6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2:65</w:t>
            </w:r>
          </w:p>
        </w:tc>
        <w:tc>
          <w:tcPr>
            <w:tcW w:w="4731" w:type="dxa"/>
            <w:shd w:val="clear" w:color="auto" w:fill="auto"/>
            <w:hideMark/>
          </w:tcPr>
          <w:p w:rsidRPr="005E1FC1" w:rsidR="00792CBB" w:rsidP="00813732" w:rsidRDefault="00792CBB" w14:paraId="0A3EACE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medel till universitet och högskolor</w:t>
            </w:r>
          </w:p>
        </w:tc>
        <w:tc>
          <w:tcPr>
            <w:tcW w:w="1608" w:type="dxa"/>
            <w:shd w:val="clear" w:color="auto" w:fill="auto"/>
            <w:vAlign w:val="bottom"/>
            <w:hideMark/>
          </w:tcPr>
          <w:p w:rsidRPr="005E1FC1" w:rsidR="00792CBB" w:rsidP="00813732" w:rsidRDefault="00792CBB" w14:paraId="217C7E00" w14:textId="1620EF4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723</w:t>
            </w:r>
          </w:p>
        </w:tc>
        <w:tc>
          <w:tcPr>
            <w:tcW w:w="1608" w:type="dxa"/>
            <w:shd w:val="clear" w:color="auto" w:fill="auto"/>
            <w:vAlign w:val="bottom"/>
            <w:hideMark/>
          </w:tcPr>
          <w:p w:rsidRPr="005E1FC1" w:rsidR="00792CBB" w:rsidP="00813732" w:rsidRDefault="00792CBB" w14:paraId="3FFA9C8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44D4D72" w14:textId="77777777">
        <w:trPr>
          <w:cantSplit/>
        </w:trPr>
        <w:tc>
          <w:tcPr>
            <w:tcW w:w="558" w:type="dxa"/>
            <w:shd w:val="clear" w:color="auto" w:fill="auto"/>
            <w:hideMark/>
          </w:tcPr>
          <w:p w:rsidRPr="005E1FC1" w:rsidR="00792CBB" w:rsidP="00813732" w:rsidRDefault="00792CBB" w14:paraId="19EC94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2:66</w:t>
            </w:r>
          </w:p>
        </w:tc>
        <w:tc>
          <w:tcPr>
            <w:tcW w:w="4731" w:type="dxa"/>
            <w:shd w:val="clear" w:color="auto" w:fill="auto"/>
            <w:hideMark/>
          </w:tcPr>
          <w:p w:rsidRPr="005E1FC1" w:rsidR="00792CBB" w:rsidP="00813732" w:rsidRDefault="00792CBB" w14:paraId="240989E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Ersättningar för klinisk utbildning och forskning</w:t>
            </w:r>
          </w:p>
        </w:tc>
        <w:tc>
          <w:tcPr>
            <w:tcW w:w="1608" w:type="dxa"/>
            <w:shd w:val="clear" w:color="auto" w:fill="auto"/>
            <w:vAlign w:val="bottom"/>
            <w:hideMark/>
          </w:tcPr>
          <w:p w:rsidRPr="005E1FC1" w:rsidR="00792CBB" w:rsidP="00813732" w:rsidRDefault="00792CBB" w14:paraId="1CFB49FE" w14:textId="58BB47B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681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459</w:t>
            </w:r>
          </w:p>
        </w:tc>
        <w:tc>
          <w:tcPr>
            <w:tcW w:w="1608" w:type="dxa"/>
            <w:shd w:val="clear" w:color="auto" w:fill="auto"/>
            <w:vAlign w:val="bottom"/>
            <w:hideMark/>
          </w:tcPr>
          <w:p w:rsidRPr="005E1FC1" w:rsidR="00792CBB" w:rsidP="00813732" w:rsidRDefault="00792CBB" w14:paraId="6F52532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C9D4FD6" w14:textId="77777777">
        <w:trPr>
          <w:cantSplit/>
        </w:trPr>
        <w:tc>
          <w:tcPr>
            <w:tcW w:w="558" w:type="dxa"/>
            <w:shd w:val="clear" w:color="auto" w:fill="auto"/>
            <w:hideMark/>
          </w:tcPr>
          <w:p w:rsidRPr="005E1FC1" w:rsidR="00792CBB" w:rsidP="00813732" w:rsidRDefault="00792CBB" w14:paraId="64A0EA8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2:67</w:t>
            </w:r>
          </w:p>
        </w:tc>
        <w:tc>
          <w:tcPr>
            <w:tcW w:w="4731" w:type="dxa"/>
            <w:shd w:val="clear" w:color="auto" w:fill="auto"/>
            <w:hideMark/>
          </w:tcPr>
          <w:p w:rsidRPr="005E1FC1" w:rsidR="00792CBB" w:rsidP="00813732" w:rsidRDefault="00792CBB" w14:paraId="0C51136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bidrag inom högskoleområdet</w:t>
            </w:r>
          </w:p>
        </w:tc>
        <w:tc>
          <w:tcPr>
            <w:tcW w:w="1608" w:type="dxa"/>
            <w:shd w:val="clear" w:color="auto" w:fill="auto"/>
            <w:vAlign w:val="bottom"/>
            <w:hideMark/>
          </w:tcPr>
          <w:p w:rsidRPr="005E1FC1" w:rsidR="00792CBB" w:rsidP="00813732" w:rsidRDefault="00792CBB" w14:paraId="1D624DA2" w14:textId="080DFCB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674</w:t>
            </w:r>
          </w:p>
        </w:tc>
        <w:tc>
          <w:tcPr>
            <w:tcW w:w="1608" w:type="dxa"/>
            <w:shd w:val="clear" w:color="auto" w:fill="auto"/>
            <w:vAlign w:val="bottom"/>
            <w:hideMark/>
          </w:tcPr>
          <w:p w:rsidRPr="005E1FC1" w:rsidR="00792CBB" w:rsidP="00813732" w:rsidRDefault="00792CBB" w14:paraId="5F48F2F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2E34AAD" w14:textId="77777777">
        <w:trPr>
          <w:cantSplit/>
        </w:trPr>
        <w:tc>
          <w:tcPr>
            <w:tcW w:w="558" w:type="dxa"/>
            <w:shd w:val="clear" w:color="auto" w:fill="auto"/>
            <w:hideMark/>
          </w:tcPr>
          <w:p w:rsidRPr="005E1FC1" w:rsidR="00792CBB" w:rsidP="00813732" w:rsidRDefault="00792CBB" w14:paraId="0A0C8C6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731" w:type="dxa"/>
            <w:shd w:val="clear" w:color="auto" w:fill="auto"/>
            <w:hideMark/>
          </w:tcPr>
          <w:p w:rsidRPr="005E1FC1" w:rsidR="00792CBB" w:rsidP="00813732" w:rsidRDefault="00792CBB" w14:paraId="1E720B3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Vetenskapsrådet: Forskning och forskningsinformation</w:t>
            </w:r>
          </w:p>
        </w:tc>
        <w:tc>
          <w:tcPr>
            <w:tcW w:w="1608" w:type="dxa"/>
            <w:shd w:val="clear" w:color="auto" w:fill="auto"/>
            <w:vAlign w:val="bottom"/>
            <w:hideMark/>
          </w:tcPr>
          <w:p w:rsidRPr="005E1FC1" w:rsidR="00792CBB" w:rsidP="00813732" w:rsidRDefault="00792CBB" w14:paraId="18258D6F" w14:textId="4BCDB11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846</w:t>
            </w:r>
          </w:p>
        </w:tc>
        <w:tc>
          <w:tcPr>
            <w:tcW w:w="1608" w:type="dxa"/>
            <w:shd w:val="clear" w:color="auto" w:fill="auto"/>
            <w:vAlign w:val="bottom"/>
            <w:hideMark/>
          </w:tcPr>
          <w:p w:rsidRPr="005E1FC1" w:rsidR="00792CBB" w:rsidP="00813732" w:rsidRDefault="00792CBB" w14:paraId="73AF9B3C" w14:textId="39E7E3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7F423E7" w14:textId="77777777">
        <w:trPr>
          <w:cantSplit/>
        </w:trPr>
        <w:tc>
          <w:tcPr>
            <w:tcW w:w="558" w:type="dxa"/>
            <w:shd w:val="clear" w:color="auto" w:fill="auto"/>
            <w:hideMark/>
          </w:tcPr>
          <w:p w:rsidRPr="005E1FC1" w:rsidR="00792CBB" w:rsidP="00813732" w:rsidRDefault="00792CBB" w14:paraId="54B4AEA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3:2</w:t>
            </w:r>
          </w:p>
        </w:tc>
        <w:tc>
          <w:tcPr>
            <w:tcW w:w="4731" w:type="dxa"/>
            <w:shd w:val="clear" w:color="auto" w:fill="auto"/>
            <w:hideMark/>
          </w:tcPr>
          <w:p w:rsidRPr="005E1FC1" w:rsidR="00792CBB" w:rsidP="00813732" w:rsidRDefault="00792CBB" w14:paraId="329E2F4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Vetenskapsrådet: Avgifter till internationella organisationer</w:t>
            </w:r>
          </w:p>
        </w:tc>
        <w:tc>
          <w:tcPr>
            <w:tcW w:w="1608" w:type="dxa"/>
            <w:shd w:val="clear" w:color="auto" w:fill="auto"/>
            <w:vAlign w:val="bottom"/>
            <w:hideMark/>
          </w:tcPr>
          <w:p w:rsidRPr="005E1FC1" w:rsidR="00792CBB" w:rsidP="00813732" w:rsidRDefault="00792CBB" w14:paraId="79880650" w14:textId="05FA7EB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061</w:t>
            </w:r>
          </w:p>
        </w:tc>
        <w:tc>
          <w:tcPr>
            <w:tcW w:w="1608" w:type="dxa"/>
            <w:shd w:val="clear" w:color="auto" w:fill="auto"/>
            <w:vAlign w:val="bottom"/>
            <w:hideMark/>
          </w:tcPr>
          <w:p w:rsidRPr="005E1FC1" w:rsidR="00792CBB" w:rsidP="00813732" w:rsidRDefault="00792CBB" w14:paraId="7267174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EF0AA42" w14:textId="77777777">
        <w:trPr>
          <w:cantSplit/>
        </w:trPr>
        <w:tc>
          <w:tcPr>
            <w:tcW w:w="558" w:type="dxa"/>
            <w:shd w:val="clear" w:color="auto" w:fill="auto"/>
            <w:hideMark/>
          </w:tcPr>
          <w:p w:rsidRPr="005E1FC1" w:rsidR="00792CBB" w:rsidP="00813732" w:rsidRDefault="00792CBB" w14:paraId="6C12488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w:t>
            </w:r>
          </w:p>
        </w:tc>
        <w:tc>
          <w:tcPr>
            <w:tcW w:w="4731" w:type="dxa"/>
            <w:shd w:val="clear" w:color="auto" w:fill="auto"/>
            <w:hideMark/>
          </w:tcPr>
          <w:p w:rsidRPr="005E1FC1" w:rsidR="00792CBB" w:rsidP="00813732" w:rsidRDefault="00792CBB" w14:paraId="14756DB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Vetenskapsrådet: Förvaltning</w:t>
            </w:r>
          </w:p>
        </w:tc>
        <w:tc>
          <w:tcPr>
            <w:tcW w:w="1608" w:type="dxa"/>
            <w:shd w:val="clear" w:color="auto" w:fill="auto"/>
            <w:vAlign w:val="bottom"/>
            <w:hideMark/>
          </w:tcPr>
          <w:p w:rsidRPr="005E1FC1" w:rsidR="00792CBB" w:rsidP="00813732" w:rsidRDefault="00792CBB" w14:paraId="77FFA786" w14:textId="7E7C443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731</w:t>
            </w:r>
          </w:p>
        </w:tc>
        <w:tc>
          <w:tcPr>
            <w:tcW w:w="1608" w:type="dxa"/>
            <w:shd w:val="clear" w:color="auto" w:fill="auto"/>
            <w:vAlign w:val="bottom"/>
            <w:hideMark/>
          </w:tcPr>
          <w:p w:rsidRPr="005E1FC1" w:rsidR="00792CBB" w:rsidP="00813732" w:rsidRDefault="00792CBB" w14:paraId="25CAC4E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ECA95B3" w14:textId="77777777">
        <w:trPr>
          <w:cantSplit/>
        </w:trPr>
        <w:tc>
          <w:tcPr>
            <w:tcW w:w="558" w:type="dxa"/>
            <w:shd w:val="clear" w:color="auto" w:fill="auto"/>
            <w:hideMark/>
          </w:tcPr>
          <w:p w:rsidRPr="005E1FC1" w:rsidR="00792CBB" w:rsidP="00813732" w:rsidRDefault="00792CBB" w14:paraId="21C085B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3:4</w:t>
            </w:r>
          </w:p>
        </w:tc>
        <w:tc>
          <w:tcPr>
            <w:tcW w:w="4731" w:type="dxa"/>
            <w:shd w:val="clear" w:color="auto" w:fill="auto"/>
            <w:hideMark/>
          </w:tcPr>
          <w:p w:rsidRPr="005E1FC1" w:rsidR="00792CBB" w:rsidP="00813732" w:rsidRDefault="00792CBB" w14:paraId="71D75C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Rymdforskning och rymdverksamhet</w:t>
            </w:r>
          </w:p>
        </w:tc>
        <w:tc>
          <w:tcPr>
            <w:tcW w:w="1608" w:type="dxa"/>
            <w:shd w:val="clear" w:color="auto" w:fill="auto"/>
            <w:vAlign w:val="bottom"/>
            <w:hideMark/>
          </w:tcPr>
          <w:p w:rsidRPr="005E1FC1" w:rsidR="00792CBB" w:rsidP="00813732" w:rsidRDefault="00792CBB" w14:paraId="6E05A213" w14:textId="050EF59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356</w:t>
            </w:r>
          </w:p>
        </w:tc>
        <w:tc>
          <w:tcPr>
            <w:tcW w:w="1608" w:type="dxa"/>
            <w:shd w:val="clear" w:color="auto" w:fill="auto"/>
            <w:vAlign w:val="bottom"/>
            <w:hideMark/>
          </w:tcPr>
          <w:p w:rsidRPr="005E1FC1" w:rsidR="00792CBB" w:rsidP="00813732" w:rsidRDefault="00792CBB" w14:paraId="692796A1" w14:textId="29FFFA2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58D97E18" w14:textId="77777777">
        <w:trPr>
          <w:cantSplit/>
        </w:trPr>
        <w:tc>
          <w:tcPr>
            <w:tcW w:w="558" w:type="dxa"/>
            <w:shd w:val="clear" w:color="auto" w:fill="auto"/>
            <w:hideMark/>
          </w:tcPr>
          <w:p w:rsidRPr="005E1FC1" w:rsidR="00792CBB" w:rsidP="00813732" w:rsidRDefault="00792CBB" w14:paraId="2CDDCD7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w:t>
            </w:r>
          </w:p>
        </w:tc>
        <w:tc>
          <w:tcPr>
            <w:tcW w:w="4731" w:type="dxa"/>
            <w:shd w:val="clear" w:color="auto" w:fill="auto"/>
            <w:hideMark/>
          </w:tcPr>
          <w:p w:rsidRPr="005E1FC1" w:rsidR="00792CBB" w:rsidP="00813732" w:rsidRDefault="00792CBB" w14:paraId="54212FF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Rymdstyrelsen: Förvaltning</w:t>
            </w:r>
          </w:p>
        </w:tc>
        <w:tc>
          <w:tcPr>
            <w:tcW w:w="1608" w:type="dxa"/>
            <w:shd w:val="clear" w:color="auto" w:fill="auto"/>
            <w:vAlign w:val="bottom"/>
            <w:hideMark/>
          </w:tcPr>
          <w:p w:rsidRPr="005E1FC1" w:rsidR="00792CBB" w:rsidP="00813732" w:rsidRDefault="00792CBB" w14:paraId="183A04BA" w14:textId="4DC3DC0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448</w:t>
            </w:r>
          </w:p>
        </w:tc>
        <w:tc>
          <w:tcPr>
            <w:tcW w:w="1608" w:type="dxa"/>
            <w:shd w:val="clear" w:color="auto" w:fill="auto"/>
            <w:vAlign w:val="bottom"/>
            <w:hideMark/>
          </w:tcPr>
          <w:p w:rsidRPr="005E1FC1" w:rsidR="00792CBB" w:rsidP="00813732" w:rsidRDefault="00792CBB" w14:paraId="04D41FE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266ABB3" w14:textId="77777777">
        <w:trPr>
          <w:cantSplit/>
        </w:trPr>
        <w:tc>
          <w:tcPr>
            <w:tcW w:w="558" w:type="dxa"/>
            <w:shd w:val="clear" w:color="auto" w:fill="auto"/>
            <w:hideMark/>
          </w:tcPr>
          <w:p w:rsidRPr="005E1FC1" w:rsidR="00792CBB" w:rsidP="00813732" w:rsidRDefault="00792CBB" w14:paraId="2AC744F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w:t>
            </w:r>
          </w:p>
        </w:tc>
        <w:tc>
          <w:tcPr>
            <w:tcW w:w="4731" w:type="dxa"/>
            <w:shd w:val="clear" w:color="auto" w:fill="auto"/>
            <w:hideMark/>
          </w:tcPr>
          <w:p w:rsidRPr="005E1FC1" w:rsidR="00792CBB" w:rsidP="00813732" w:rsidRDefault="00792CBB" w14:paraId="39AEC22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Institutet för rymdfysik</w:t>
            </w:r>
          </w:p>
        </w:tc>
        <w:tc>
          <w:tcPr>
            <w:tcW w:w="1608" w:type="dxa"/>
            <w:shd w:val="clear" w:color="auto" w:fill="auto"/>
            <w:vAlign w:val="bottom"/>
            <w:hideMark/>
          </w:tcPr>
          <w:p w:rsidRPr="005E1FC1" w:rsidR="00792CBB" w:rsidP="00813732" w:rsidRDefault="00792CBB" w14:paraId="005B3201" w14:textId="3B43464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57</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106</w:t>
            </w:r>
          </w:p>
        </w:tc>
        <w:tc>
          <w:tcPr>
            <w:tcW w:w="1608" w:type="dxa"/>
            <w:shd w:val="clear" w:color="auto" w:fill="auto"/>
            <w:vAlign w:val="bottom"/>
            <w:hideMark/>
          </w:tcPr>
          <w:p w:rsidRPr="005E1FC1" w:rsidR="00792CBB" w:rsidP="00813732" w:rsidRDefault="00792CBB" w14:paraId="459A100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2CD6228" w14:textId="77777777">
        <w:trPr>
          <w:cantSplit/>
        </w:trPr>
        <w:tc>
          <w:tcPr>
            <w:tcW w:w="558" w:type="dxa"/>
            <w:shd w:val="clear" w:color="auto" w:fill="auto"/>
            <w:hideMark/>
          </w:tcPr>
          <w:p w:rsidRPr="005E1FC1" w:rsidR="00792CBB" w:rsidP="00813732" w:rsidRDefault="00792CBB" w14:paraId="77D5C63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3:7</w:t>
            </w:r>
          </w:p>
        </w:tc>
        <w:tc>
          <w:tcPr>
            <w:tcW w:w="4731" w:type="dxa"/>
            <w:shd w:val="clear" w:color="auto" w:fill="auto"/>
            <w:hideMark/>
          </w:tcPr>
          <w:p w:rsidRPr="005E1FC1" w:rsidR="00792CBB" w:rsidP="00813732" w:rsidRDefault="00792CBB" w14:paraId="5F233F0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Kungl. biblioteket</w:t>
            </w:r>
          </w:p>
        </w:tc>
        <w:tc>
          <w:tcPr>
            <w:tcW w:w="1608" w:type="dxa"/>
            <w:shd w:val="clear" w:color="auto" w:fill="auto"/>
            <w:vAlign w:val="bottom"/>
            <w:hideMark/>
          </w:tcPr>
          <w:p w:rsidRPr="005E1FC1" w:rsidR="00792CBB" w:rsidP="00813732" w:rsidRDefault="00792CBB" w14:paraId="66357E74" w14:textId="5D92E25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414</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482</w:t>
            </w:r>
          </w:p>
        </w:tc>
        <w:tc>
          <w:tcPr>
            <w:tcW w:w="1608" w:type="dxa"/>
            <w:shd w:val="clear" w:color="auto" w:fill="auto"/>
            <w:vAlign w:val="bottom"/>
            <w:hideMark/>
          </w:tcPr>
          <w:p w:rsidRPr="005E1FC1" w:rsidR="00792CBB" w:rsidP="00813732" w:rsidRDefault="00792CBB" w14:paraId="2D41079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343756C" w14:textId="77777777">
        <w:trPr>
          <w:cantSplit/>
        </w:trPr>
        <w:tc>
          <w:tcPr>
            <w:tcW w:w="558" w:type="dxa"/>
            <w:shd w:val="clear" w:color="auto" w:fill="auto"/>
            <w:hideMark/>
          </w:tcPr>
          <w:p w:rsidRPr="005E1FC1" w:rsidR="00792CBB" w:rsidP="00813732" w:rsidRDefault="00792CBB" w14:paraId="0C3B6FC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w:t>
            </w:r>
          </w:p>
        </w:tc>
        <w:tc>
          <w:tcPr>
            <w:tcW w:w="4731" w:type="dxa"/>
            <w:shd w:val="clear" w:color="auto" w:fill="auto"/>
            <w:hideMark/>
          </w:tcPr>
          <w:p w:rsidRPr="005E1FC1" w:rsidR="00792CBB" w:rsidP="00813732" w:rsidRDefault="00792CBB" w14:paraId="5F3ADCB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Polarforskningssekretariatet</w:t>
            </w:r>
          </w:p>
        </w:tc>
        <w:tc>
          <w:tcPr>
            <w:tcW w:w="1608" w:type="dxa"/>
            <w:shd w:val="clear" w:color="auto" w:fill="auto"/>
            <w:vAlign w:val="bottom"/>
            <w:hideMark/>
          </w:tcPr>
          <w:p w:rsidRPr="005E1FC1" w:rsidR="00792CBB" w:rsidP="00813732" w:rsidRDefault="00792CBB" w14:paraId="7032024A" w14:textId="2C48C70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636</w:t>
            </w:r>
          </w:p>
        </w:tc>
        <w:tc>
          <w:tcPr>
            <w:tcW w:w="1608" w:type="dxa"/>
            <w:shd w:val="clear" w:color="auto" w:fill="auto"/>
            <w:vAlign w:val="bottom"/>
            <w:hideMark/>
          </w:tcPr>
          <w:p w:rsidRPr="005E1FC1" w:rsidR="00792CBB" w:rsidP="00813732" w:rsidRDefault="00792CBB" w14:paraId="498EB85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B2CDFC3" w14:textId="77777777">
        <w:trPr>
          <w:cantSplit/>
        </w:trPr>
        <w:tc>
          <w:tcPr>
            <w:tcW w:w="558" w:type="dxa"/>
            <w:shd w:val="clear" w:color="auto" w:fill="auto"/>
            <w:hideMark/>
          </w:tcPr>
          <w:p w:rsidRPr="005E1FC1" w:rsidR="00792CBB" w:rsidP="00813732" w:rsidRDefault="00792CBB" w14:paraId="4DFC55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3:9</w:t>
            </w:r>
          </w:p>
        </w:tc>
        <w:tc>
          <w:tcPr>
            <w:tcW w:w="4731" w:type="dxa"/>
            <w:shd w:val="clear" w:color="auto" w:fill="auto"/>
            <w:hideMark/>
          </w:tcPr>
          <w:p w:rsidRPr="005E1FC1" w:rsidR="00792CBB" w:rsidP="00813732" w:rsidRDefault="00792CBB" w14:paraId="6459880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Sunet</w:t>
            </w:r>
          </w:p>
        </w:tc>
        <w:tc>
          <w:tcPr>
            <w:tcW w:w="1608" w:type="dxa"/>
            <w:shd w:val="clear" w:color="auto" w:fill="auto"/>
            <w:vAlign w:val="bottom"/>
            <w:hideMark/>
          </w:tcPr>
          <w:p w:rsidRPr="005E1FC1" w:rsidR="00792CBB" w:rsidP="00813732" w:rsidRDefault="00792CBB" w14:paraId="59C3A318" w14:textId="6A6EEEA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49</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183</w:t>
            </w:r>
          </w:p>
        </w:tc>
        <w:tc>
          <w:tcPr>
            <w:tcW w:w="1608" w:type="dxa"/>
            <w:shd w:val="clear" w:color="auto" w:fill="auto"/>
            <w:vAlign w:val="bottom"/>
            <w:hideMark/>
          </w:tcPr>
          <w:p w:rsidRPr="005E1FC1" w:rsidR="00792CBB" w:rsidP="00813732" w:rsidRDefault="00792CBB" w14:paraId="4154BEE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ED953A2" w14:textId="77777777">
        <w:trPr>
          <w:cantSplit/>
        </w:trPr>
        <w:tc>
          <w:tcPr>
            <w:tcW w:w="558" w:type="dxa"/>
            <w:shd w:val="clear" w:color="auto" w:fill="auto"/>
            <w:hideMark/>
          </w:tcPr>
          <w:p w:rsidRPr="005E1FC1" w:rsidR="00792CBB" w:rsidP="00813732" w:rsidRDefault="00792CBB" w14:paraId="339123F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3:10</w:t>
            </w:r>
          </w:p>
        </w:tc>
        <w:tc>
          <w:tcPr>
            <w:tcW w:w="4731" w:type="dxa"/>
            <w:shd w:val="clear" w:color="auto" w:fill="auto"/>
            <w:hideMark/>
          </w:tcPr>
          <w:p w:rsidRPr="005E1FC1" w:rsidR="00792CBB" w:rsidP="00813732" w:rsidRDefault="00792CBB" w14:paraId="621E8D5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Överklagandenämnden för etikprövning</w:t>
            </w:r>
          </w:p>
        </w:tc>
        <w:tc>
          <w:tcPr>
            <w:tcW w:w="1608" w:type="dxa"/>
            <w:shd w:val="clear" w:color="auto" w:fill="auto"/>
            <w:vAlign w:val="bottom"/>
            <w:hideMark/>
          </w:tcPr>
          <w:p w:rsidRPr="005E1FC1" w:rsidR="00792CBB" w:rsidP="00813732" w:rsidRDefault="00792CBB" w14:paraId="4920C959" w14:textId="0A1206D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363</w:t>
            </w:r>
          </w:p>
        </w:tc>
        <w:tc>
          <w:tcPr>
            <w:tcW w:w="1608" w:type="dxa"/>
            <w:shd w:val="clear" w:color="auto" w:fill="auto"/>
            <w:vAlign w:val="bottom"/>
            <w:hideMark/>
          </w:tcPr>
          <w:p w:rsidRPr="005E1FC1" w:rsidR="00792CBB" w:rsidP="00813732" w:rsidRDefault="00792CBB" w14:paraId="09D9428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4D2E53D" w14:textId="77777777">
        <w:trPr>
          <w:cantSplit/>
        </w:trPr>
        <w:tc>
          <w:tcPr>
            <w:tcW w:w="558" w:type="dxa"/>
            <w:shd w:val="clear" w:color="auto" w:fill="auto"/>
            <w:hideMark/>
          </w:tcPr>
          <w:p w:rsidRPr="005E1FC1" w:rsidR="00792CBB" w:rsidP="00813732" w:rsidRDefault="00792CBB" w14:paraId="226A68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3:11</w:t>
            </w:r>
          </w:p>
        </w:tc>
        <w:tc>
          <w:tcPr>
            <w:tcW w:w="4731" w:type="dxa"/>
            <w:shd w:val="clear" w:color="auto" w:fill="auto"/>
            <w:hideMark/>
          </w:tcPr>
          <w:p w:rsidRPr="005E1FC1" w:rsidR="00792CBB" w:rsidP="00813732" w:rsidRDefault="00792CBB" w14:paraId="674969A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Etikprövningsmyndigheten</w:t>
            </w:r>
          </w:p>
        </w:tc>
        <w:tc>
          <w:tcPr>
            <w:tcW w:w="1608" w:type="dxa"/>
            <w:shd w:val="clear" w:color="auto" w:fill="auto"/>
            <w:vAlign w:val="bottom"/>
            <w:hideMark/>
          </w:tcPr>
          <w:p w:rsidRPr="005E1FC1" w:rsidR="00792CBB" w:rsidP="00813732" w:rsidRDefault="00792CBB" w14:paraId="06660B2D" w14:textId="4616312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663</w:t>
            </w:r>
          </w:p>
        </w:tc>
        <w:tc>
          <w:tcPr>
            <w:tcW w:w="1608" w:type="dxa"/>
            <w:shd w:val="clear" w:color="auto" w:fill="auto"/>
            <w:vAlign w:val="bottom"/>
            <w:hideMark/>
          </w:tcPr>
          <w:p w:rsidRPr="005E1FC1" w:rsidR="00792CBB" w:rsidP="00813732" w:rsidRDefault="00792CBB" w14:paraId="13C76DF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285D6DB" w14:textId="77777777">
        <w:trPr>
          <w:cantSplit/>
        </w:trPr>
        <w:tc>
          <w:tcPr>
            <w:tcW w:w="558" w:type="dxa"/>
            <w:shd w:val="clear" w:color="auto" w:fill="auto"/>
            <w:hideMark/>
          </w:tcPr>
          <w:p w:rsidRPr="005E1FC1" w:rsidR="00792CBB" w:rsidP="00813732" w:rsidRDefault="00792CBB" w14:paraId="09B131B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3:12</w:t>
            </w:r>
          </w:p>
        </w:tc>
        <w:tc>
          <w:tcPr>
            <w:tcW w:w="4731" w:type="dxa"/>
            <w:shd w:val="clear" w:color="auto" w:fill="auto"/>
            <w:hideMark/>
          </w:tcPr>
          <w:p w:rsidRPr="005E1FC1" w:rsidR="00792CBB" w:rsidP="00813732" w:rsidRDefault="00792CBB" w14:paraId="6DCC600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Nämnden för prövning av oredlighet i forskning</w:t>
            </w:r>
          </w:p>
        </w:tc>
        <w:tc>
          <w:tcPr>
            <w:tcW w:w="1608" w:type="dxa"/>
            <w:shd w:val="clear" w:color="auto" w:fill="auto"/>
            <w:vAlign w:val="bottom"/>
            <w:hideMark/>
          </w:tcPr>
          <w:p w:rsidRPr="005E1FC1" w:rsidR="00792CBB" w:rsidP="00813732" w:rsidRDefault="00792CBB" w14:paraId="548C57F0" w14:textId="2CB8659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200</w:t>
            </w:r>
          </w:p>
        </w:tc>
        <w:tc>
          <w:tcPr>
            <w:tcW w:w="1608" w:type="dxa"/>
            <w:shd w:val="clear" w:color="auto" w:fill="auto"/>
            <w:vAlign w:val="bottom"/>
            <w:hideMark/>
          </w:tcPr>
          <w:p w:rsidRPr="005E1FC1" w:rsidR="00792CBB" w:rsidP="00813732" w:rsidRDefault="00792CBB" w14:paraId="27166DF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887C8F1" w14:textId="77777777">
        <w:trPr>
          <w:cantSplit/>
        </w:trPr>
        <w:tc>
          <w:tcPr>
            <w:tcW w:w="558" w:type="dxa"/>
            <w:shd w:val="clear" w:color="auto" w:fill="auto"/>
            <w:hideMark/>
          </w:tcPr>
          <w:p w:rsidRPr="005E1FC1" w:rsidR="00792CBB" w:rsidP="00813732" w:rsidRDefault="00792CBB" w14:paraId="03904A8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3:13</w:t>
            </w:r>
          </w:p>
        </w:tc>
        <w:tc>
          <w:tcPr>
            <w:tcW w:w="4731" w:type="dxa"/>
            <w:shd w:val="clear" w:color="auto" w:fill="auto"/>
            <w:hideMark/>
          </w:tcPr>
          <w:p w:rsidRPr="005E1FC1" w:rsidR="00792CBB" w:rsidP="00813732" w:rsidRDefault="00792CBB" w14:paraId="5187F50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utgifter för forskningsändamål</w:t>
            </w:r>
          </w:p>
        </w:tc>
        <w:tc>
          <w:tcPr>
            <w:tcW w:w="1608" w:type="dxa"/>
            <w:shd w:val="clear" w:color="auto" w:fill="auto"/>
            <w:vAlign w:val="bottom"/>
            <w:hideMark/>
          </w:tcPr>
          <w:p w:rsidRPr="005E1FC1" w:rsidR="00792CBB" w:rsidP="00813732" w:rsidRDefault="00792CBB" w14:paraId="67CF3101" w14:textId="729F8DD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88</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995</w:t>
            </w:r>
          </w:p>
        </w:tc>
        <w:tc>
          <w:tcPr>
            <w:tcW w:w="1608" w:type="dxa"/>
            <w:shd w:val="clear" w:color="auto" w:fill="auto"/>
            <w:vAlign w:val="bottom"/>
            <w:hideMark/>
          </w:tcPr>
          <w:p w:rsidRPr="005E1FC1" w:rsidR="00792CBB" w:rsidP="00813732" w:rsidRDefault="00792CBB" w14:paraId="1297E70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E5B47B0" w14:textId="77777777">
        <w:trPr>
          <w:cantSplit/>
        </w:trPr>
        <w:tc>
          <w:tcPr>
            <w:tcW w:w="558" w:type="dxa"/>
            <w:shd w:val="clear" w:color="auto" w:fill="auto"/>
            <w:hideMark/>
          </w:tcPr>
          <w:p w:rsidRPr="005E1FC1" w:rsidR="00792CBB" w:rsidP="00813732" w:rsidRDefault="00792CBB" w14:paraId="3C34C2F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p>
        </w:tc>
        <w:tc>
          <w:tcPr>
            <w:tcW w:w="4731" w:type="dxa"/>
            <w:shd w:val="clear" w:color="auto" w:fill="auto"/>
            <w:hideMark/>
          </w:tcPr>
          <w:p w:rsidRPr="005E1FC1" w:rsidR="00792CBB" w:rsidP="00813732" w:rsidRDefault="00792CBB" w14:paraId="4F28F39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Internationella program</w:t>
            </w:r>
          </w:p>
        </w:tc>
        <w:tc>
          <w:tcPr>
            <w:tcW w:w="1608" w:type="dxa"/>
            <w:shd w:val="clear" w:color="auto" w:fill="auto"/>
            <w:vAlign w:val="bottom"/>
            <w:hideMark/>
          </w:tcPr>
          <w:p w:rsidRPr="005E1FC1" w:rsidR="00792CBB" w:rsidP="00813732" w:rsidRDefault="00792CBB" w14:paraId="71150074" w14:textId="4CE1D42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81</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589</w:t>
            </w:r>
          </w:p>
        </w:tc>
        <w:tc>
          <w:tcPr>
            <w:tcW w:w="1608" w:type="dxa"/>
            <w:shd w:val="clear" w:color="auto" w:fill="auto"/>
            <w:vAlign w:val="bottom"/>
            <w:hideMark/>
          </w:tcPr>
          <w:p w:rsidRPr="005E1FC1" w:rsidR="00792CBB" w:rsidP="00813732" w:rsidRDefault="00792CBB" w14:paraId="4DBF48D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BFA313B" w14:textId="77777777">
        <w:trPr>
          <w:cantSplit/>
        </w:trPr>
        <w:tc>
          <w:tcPr>
            <w:tcW w:w="558" w:type="dxa"/>
            <w:shd w:val="clear" w:color="auto" w:fill="auto"/>
            <w:hideMark/>
          </w:tcPr>
          <w:p w:rsidRPr="005E1FC1" w:rsidR="00792CBB" w:rsidP="00813732" w:rsidRDefault="00792CBB" w14:paraId="4ED9F90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p>
        </w:tc>
        <w:tc>
          <w:tcPr>
            <w:tcW w:w="4731" w:type="dxa"/>
            <w:shd w:val="clear" w:color="auto" w:fill="auto"/>
            <w:hideMark/>
          </w:tcPr>
          <w:p w:rsidRPr="005E1FC1" w:rsidR="00792CBB" w:rsidP="00813732" w:rsidRDefault="00792CBB" w14:paraId="1B32CC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 till Unesco och ICCROM</w:t>
            </w:r>
          </w:p>
        </w:tc>
        <w:tc>
          <w:tcPr>
            <w:tcW w:w="1608" w:type="dxa"/>
            <w:shd w:val="clear" w:color="auto" w:fill="auto"/>
            <w:vAlign w:val="bottom"/>
            <w:hideMark/>
          </w:tcPr>
          <w:p w:rsidRPr="005E1FC1" w:rsidR="00792CBB" w:rsidP="00813732" w:rsidRDefault="00792CBB" w14:paraId="06D3474A" w14:textId="55D85DD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886</w:t>
            </w:r>
          </w:p>
        </w:tc>
        <w:tc>
          <w:tcPr>
            <w:tcW w:w="1608" w:type="dxa"/>
            <w:shd w:val="clear" w:color="auto" w:fill="auto"/>
            <w:vAlign w:val="bottom"/>
            <w:hideMark/>
          </w:tcPr>
          <w:p w:rsidRPr="005E1FC1" w:rsidR="00792CBB" w:rsidP="00813732" w:rsidRDefault="00792CBB" w14:paraId="72629BA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9AB19F1" w14:textId="77777777">
        <w:trPr>
          <w:cantSplit/>
        </w:trPr>
        <w:tc>
          <w:tcPr>
            <w:tcW w:w="558" w:type="dxa"/>
            <w:shd w:val="clear" w:color="auto" w:fill="auto"/>
            <w:hideMark/>
          </w:tcPr>
          <w:p w:rsidRPr="005E1FC1" w:rsidR="00792CBB" w:rsidP="00813732" w:rsidRDefault="00792CBB" w14:paraId="583F7D1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4:3</w:t>
            </w:r>
          </w:p>
        </w:tc>
        <w:tc>
          <w:tcPr>
            <w:tcW w:w="4731" w:type="dxa"/>
            <w:shd w:val="clear" w:color="auto" w:fill="auto"/>
            <w:hideMark/>
          </w:tcPr>
          <w:p w:rsidRPr="005E1FC1" w:rsidR="00792CBB" w:rsidP="00813732" w:rsidRDefault="00792CBB" w14:paraId="16AE172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Kostnader för Svenska Unescorådet</w:t>
            </w:r>
          </w:p>
        </w:tc>
        <w:tc>
          <w:tcPr>
            <w:tcW w:w="1608" w:type="dxa"/>
            <w:shd w:val="clear" w:color="auto" w:fill="auto"/>
            <w:vAlign w:val="bottom"/>
            <w:hideMark/>
          </w:tcPr>
          <w:p w:rsidRPr="005E1FC1" w:rsidR="00792CBB" w:rsidP="00813732" w:rsidRDefault="00792CBB" w14:paraId="2FBBC196" w14:textId="52A90B1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645</w:t>
            </w:r>
          </w:p>
        </w:tc>
        <w:tc>
          <w:tcPr>
            <w:tcW w:w="1608" w:type="dxa"/>
            <w:shd w:val="clear" w:color="auto" w:fill="auto"/>
            <w:vAlign w:val="bottom"/>
            <w:hideMark/>
          </w:tcPr>
          <w:p w:rsidRPr="005E1FC1" w:rsidR="00792CBB" w:rsidP="00813732" w:rsidRDefault="00792CBB" w14:paraId="50FE5FB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1DDC53F" w14:textId="77777777">
        <w:trPr>
          <w:cantSplit/>
        </w:trPr>
        <w:tc>
          <w:tcPr>
            <w:tcW w:w="558" w:type="dxa"/>
            <w:shd w:val="clear" w:color="auto" w:fill="auto"/>
            <w:hideMark/>
          </w:tcPr>
          <w:p w:rsidRPr="005E1FC1" w:rsidR="00792CBB" w:rsidP="00813732" w:rsidRDefault="00792CBB" w14:paraId="440F154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w:t>
            </w:r>
          </w:p>
        </w:tc>
        <w:tc>
          <w:tcPr>
            <w:tcW w:w="4731" w:type="dxa"/>
            <w:shd w:val="clear" w:color="auto" w:fill="auto"/>
            <w:hideMark/>
          </w:tcPr>
          <w:p w:rsidRPr="005E1FC1" w:rsidR="00792CBB" w:rsidP="00813732" w:rsidRDefault="00792CBB" w14:paraId="11B13A9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Utvecklingsarbete inom områdena utbildning och forskning</w:t>
            </w:r>
          </w:p>
        </w:tc>
        <w:tc>
          <w:tcPr>
            <w:tcW w:w="1608" w:type="dxa"/>
            <w:shd w:val="clear" w:color="auto" w:fill="auto"/>
            <w:vAlign w:val="bottom"/>
            <w:hideMark/>
          </w:tcPr>
          <w:p w:rsidRPr="005E1FC1" w:rsidR="00792CBB" w:rsidP="00813732" w:rsidRDefault="00792CBB" w14:paraId="5722546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35 143</w:t>
            </w:r>
          </w:p>
        </w:tc>
        <w:tc>
          <w:tcPr>
            <w:tcW w:w="1608" w:type="dxa"/>
            <w:shd w:val="clear" w:color="auto" w:fill="auto"/>
            <w:vAlign w:val="bottom"/>
            <w:hideMark/>
          </w:tcPr>
          <w:p w:rsidRPr="005E1FC1" w:rsidR="00792CBB" w:rsidP="00813732" w:rsidRDefault="00792CBB" w14:paraId="5B0BE1A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E971E48" w14:textId="77777777">
        <w:trPr>
          <w:cantSplit/>
        </w:trPr>
        <w:tc>
          <w:tcPr>
            <w:tcW w:w="558" w:type="dxa"/>
            <w:shd w:val="clear" w:color="auto" w:fill="auto"/>
            <w:hideMark/>
          </w:tcPr>
          <w:p w:rsidRPr="005E1FC1" w:rsidR="00792CBB" w:rsidP="00813732" w:rsidRDefault="00792CBB" w14:paraId="63E4F773" w14:textId="77777777">
            <w:pPr>
              <w:spacing w:before="80" w:line="240" w:lineRule="exact"/>
              <w:ind w:firstLine="0"/>
              <w:jc w:val="right"/>
              <w:rPr>
                <w:rFonts w:ascii="Times New Roman" w:hAnsi="Times New Roman" w:eastAsia="Times New Roman" w:cs="Times New Roman"/>
                <w:sz w:val="20"/>
                <w:szCs w:val="20"/>
                <w:lang w:eastAsia="sv-SE"/>
              </w:rPr>
            </w:pPr>
          </w:p>
        </w:tc>
        <w:tc>
          <w:tcPr>
            <w:tcW w:w="4731" w:type="dxa"/>
            <w:shd w:val="clear" w:color="auto" w:fill="auto"/>
            <w:hideMark/>
          </w:tcPr>
          <w:p w:rsidRPr="005E1FC1" w:rsidR="00792CBB" w:rsidP="00813732" w:rsidRDefault="00792CBB" w14:paraId="61F5D077" w14:textId="7777777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Nya anslag</w:t>
            </w:r>
          </w:p>
        </w:tc>
        <w:tc>
          <w:tcPr>
            <w:tcW w:w="1608" w:type="dxa"/>
            <w:shd w:val="clear" w:color="auto" w:fill="auto"/>
            <w:vAlign w:val="bottom"/>
            <w:hideMark/>
          </w:tcPr>
          <w:p w:rsidRPr="005E1FC1" w:rsidR="00792CBB" w:rsidP="00813732" w:rsidRDefault="00792CBB" w14:paraId="2E4B4F55"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08" w:type="dxa"/>
            <w:shd w:val="clear" w:color="auto" w:fill="auto"/>
            <w:vAlign w:val="bottom"/>
            <w:hideMark/>
          </w:tcPr>
          <w:p w:rsidRPr="005E1FC1" w:rsidR="00792CBB" w:rsidP="00813732" w:rsidRDefault="00792CBB" w14:paraId="1A2F2B2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9DF5C10" w14:textId="77777777">
        <w:trPr>
          <w:cantSplit/>
        </w:trPr>
        <w:tc>
          <w:tcPr>
            <w:tcW w:w="558" w:type="dxa"/>
            <w:shd w:val="clear" w:color="auto" w:fill="auto"/>
            <w:hideMark/>
          </w:tcPr>
          <w:p w:rsidRPr="005E1FC1" w:rsidR="00792CBB" w:rsidP="00813732" w:rsidRDefault="00792CBB" w14:paraId="267182F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p>
        </w:tc>
        <w:tc>
          <w:tcPr>
            <w:tcW w:w="4731" w:type="dxa"/>
            <w:shd w:val="clear" w:color="auto" w:fill="auto"/>
            <w:hideMark/>
          </w:tcPr>
          <w:p w:rsidRPr="005E1FC1" w:rsidR="00792CBB" w:rsidP="00813732" w:rsidRDefault="00792CBB" w14:paraId="6BB9997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till glesbygdsskolor</w:t>
            </w:r>
          </w:p>
        </w:tc>
        <w:tc>
          <w:tcPr>
            <w:tcW w:w="1608" w:type="dxa"/>
            <w:shd w:val="clear" w:color="auto" w:fill="auto"/>
            <w:vAlign w:val="bottom"/>
            <w:hideMark/>
          </w:tcPr>
          <w:p w:rsidRPr="005E1FC1" w:rsidR="00792CBB" w:rsidP="00813732" w:rsidRDefault="00792CBB" w14:paraId="4A41475E"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455BB298" w14:textId="609A46D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212C9A7" w14:textId="77777777">
        <w:trPr>
          <w:cantSplit/>
        </w:trPr>
        <w:tc>
          <w:tcPr>
            <w:tcW w:w="558" w:type="dxa"/>
            <w:shd w:val="clear" w:color="auto" w:fill="auto"/>
            <w:hideMark/>
          </w:tcPr>
          <w:p w:rsidRPr="005E1FC1" w:rsidR="00792CBB" w:rsidP="00813732" w:rsidRDefault="00792CBB" w14:paraId="38DBD2C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p>
        </w:tc>
        <w:tc>
          <w:tcPr>
            <w:tcW w:w="4731" w:type="dxa"/>
            <w:shd w:val="clear" w:color="auto" w:fill="auto"/>
            <w:hideMark/>
          </w:tcPr>
          <w:p w:rsidRPr="005E1FC1" w:rsidR="00792CBB" w:rsidP="00813732" w:rsidRDefault="00792CBB" w14:paraId="643173D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Slopat karensavdrag förskola</w:t>
            </w:r>
          </w:p>
        </w:tc>
        <w:tc>
          <w:tcPr>
            <w:tcW w:w="1608" w:type="dxa"/>
            <w:shd w:val="clear" w:color="auto" w:fill="auto"/>
            <w:vAlign w:val="bottom"/>
            <w:hideMark/>
          </w:tcPr>
          <w:p w:rsidRPr="005E1FC1" w:rsidR="00792CBB" w:rsidP="00813732" w:rsidRDefault="00792CBB" w14:paraId="583588EC"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18D297B5" w14:textId="49A545C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9EDFD33" w14:textId="77777777">
        <w:trPr>
          <w:cantSplit/>
        </w:trPr>
        <w:tc>
          <w:tcPr>
            <w:tcW w:w="558" w:type="dxa"/>
            <w:shd w:val="clear" w:color="auto" w:fill="auto"/>
            <w:hideMark/>
          </w:tcPr>
          <w:p w:rsidRPr="005E1FC1" w:rsidR="00792CBB" w:rsidP="00813732" w:rsidRDefault="00792CBB" w14:paraId="05CEEF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5:3</w:t>
            </w:r>
          </w:p>
        </w:tc>
        <w:tc>
          <w:tcPr>
            <w:tcW w:w="4731" w:type="dxa"/>
            <w:shd w:val="clear" w:color="auto" w:fill="auto"/>
            <w:hideMark/>
          </w:tcPr>
          <w:p w:rsidRPr="005E1FC1" w:rsidR="00792CBB" w:rsidP="00813732" w:rsidRDefault="00792CBB" w14:paraId="6ED14C2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Utökning av SYV grundskolan och gymnasieskolan</w:t>
            </w:r>
          </w:p>
        </w:tc>
        <w:tc>
          <w:tcPr>
            <w:tcW w:w="1608" w:type="dxa"/>
            <w:shd w:val="clear" w:color="auto" w:fill="auto"/>
            <w:vAlign w:val="bottom"/>
            <w:hideMark/>
          </w:tcPr>
          <w:p w:rsidRPr="005E1FC1" w:rsidR="00792CBB" w:rsidP="00813732" w:rsidRDefault="00792CBB" w14:paraId="6E6464F6"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1C823312" w14:textId="36DC150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3BAFC593" w14:textId="77777777">
        <w:trPr>
          <w:cantSplit/>
        </w:trPr>
        <w:tc>
          <w:tcPr>
            <w:tcW w:w="558" w:type="dxa"/>
            <w:shd w:val="clear" w:color="auto" w:fill="auto"/>
            <w:hideMark/>
          </w:tcPr>
          <w:p w:rsidRPr="005E1FC1" w:rsidR="00792CBB" w:rsidP="00813732" w:rsidRDefault="00792CBB" w14:paraId="4A1768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5:4</w:t>
            </w:r>
          </w:p>
        </w:tc>
        <w:tc>
          <w:tcPr>
            <w:tcW w:w="4731" w:type="dxa"/>
            <w:shd w:val="clear" w:color="auto" w:fill="auto"/>
            <w:hideMark/>
          </w:tcPr>
          <w:p w:rsidRPr="005E1FC1" w:rsidR="00792CBB" w:rsidP="00813732" w:rsidRDefault="00792CBB" w14:paraId="7F04F16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Slopat karensavdrag grundskola och fritids</w:t>
            </w:r>
          </w:p>
        </w:tc>
        <w:tc>
          <w:tcPr>
            <w:tcW w:w="1608" w:type="dxa"/>
            <w:shd w:val="clear" w:color="auto" w:fill="auto"/>
            <w:vAlign w:val="bottom"/>
            <w:hideMark/>
          </w:tcPr>
          <w:p w:rsidRPr="005E1FC1" w:rsidR="00792CBB" w:rsidP="00813732" w:rsidRDefault="00792CBB" w14:paraId="7BADA879"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502522AA" w14:textId="38AACB8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94DA9B5" w14:textId="77777777">
        <w:trPr>
          <w:cantSplit/>
        </w:trPr>
        <w:tc>
          <w:tcPr>
            <w:tcW w:w="558" w:type="dxa"/>
            <w:shd w:val="clear" w:color="auto" w:fill="auto"/>
            <w:hideMark/>
          </w:tcPr>
          <w:p w:rsidRPr="005E1FC1" w:rsidR="00792CBB" w:rsidP="00813732" w:rsidRDefault="00792CBB" w14:paraId="613B6ED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5:5</w:t>
            </w:r>
          </w:p>
        </w:tc>
        <w:tc>
          <w:tcPr>
            <w:tcW w:w="4731" w:type="dxa"/>
            <w:shd w:val="clear" w:color="auto" w:fill="auto"/>
            <w:hideMark/>
          </w:tcPr>
          <w:p w:rsidRPr="005E1FC1" w:rsidR="00792CBB" w:rsidP="00813732" w:rsidRDefault="00792CBB" w14:paraId="40192C0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Jourklass/jourskola</w:t>
            </w:r>
          </w:p>
        </w:tc>
        <w:tc>
          <w:tcPr>
            <w:tcW w:w="1608" w:type="dxa"/>
            <w:shd w:val="clear" w:color="auto" w:fill="auto"/>
            <w:vAlign w:val="bottom"/>
            <w:hideMark/>
          </w:tcPr>
          <w:p w:rsidRPr="005E1FC1" w:rsidR="00792CBB" w:rsidP="00813732" w:rsidRDefault="00792CBB" w14:paraId="20BA687A"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2A46CDB0" w14:textId="3E1F51B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ECD4BC3" w14:textId="77777777">
        <w:trPr>
          <w:cantSplit/>
        </w:trPr>
        <w:tc>
          <w:tcPr>
            <w:tcW w:w="558" w:type="dxa"/>
            <w:shd w:val="clear" w:color="auto" w:fill="auto"/>
            <w:hideMark/>
          </w:tcPr>
          <w:p w:rsidRPr="005E1FC1" w:rsidR="00792CBB" w:rsidP="00813732" w:rsidRDefault="00792CBB" w14:paraId="33747D9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5:6</w:t>
            </w:r>
          </w:p>
        </w:tc>
        <w:tc>
          <w:tcPr>
            <w:tcW w:w="4731" w:type="dxa"/>
            <w:shd w:val="clear" w:color="auto" w:fill="auto"/>
            <w:hideMark/>
          </w:tcPr>
          <w:p w:rsidRPr="005E1FC1" w:rsidR="00792CBB" w:rsidP="00813732" w:rsidRDefault="00792CBB" w14:paraId="1703C96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Utökad personaltäthet fritidshem</w:t>
            </w:r>
          </w:p>
        </w:tc>
        <w:tc>
          <w:tcPr>
            <w:tcW w:w="1608" w:type="dxa"/>
            <w:shd w:val="clear" w:color="auto" w:fill="auto"/>
            <w:vAlign w:val="bottom"/>
            <w:hideMark/>
          </w:tcPr>
          <w:p w:rsidRPr="005E1FC1" w:rsidR="00792CBB" w:rsidP="00813732" w:rsidRDefault="00792CBB" w14:paraId="075328D4"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1C51F268" w14:textId="5EF9D42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+370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567457A9" w14:textId="77777777">
        <w:trPr>
          <w:cantSplit/>
        </w:trPr>
        <w:tc>
          <w:tcPr>
            <w:tcW w:w="558" w:type="dxa"/>
            <w:shd w:val="clear" w:color="auto" w:fill="auto"/>
            <w:hideMark/>
          </w:tcPr>
          <w:p w:rsidRPr="005E1FC1" w:rsidR="00792CBB" w:rsidP="00813732" w:rsidRDefault="00792CBB" w14:paraId="74E0325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5:7</w:t>
            </w:r>
          </w:p>
        </w:tc>
        <w:tc>
          <w:tcPr>
            <w:tcW w:w="4731" w:type="dxa"/>
            <w:shd w:val="clear" w:color="auto" w:fill="auto"/>
            <w:hideMark/>
          </w:tcPr>
          <w:p w:rsidRPr="005E1FC1" w:rsidR="00792CBB" w:rsidP="00813732" w:rsidRDefault="00792CBB" w14:paraId="57F8C7F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Teknikbrygga</w:t>
            </w:r>
          </w:p>
        </w:tc>
        <w:tc>
          <w:tcPr>
            <w:tcW w:w="1608" w:type="dxa"/>
            <w:shd w:val="clear" w:color="auto" w:fill="auto"/>
            <w:vAlign w:val="bottom"/>
            <w:hideMark/>
          </w:tcPr>
          <w:p w:rsidRPr="005E1FC1" w:rsidR="00792CBB" w:rsidP="00813732" w:rsidRDefault="00792CBB" w14:paraId="7E1B3E31"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762DCF3D" w14:textId="00AB93F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DA90518" w14:textId="77777777">
        <w:trPr>
          <w:cantSplit/>
        </w:trPr>
        <w:tc>
          <w:tcPr>
            <w:tcW w:w="558" w:type="dxa"/>
            <w:shd w:val="clear" w:color="auto" w:fill="auto"/>
            <w:hideMark/>
          </w:tcPr>
          <w:p w:rsidRPr="005E1FC1" w:rsidR="00792CBB" w:rsidP="00813732" w:rsidRDefault="00792CBB" w14:paraId="4853DC0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5:8</w:t>
            </w:r>
          </w:p>
        </w:tc>
        <w:tc>
          <w:tcPr>
            <w:tcW w:w="4731" w:type="dxa"/>
            <w:shd w:val="clear" w:color="auto" w:fill="auto"/>
            <w:hideMark/>
          </w:tcPr>
          <w:p w:rsidRPr="005E1FC1" w:rsidR="00792CBB" w:rsidP="00813732" w:rsidRDefault="00792CBB" w14:paraId="542C5553" w14:textId="2220A2D0">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Ökad lärartäthet och undervisningstimmar högr</w:t>
            </w:r>
            <w:r w:rsidR="00D34DB3">
              <w:rPr>
                <w:rFonts w:ascii="Times New Roman" w:hAnsi="Times New Roman" w:eastAsia="Times New Roman" w:cs="Times New Roman"/>
                <w:sz w:val="20"/>
                <w:szCs w:val="20"/>
                <w:lang w:eastAsia="sv-SE"/>
              </w:rPr>
              <w:t>e</w:t>
            </w:r>
            <w:r w:rsidRPr="005E1FC1">
              <w:rPr>
                <w:rFonts w:ascii="Times New Roman" w:hAnsi="Times New Roman" w:eastAsia="Times New Roman" w:cs="Times New Roman"/>
                <w:sz w:val="20"/>
                <w:szCs w:val="20"/>
                <w:lang w:eastAsia="sv-SE"/>
              </w:rPr>
              <w:t xml:space="preserve"> utbildning</w:t>
            </w:r>
          </w:p>
        </w:tc>
        <w:tc>
          <w:tcPr>
            <w:tcW w:w="1608" w:type="dxa"/>
            <w:shd w:val="clear" w:color="auto" w:fill="auto"/>
            <w:vAlign w:val="bottom"/>
            <w:hideMark/>
          </w:tcPr>
          <w:p w:rsidRPr="005E1FC1" w:rsidR="00792CBB" w:rsidP="00813732" w:rsidRDefault="00792CBB" w14:paraId="43D2431E"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7465BA4D" w14:textId="5DC26A6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616BF0D" w14:textId="77777777">
        <w:trPr>
          <w:cantSplit/>
        </w:trPr>
        <w:tc>
          <w:tcPr>
            <w:tcW w:w="558" w:type="dxa"/>
            <w:shd w:val="clear" w:color="auto" w:fill="auto"/>
            <w:hideMark/>
          </w:tcPr>
          <w:p w:rsidRPr="005E1FC1" w:rsidR="00792CBB" w:rsidP="00813732" w:rsidRDefault="00792CBB" w14:paraId="583563E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5:9</w:t>
            </w:r>
          </w:p>
        </w:tc>
        <w:tc>
          <w:tcPr>
            <w:tcW w:w="4731" w:type="dxa"/>
            <w:shd w:val="clear" w:color="auto" w:fill="auto"/>
            <w:hideMark/>
          </w:tcPr>
          <w:p w:rsidRPr="005E1FC1" w:rsidR="00792CBB" w:rsidP="00813732" w:rsidRDefault="00792CBB" w14:paraId="13475ED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Avskaffa produktivitetsavdraget</w:t>
            </w:r>
          </w:p>
        </w:tc>
        <w:tc>
          <w:tcPr>
            <w:tcW w:w="1608" w:type="dxa"/>
            <w:shd w:val="clear" w:color="auto" w:fill="auto"/>
            <w:vAlign w:val="bottom"/>
            <w:hideMark/>
          </w:tcPr>
          <w:p w:rsidRPr="005E1FC1" w:rsidR="00792CBB" w:rsidP="00813732" w:rsidRDefault="00792CBB" w14:paraId="340DBBCA"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0DEA06E2" w14:textId="43ACBEA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4E82CAC" w14:textId="77777777">
        <w:trPr>
          <w:cantSplit/>
        </w:trPr>
        <w:tc>
          <w:tcPr>
            <w:tcW w:w="558" w:type="dxa"/>
            <w:shd w:val="clear" w:color="auto" w:fill="auto"/>
            <w:hideMark/>
          </w:tcPr>
          <w:p w:rsidRPr="005E1FC1" w:rsidR="00792CBB" w:rsidP="00813732" w:rsidRDefault="00792CBB" w14:paraId="11AC435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6:1</w:t>
            </w:r>
          </w:p>
        </w:tc>
        <w:tc>
          <w:tcPr>
            <w:tcW w:w="4731" w:type="dxa"/>
            <w:shd w:val="clear" w:color="auto" w:fill="auto"/>
            <w:hideMark/>
          </w:tcPr>
          <w:p w:rsidRPr="005E1FC1" w:rsidR="00792CBB" w:rsidP="00813732" w:rsidRDefault="00792CBB" w14:paraId="18A056D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Nationella prov lärarutbildningen</w:t>
            </w:r>
          </w:p>
        </w:tc>
        <w:tc>
          <w:tcPr>
            <w:tcW w:w="1608" w:type="dxa"/>
            <w:shd w:val="clear" w:color="auto" w:fill="auto"/>
            <w:vAlign w:val="bottom"/>
            <w:hideMark/>
          </w:tcPr>
          <w:p w:rsidRPr="005E1FC1" w:rsidR="00792CBB" w:rsidP="00813732" w:rsidRDefault="00792CBB" w14:paraId="5A306812"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0E155EF2" w14:textId="6559DC5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D49EB7F" w14:textId="77777777">
        <w:trPr>
          <w:cantSplit/>
        </w:trPr>
        <w:tc>
          <w:tcPr>
            <w:tcW w:w="558" w:type="dxa"/>
            <w:shd w:val="clear" w:color="auto" w:fill="auto"/>
            <w:hideMark/>
          </w:tcPr>
          <w:p w:rsidRPr="005E1FC1" w:rsidR="00792CBB" w:rsidP="00813732" w:rsidRDefault="00792CBB" w14:paraId="3A06BC9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6:2</w:t>
            </w:r>
          </w:p>
        </w:tc>
        <w:tc>
          <w:tcPr>
            <w:tcW w:w="4731" w:type="dxa"/>
            <w:shd w:val="clear" w:color="auto" w:fill="auto"/>
            <w:hideMark/>
          </w:tcPr>
          <w:p w:rsidRPr="005E1FC1" w:rsidR="00792CBB" w:rsidP="00813732" w:rsidRDefault="00792CBB" w14:paraId="2F7ED61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Ökat basanslag</w:t>
            </w:r>
          </w:p>
        </w:tc>
        <w:tc>
          <w:tcPr>
            <w:tcW w:w="1608" w:type="dxa"/>
            <w:shd w:val="clear" w:color="auto" w:fill="auto"/>
            <w:vAlign w:val="bottom"/>
            <w:hideMark/>
          </w:tcPr>
          <w:p w:rsidRPr="005E1FC1" w:rsidR="00792CBB" w:rsidP="00813732" w:rsidRDefault="00792CBB" w14:paraId="2FE7D7EB"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6C53289C" w14:textId="633B11F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+300</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D49E0D8" w14:textId="77777777">
        <w:trPr>
          <w:cantSplit/>
        </w:trPr>
        <w:tc>
          <w:tcPr>
            <w:tcW w:w="558" w:type="dxa"/>
            <w:shd w:val="clear" w:color="auto" w:fill="auto"/>
            <w:hideMark/>
          </w:tcPr>
          <w:p w:rsidRPr="005E1FC1" w:rsidR="00792CBB" w:rsidP="00813732" w:rsidRDefault="00792CBB" w14:paraId="27DC46A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6:3</w:t>
            </w:r>
          </w:p>
        </w:tc>
        <w:tc>
          <w:tcPr>
            <w:tcW w:w="4731" w:type="dxa"/>
            <w:shd w:val="clear" w:color="auto" w:fill="auto"/>
            <w:hideMark/>
          </w:tcPr>
          <w:p w:rsidRPr="005E1FC1" w:rsidR="00792CBB" w:rsidP="00813732" w:rsidRDefault="00792CBB" w14:paraId="488FFEA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Tekniskt forskningsinstitut</w:t>
            </w:r>
          </w:p>
        </w:tc>
        <w:tc>
          <w:tcPr>
            <w:tcW w:w="1608" w:type="dxa"/>
            <w:shd w:val="clear" w:color="auto" w:fill="auto"/>
            <w:vAlign w:val="bottom"/>
            <w:hideMark/>
          </w:tcPr>
          <w:p w:rsidRPr="005E1FC1" w:rsidR="00792CBB" w:rsidP="00813732" w:rsidRDefault="00792CBB" w14:paraId="572992DA"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70F39FE4" w14:textId="2B2E8C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75E0A3F" w14:textId="77777777">
        <w:trPr>
          <w:cantSplit/>
        </w:trPr>
        <w:tc>
          <w:tcPr>
            <w:tcW w:w="558" w:type="dxa"/>
            <w:shd w:val="clear" w:color="auto" w:fill="auto"/>
            <w:hideMark/>
          </w:tcPr>
          <w:p w:rsidRPr="005E1FC1" w:rsidR="00792CBB" w:rsidP="00813732" w:rsidRDefault="00792CBB" w14:paraId="2643916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6:4</w:t>
            </w:r>
          </w:p>
        </w:tc>
        <w:tc>
          <w:tcPr>
            <w:tcW w:w="4731" w:type="dxa"/>
            <w:shd w:val="clear" w:color="auto" w:fill="auto"/>
            <w:hideMark/>
          </w:tcPr>
          <w:p w:rsidRPr="005E1FC1" w:rsidR="00792CBB" w:rsidP="00813732" w:rsidRDefault="00792CBB" w14:paraId="092E6C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Skolhälsovård</w:t>
            </w:r>
          </w:p>
        </w:tc>
        <w:tc>
          <w:tcPr>
            <w:tcW w:w="1608" w:type="dxa"/>
            <w:shd w:val="clear" w:color="auto" w:fill="auto"/>
            <w:vAlign w:val="bottom"/>
            <w:hideMark/>
          </w:tcPr>
          <w:p w:rsidRPr="005E1FC1" w:rsidR="00792CBB" w:rsidP="00813732" w:rsidRDefault="00792CBB" w14:paraId="54FC67F6"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8" w:type="dxa"/>
            <w:shd w:val="clear" w:color="auto" w:fill="auto"/>
            <w:vAlign w:val="bottom"/>
            <w:hideMark/>
          </w:tcPr>
          <w:p w:rsidRPr="005E1FC1" w:rsidR="00792CBB" w:rsidP="00813732" w:rsidRDefault="00792CBB" w14:paraId="722D1A7C" w14:textId="5EF0FD1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+305</w:t>
            </w:r>
            <w:r w:rsidR="00F7095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100</w:t>
            </w:r>
          </w:p>
        </w:tc>
      </w:tr>
      <w:tr w:rsidRPr="005E1FC1" w:rsidR="00813732" w:rsidTr="00612337" w14:paraId="5D63CAA9" w14:textId="77777777">
        <w:trPr>
          <w:cantSplit/>
        </w:trPr>
        <w:tc>
          <w:tcPr>
            <w:tcW w:w="5289" w:type="dxa"/>
            <w:gridSpan w:val="2"/>
            <w:tcBorders>
              <w:bottom w:val="single" w:color="auto" w:sz="4" w:space="0"/>
            </w:tcBorders>
            <w:shd w:val="clear" w:color="auto" w:fill="auto"/>
            <w:hideMark/>
          </w:tcPr>
          <w:p w:rsidRPr="005E1FC1" w:rsidR="00813732" w:rsidP="00813732" w:rsidRDefault="00813732" w14:paraId="2DC5E99F"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08" w:type="dxa"/>
            <w:tcBorders>
              <w:bottom w:val="single" w:color="auto" w:sz="4" w:space="0"/>
            </w:tcBorders>
            <w:shd w:val="clear" w:color="auto" w:fill="auto"/>
            <w:vAlign w:val="bottom"/>
            <w:hideMark/>
          </w:tcPr>
          <w:p w:rsidRPr="005E1FC1" w:rsidR="00813732" w:rsidP="00813732" w:rsidRDefault="00813732" w14:paraId="1CA05201" w14:textId="0E738CF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83</w:t>
            </w:r>
            <w:r w:rsidR="00F7095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315</w:t>
            </w:r>
            <w:r w:rsidR="00F7095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865</w:t>
            </w:r>
          </w:p>
        </w:tc>
        <w:tc>
          <w:tcPr>
            <w:tcW w:w="1608" w:type="dxa"/>
            <w:tcBorders>
              <w:bottom w:val="single" w:color="auto" w:sz="4" w:space="0"/>
            </w:tcBorders>
            <w:shd w:val="clear" w:color="auto" w:fill="auto"/>
            <w:vAlign w:val="bottom"/>
            <w:hideMark/>
          </w:tcPr>
          <w:p w:rsidRPr="005E1FC1" w:rsidR="00813732" w:rsidP="00813732" w:rsidRDefault="00813732" w14:paraId="4D76B0A7" w14:textId="6AD2C626">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+513</w:t>
            </w:r>
            <w:r w:rsidR="00F7095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100</w:t>
            </w:r>
          </w:p>
        </w:tc>
      </w:tr>
    </w:tbl>
    <w:p w:rsidRPr="005E1FC1" w:rsidR="009815FB" w:rsidP="00BD04CD" w:rsidRDefault="67BADD7D" w14:paraId="21310277" w14:textId="6126034F">
      <w:pPr>
        <w:pStyle w:val="Rubrik2"/>
      </w:pPr>
      <w:bookmarkStart w:name="_Toc18417191" w:id="496"/>
      <w:bookmarkStart w:name="_Toc20841663" w:id="497"/>
      <w:bookmarkStart w:name="_Toc20846738" w:id="498"/>
      <w:bookmarkStart w:name="_Toc50448534" w:id="499"/>
      <w:r w:rsidRPr="005E1FC1">
        <w:t>Utgiftsområde 17 Kultur, medier, trossamfund och fritid</w:t>
      </w:r>
      <w:bookmarkEnd w:id="496"/>
      <w:bookmarkEnd w:id="497"/>
      <w:bookmarkEnd w:id="498"/>
      <w:bookmarkEnd w:id="499"/>
    </w:p>
    <w:p w:rsidR="00792CBB" w:rsidP="00B45E48" w:rsidRDefault="00B45E48" w14:paraId="0372CB60" w14:textId="05C0A297">
      <w:pPr>
        <w:pStyle w:val="Tabellrubrik"/>
        <w:keepNext/>
      </w:pPr>
      <w:r w:rsidRPr="00B45E48">
        <w:t>Anslagsförslag 2020 för utgiftsområde 17 Kultur, medier, trossamfund och fritid</w:t>
      </w:r>
    </w:p>
    <w:p w:rsidRPr="00B45E48" w:rsidR="00B45E48" w:rsidP="00B45E48" w:rsidRDefault="00B45E48" w14:paraId="4A2A209E" w14:textId="48BB3A77">
      <w:pPr>
        <w:pStyle w:val="Tabellunderrubrik"/>
        <w:keepNext/>
      </w:pPr>
      <w:r w:rsidRPr="00B45E48">
        <w:t>Tusental kronor</w:t>
      </w:r>
    </w:p>
    <w:tbl>
      <w:tblPr>
        <w:tblW w:w="8505" w:type="dxa"/>
        <w:tblLayout w:type="fixed"/>
        <w:tblCellMar>
          <w:left w:w="70" w:type="dxa"/>
          <w:right w:w="70" w:type="dxa"/>
        </w:tblCellMar>
        <w:tblLook w:val="04A0" w:firstRow="1" w:lastRow="0" w:firstColumn="1" w:lastColumn="0" w:noHBand="0" w:noVBand="1"/>
      </w:tblPr>
      <w:tblGrid>
        <w:gridCol w:w="552"/>
        <w:gridCol w:w="4660"/>
        <w:gridCol w:w="1646"/>
        <w:gridCol w:w="1647"/>
      </w:tblGrid>
      <w:tr w:rsidRPr="005E1FC1" w:rsidR="00792CBB" w:rsidTr="00612337" w14:paraId="5050A284" w14:textId="77777777">
        <w:trPr>
          <w:cantSplit/>
          <w:tblHeader/>
        </w:trPr>
        <w:tc>
          <w:tcPr>
            <w:tcW w:w="5212" w:type="dxa"/>
            <w:gridSpan w:val="2"/>
            <w:tcBorders>
              <w:top w:val="single" w:color="auto" w:sz="4" w:space="0"/>
              <w:bottom w:val="single" w:color="auto" w:sz="4" w:space="0"/>
            </w:tcBorders>
            <w:shd w:val="clear" w:color="auto" w:fill="auto"/>
            <w:noWrap/>
            <w:hideMark/>
          </w:tcPr>
          <w:p w:rsidRPr="005E1FC1" w:rsidR="00792CBB" w:rsidP="0007215A" w:rsidRDefault="00792CBB" w14:paraId="5D82709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46" w:type="dxa"/>
            <w:tcBorders>
              <w:top w:val="single" w:color="auto" w:sz="4" w:space="0"/>
              <w:bottom w:val="single" w:color="auto" w:sz="4" w:space="0"/>
            </w:tcBorders>
            <w:shd w:val="clear" w:color="auto" w:fill="auto"/>
            <w:hideMark/>
          </w:tcPr>
          <w:p w:rsidRPr="005E1FC1" w:rsidR="00792CBB" w:rsidP="0007215A" w:rsidRDefault="00792CBB" w14:paraId="702592BD"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47" w:type="dxa"/>
            <w:tcBorders>
              <w:top w:val="single" w:color="auto" w:sz="4" w:space="0"/>
              <w:bottom w:val="single" w:color="auto" w:sz="4" w:space="0"/>
            </w:tcBorders>
            <w:shd w:val="clear" w:color="auto" w:fill="auto"/>
            <w:hideMark/>
          </w:tcPr>
          <w:p w:rsidRPr="005E1FC1" w:rsidR="00792CBB" w:rsidP="0007215A" w:rsidRDefault="00792CBB" w14:paraId="6C7B469B"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12337" w14:paraId="267E1923" w14:textId="77777777">
        <w:trPr>
          <w:cantSplit/>
        </w:trPr>
        <w:tc>
          <w:tcPr>
            <w:tcW w:w="552" w:type="dxa"/>
            <w:tcBorders>
              <w:top w:val="single" w:color="auto" w:sz="4" w:space="0"/>
            </w:tcBorders>
            <w:shd w:val="clear" w:color="auto" w:fill="auto"/>
            <w:hideMark/>
          </w:tcPr>
          <w:p w:rsidRPr="005E1FC1" w:rsidR="00792CBB" w:rsidP="0007215A" w:rsidRDefault="00792CBB" w14:paraId="407785A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60" w:type="dxa"/>
            <w:tcBorders>
              <w:top w:val="single" w:color="auto" w:sz="4" w:space="0"/>
            </w:tcBorders>
            <w:shd w:val="clear" w:color="auto" w:fill="auto"/>
            <w:hideMark/>
          </w:tcPr>
          <w:p w:rsidRPr="005E1FC1" w:rsidR="00792CBB" w:rsidP="0007215A" w:rsidRDefault="00792CBB" w14:paraId="44505B5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kulturråd</w:t>
            </w:r>
          </w:p>
        </w:tc>
        <w:tc>
          <w:tcPr>
            <w:tcW w:w="1646" w:type="dxa"/>
            <w:tcBorders>
              <w:top w:val="single" w:color="auto" w:sz="4" w:space="0"/>
            </w:tcBorders>
            <w:shd w:val="clear" w:color="auto" w:fill="auto"/>
            <w:vAlign w:val="bottom"/>
            <w:hideMark/>
          </w:tcPr>
          <w:p w:rsidRPr="005E1FC1" w:rsidR="00792CBB" w:rsidP="0007215A" w:rsidRDefault="00792CBB" w14:paraId="59CD37D4" w14:textId="4397D19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56</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717</w:t>
            </w:r>
          </w:p>
        </w:tc>
        <w:tc>
          <w:tcPr>
            <w:tcW w:w="1647" w:type="dxa"/>
            <w:tcBorders>
              <w:top w:val="single" w:color="auto" w:sz="4" w:space="0"/>
            </w:tcBorders>
            <w:shd w:val="clear" w:color="auto" w:fill="auto"/>
            <w:vAlign w:val="bottom"/>
            <w:hideMark/>
          </w:tcPr>
          <w:p w:rsidRPr="005E1FC1" w:rsidR="00792CBB" w:rsidP="0007215A" w:rsidRDefault="00792CBB" w14:paraId="30E39955" w14:textId="53254F2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w:t>
            </w:r>
            <w:r w:rsidR="003E798D">
              <w:rPr>
                <w:rFonts w:ascii="Times New Roman" w:hAnsi="Times New Roman" w:eastAsia="Times New Roman" w:cs="Times New Roman"/>
                <w:sz w:val="20"/>
                <w:szCs w:val="20"/>
                <w:lang w:eastAsia="sv-SE"/>
              </w:rPr>
              <w:t>22</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444BD8C" w14:textId="77777777">
        <w:trPr>
          <w:cantSplit/>
        </w:trPr>
        <w:tc>
          <w:tcPr>
            <w:tcW w:w="552" w:type="dxa"/>
            <w:shd w:val="clear" w:color="auto" w:fill="auto"/>
            <w:hideMark/>
          </w:tcPr>
          <w:p w:rsidRPr="005E1FC1" w:rsidR="00792CBB" w:rsidP="0007215A" w:rsidRDefault="00792CBB" w14:paraId="4E97239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60" w:type="dxa"/>
            <w:shd w:val="clear" w:color="auto" w:fill="auto"/>
            <w:hideMark/>
          </w:tcPr>
          <w:p w:rsidRPr="005E1FC1" w:rsidR="00792CBB" w:rsidP="0007215A" w:rsidRDefault="00792CBB" w14:paraId="173D237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allmän kulturverksamhet, utveckling samt internationellt kulturutbyte och samarbete</w:t>
            </w:r>
          </w:p>
        </w:tc>
        <w:tc>
          <w:tcPr>
            <w:tcW w:w="1646" w:type="dxa"/>
            <w:shd w:val="clear" w:color="auto" w:fill="auto"/>
            <w:vAlign w:val="bottom"/>
            <w:hideMark/>
          </w:tcPr>
          <w:p w:rsidRPr="005E1FC1" w:rsidR="00792CBB" w:rsidP="0007215A" w:rsidRDefault="00792CBB" w14:paraId="1F8623E9" w14:textId="678EF97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533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084</w:t>
            </w:r>
          </w:p>
        </w:tc>
        <w:tc>
          <w:tcPr>
            <w:tcW w:w="1647" w:type="dxa"/>
            <w:shd w:val="clear" w:color="auto" w:fill="auto"/>
            <w:vAlign w:val="bottom"/>
            <w:hideMark/>
          </w:tcPr>
          <w:p w:rsidRPr="005E1FC1" w:rsidR="00792CBB" w:rsidP="0007215A" w:rsidRDefault="00792CBB" w14:paraId="781C6467" w14:textId="3AF1B5A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−309</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840</w:t>
            </w:r>
          </w:p>
        </w:tc>
      </w:tr>
      <w:tr w:rsidRPr="005E1FC1" w:rsidR="00792CBB" w:rsidTr="00612337" w14:paraId="7DF2A6B8" w14:textId="77777777">
        <w:trPr>
          <w:cantSplit/>
        </w:trPr>
        <w:tc>
          <w:tcPr>
            <w:tcW w:w="552" w:type="dxa"/>
            <w:shd w:val="clear" w:color="auto" w:fill="auto"/>
            <w:hideMark/>
          </w:tcPr>
          <w:p w:rsidRPr="005E1FC1" w:rsidR="00792CBB" w:rsidP="0007215A" w:rsidRDefault="00792CBB" w14:paraId="0C28A71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60" w:type="dxa"/>
            <w:shd w:val="clear" w:color="auto" w:fill="auto"/>
            <w:hideMark/>
          </w:tcPr>
          <w:p w:rsidRPr="005E1FC1" w:rsidR="00792CBB" w:rsidP="0007215A" w:rsidRDefault="00792CBB" w14:paraId="0E9DC66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Skapande skola</w:t>
            </w:r>
          </w:p>
        </w:tc>
        <w:tc>
          <w:tcPr>
            <w:tcW w:w="1646" w:type="dxa"/>
            <w:shd w:val="clear" w:color="auto" w:fill="auto"/>
            <w:vAlign w:val="bottom"/>
            <w:hideMark/>
          </w:tcPr>
          <w:p w:rsidRPr="005E1FC1" w:rsidR="00792CBB" w:rsidP="0007215A" w:rsidRDefault="00792CBB" w14:paraId="55D098EF" w14:textId="3E95A2F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176</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465</w:t>
            </w:r>
          </w:p>
        </w:tc>
        <w:tc>
          <w:tcPr>
            <w:tcW w:w="1647" w:type="dxa"/>
            <w:shd w:val="clear" w:color="auto" w:fill="auto"/>
            <w:vAlign w:val="bottom"/>
            <w:hideMark/>
          </w:tcPr>
          <w:p w:rsidRPr="005E1FC1" w:rsidR="00792CBB" w:rsidP="0007215A" w:rsidRDefault="00792CBB" w14:paraId="3E87E1EA" w14:textId="384A162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E111982" w14:textId="77777777">
        <w:trPr>
          <w:cantSplit/>
        </w:trPr>
        <w:tc>
          <w:tcPr>
            <w:tcW w:w="552" w:type="dxa"/>
            <w:shd w:val="clear" w:color="auto" w:fill="auto"/>
            <w:hideMark/>
          </w:tcPr>
          <w:p w:rsidRPr="005E1FC1" w:rsidR="00792CBB" w:rsidP="0007215A" w:rsidRDefault="00792CBB" w14:paraId="60F2E37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60" w:type="dxa"/>
            <w:shd w:val="clear" w:color="auto" w:fill="auto"/>
            <w:hideMark/>
          </w:tcPr>
          <w:p w:rsidRPr="005E1FC1" w:rsidR="00792CBB" w:rsidP="0007215A" w:rsidRDefault="00792CBB" w14:paraId="610C56F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Forsknings- och utvecklingsinsatser inom kulturområdet</w:t>
            </w:r>
          </w:p>
        </w:tc>
        <w:tc>
          <w:tcPr>
            <w:tcW w:w="1646" w:type="dxa"/>
            <w:shd w:val="clear" w:color="auto" w:fill="auto"/>
            <w:vAlign w:val="bottom"/>
            <w:hideMark/>
          </w:tcPr>
          <w:p w:rsidRPr="005E1FC1" w:rsidR="00792CBB" w:rsidP="0007215A" w:rsidRDefault="00792CBB" w14:paraId="317137AB" w14:textId="0E91A7F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153</w:t>
            </w:r>
          </w:p>
        </w:tc>
        <w:tc>
          <w:tcPr>
            <w:tcW w:w="1647" w:type="dxa"/>
            <w:shd w:val="clear" w:color="auto" w:fill="auto"/>
            <w:vAlign w:val="bottom"/>
            <w:hideMark/>
          </w:tcPr>
          <w:p w:rsidRPr="005E1FC1" w:rsidR="00792CBB" w:rsidP="0007215A" w:rsidRDefault="00792CBB" w14:paraId="5F717136" w14:textId="7FB05C3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EAFCC8B" w14:textId="77777777">
        <w:trPr>
          <w:cantSplit/>
        </w:trPr>
        <w:tc>
          <w:tcPr>
            <w:tcW w:w="552" w:type="dxa"/>
            <w:shd w:val="clear" w:color="auto" w:fill="auto"/>
            <w:hideMark/>
          </w:tcPr>
          <w:p w:rsidRPr="005E1FC1" w:rsidR="00792CBB" w:rsidP="0007215A" w:rsidRDefault="00792CBB" w14:paraId="110C517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660" w:type="dxa"/>
            <w:shd w:val="clear" w:color="auto" w:fill="auto"/>
            <w:hideMark/>
          </w:tcPr>
          <w:p w:rsidRPr="005E1FC1" w:rsidR="00792CBB" w:rsidP="0007215A" w:rsidRDefault="00792CBB" w14:paraId="209F0A4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till icke-statliga kulturlokaler</w:t>
            </w:r>
          </w:p>
        </w:tc>
        <w:tc>
          <w:tcPr>
            <w:tcW w:w="1646" w:type="dxa"/>
            <w:shd w:val="clear" w:color="auto" w:fill="auto"/>
            <w:vAlign w:val="bottom"/>
            <w:hideMark/>
          </w:tcPr>
          <w:p w:rsidRPr="005E1FC1" w:rsidR="00792CBB" w:rsidP="0007215A" w:rsidRDefault="00792CBB" w14:paraId="1059B516" w14:textId="433B5CD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852</w:t>
            </w:r>
          </w:p>
        </w:tc>
        <w:tc>
          <w:tcPr>
            <w:tcW w:w="1647" w:type="dxa"/>
            <w:shd w:val="clear" w:color="auto" w:fill="auto"/>
            <w:vAlign w:val="bottom"/>
            <w:hideMark/>
          </w:tcPr>
          <w:p w:rsidRPr="005E1FC1" w:rsidR="00792CBB" w:rsidP="0007215A" w:rsidRDefault="00792CBB" w14:paraId="5C84D36C" w14:textId="6054A08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599DDB72" w14:textId="77777777">
        <w:trPr>
          <w:cantSplit/>
        </w:trPr>
        <w:tc>
          <w:tcPr>
            <w:tcW w:w="552" w:type="dxa"/>
            <w:shd w:val="clear" w:color="auto" w:fill="auto"/>
            <w:hideMark/>
          </w:tcPr>
          <w:p w:rsidRPr="005E1FC1" w:rsidR="00792CBB" w:rsidP="0007215A" w:rsidRDefault="00792CBB" w14:paraId="6946E96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660" w:type="dxa"/>
            <w:shd w:val="clear" w:color="auto" w:fill="auto"/>
            <w:hideMark/>
          </w:tcPr>
          <w:p w:rsidRPr="005E1FC1" w:rsidR="00792CBB" w:rsidP="0007215A" w:rsidRDefault="00792CBB" w14:paraId="6076016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regional kulturverksamhet</w:t>
            </w:r>
          </w:p>
        </w:tc>
        <w:tc>
          <w:tcPr>
            <w:tcW w:w="1646" w:type="dxa"/>
            <w:shd w:val="clear" w:color="auto" w:fill="auto"/>
            <w:vAlign w:val="bottom"/>
            <w:hideMark/>
          </w:tcPr>
          <w:p w:rsidRPr="005E1FC1" w:rsidR="00792CBB" w:rsidP="0007215A" w:rsidRDefault="00792CBB" w14:paraId="2A2050C4" w14:textId="21D69D1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518</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605</w:t>
            </w:r>
          </w:p>
        </w:tc>
        <w:tc>
          <w:tcPr>
            <w:tcW w:w="1647" w:type="dxa"/>
            <w:shd w:val="clear" w:color="auto" w:fill="auto"/>
            <w:vAlign w:val="bottom"/>
            <w:hideMark/>
          </w:tcPr>
          <w:p w:rsidRPr="005E1FC1" w:rsidR="00792CBB" w:rsidP="0007215A" w:rsidRDefault="00792CBB" w14:paraId="34C7373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80E7590" w14:textId="77777777">
        <w:trPr>
          <w:cantSplit/>
        </w:trPr>
        <w:tc>
          <w:tcPr>
            <w:tcW w:w="552" w:type="dxa"/>
            <w:shd w:val="clear" w:color="auto" w:fill="auto"/>
            <w:hideMark/>
          </w:tcPr>
          <w:p w:rsidRPr="005E1FC1" w:rsidR="00792CBB" w:rsidP="0007215A" w:rsidRDefault="00792CBB" w14:paraId="17F8938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660" w:type="dxa"/>
            <w:shd w:val="clear" w:color="auto" w:fill="auto"/>
            <w:hideMark/>
          </w:tcPr>
          <w:p w:rsidRPr="005E1FC1" w:rsidR="00792CBB" w:rsidP="0007215A" w:rsidRDefault="00792CBB" w14:paraId="3640B08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kulturanalys</w:t>
            </w:r>
          </w:p>
        </w:tc>
        <w:tc>
          <w:tcPr>
            <w:tcW w:w="1646" w:type="dxa"/>
            <w:shd w:val="clear" w:color="auto" w:fill="auto"/>
            <w:vAlign w:val="bottom"/>
            <w:hideMark/>
          </w:tcPr>
          <w:p w:rsidRPr="005E1FC1" w:rsidR="00792CBB" w:rsidP="0007215A" w:rsidRDefault="00792CBB" w14:paraId="6AC223DB" w14:textId="6597548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533</w:t>
            </w:r>
          </w:p>
        </w:tc>
        <w:tc>
          <w:tcPr>
            <w:tcW w:w="1647" w:type="dxa"/>
            <w:shd w:val="clear" w:color="auto" w:fill="auto"/>
            <w:vAlign w:val="bottom"/>
            <w:hideMark/>
          </w:tcPr>
          <w:p w:rsidRPr="005E1FC1" w:rsidR="00792CBB" w:rsidP="0007215A" w:rsidRDefault="00792CBB" w14:paraId="34E6747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BCC696E" w14:textId="77777777">
        <w:trPr>
          <w:cantSplit/>
        </w:trPr>
        <w:tc>
          <w:tcPr>
            <w:tcW w:w="552" w:type="dxa"/>
            <w:shd w:val="clear" w:color="auto" w:fill="auto"/>
            <w:hideMark/>
          </w:tcPr>
          <w:p w:rsidRPr="005E1FC1" w:rsidR="00792CBB" w:rsidP="0007215A" w:rsidRDefault="00792CBB" w14:paraId="2DC0CC9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660" w:type="dxa"/>
            <w:shd w:val="clear" w:color="auto" w:fill="auto"/>
            <w:hideMark/>
          </w:tcPr>
          <w:p w:rsidRPr="005E1FC1" w:rsidR="00792CBB" w:rsidP="0007215A" w:rsidRDefault="00792CBB" w14:paraId="5876587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vissa scenkonstinstitutioner</w:t>
            </w:r>
          </w:p>
        </w:tc>
        <w:tc>
          <w:tcPr>
            <w:tcW w:w="1646" w:type="dxa"/>
            <w:shd w:val="clear" w:color="auto" w:fill="auto"/>
            <w:vAlign w:val="bottom"/>
            <w:hideMark/>
          </w:tcPr>
          <w:p w:rsidRPr="005E1FC1" w:rsidR="00792CBB" w:rsidP="0007215A" w:rsidRDefault="00792CBB" w14:paraId="4F2C6DE6" w14:textId="3E13415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104</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748</w:t>
            </w:r>
          </w:p>
        </w:tc>
        <w:tc>
          <w:tcPr>
            <w:tcW w:w="1647" w:type="dxa"/>
            <w:shd w:val="clear" w:color="auto" w:fill="auto"/>
            <w:vAlign w:val="bottom"/>
            <w:hideMark/>
          </w:tcPr>
          <w:p w:rsidRPr="005E1FC1" w:rsidR="00792CBB" w:rsidP="0007215A" w:rsidRDefault="00792CBB" w14:paraId="7680F1E2" w14:textId="43432E2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3D3E8E13" w14:textId="77777777">
        <w:trPr>
          <w:cantSplit/>
        </w:trPr>
        <w:tc>
          <w:tcPr>
            <w:tcW w:w="552" w:type="dxa"/>
            <w:shd w:val="clear" w:color="auto" w:fill="auto"/>
            <w:hideMark/>
          </w:tcPr>
          <w:p w:rsidRPr="005E1FC1" w:rsidR="00792CBB" w:rsidP="0007215A" w:rsidRDefault="00792CBB" w14:paraId="7BF5846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660" w:type="dxa"/>
            <w:shd w:val="clear" w:color="auto" w:fill="auto"/>
            <w:hideMark/>
          </w:tcPr>
          <w:p w:rsidRPr="005E1FC1" w:rsidR="00792CBB" w:rsidP="0007215A" w:rsidRDefault="00792CBB" w14:paraId="14E4CB9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vissa teater-, dans- och musikändamål</w:t>
            </w:r>
          </w:p>
        </w:tc>
        <w:tc>
          <w:tcPr>
            <w:tcW w:w="1646" w:type="dxa"/>
            <w:shd w:val="clear" w:color="auto" w:fill="auto"/>
            <w:vAlign w:val="bottom"/>
            <w:hideMark/>
          </w:tcPr>
          <w:p w:rsidRPr="005E1FC1" w:rsidR="00792CBB" w:rsidP="0007215A" w:rsidRDefault="00792CBB" w14:paraId="286342FD" w14:textId="1E5EA70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614</w:t>
            </w:r>
          </w:p>
        </w:tc>
        <w:tc>
          <w:tcPr>
            <w:tcW w:w="1647" w:type="dxa"/>
            <w:shd w:val="clear" w:color="auto" w:fill="auto"/>
            <w:vAlign w:val="bottom"/>
            <w:hideMark/>
          </w:tcPr>
          <w:p w:rsidRPr="005E1FC1" w:rsidR="00792CBB" w:rsidP="0007215A" w:rsidRDefault="00792CBB" w14:paraId="030DA34E" w14:textId="6A4BAC6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400A797" w14:textId="77777777">
        <w:trPr>
          <w:cantSplit/>
        </w:trPr>
        <w:tc>
          <w:tcPr>
            <w:tcW w:w="552" w:type="dxa"/>
            <w:shd w:val="clear" w:color="auto" w:fill="auto"/>
            <w:hideMark/>
          </w:tcPr>
          <w:p w:rsidRPr="005E1FC1" w:rsidR="00792CBB" w:rsidP="0007215A" w:rsidRDefault="00792CBB" w14:paraId="23DD453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660" w:type="dxa"/>
            <w:shd w:val="clear" w:color="auto" w:fill="auto"/>
            <w:hideMark/>
          </w:tcPr>
          <w:p w:rsidRPr="005E1FC1" w:rsidR="00792CBB" w:rsidP="0007215A" w:rsidRDefault="00792CBB" w14:paraId="7AB56FC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musikverk</w:t>
            </w:r>
          </w:p>
        </w:tc>
        <w:tc>
          <w:tcPr>
            <w:tcW w:w="1646" w:type="dxa"/>
            <w:shd w:val="clear" w:color="auto" w:fill="auto"/>
            <w:vAlign w:val="bottom"/>
            <w:hideMark/>
          </w:tcPr>
          <w:p w:rsidRPr="005E1FC1" w:rsidR="00792CBB" w:rsidP="0007215A" w:rsidRDefault="00792CBB" w14:paraId="1D8DF77E" w14:textId="2E96175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119</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490</w:t>
            </w:r>
          </w:p>
        </w:tc>
        <w:tc>
          <w:tcPr>
            <w:tcW w:w="1647" w:type="dxa"/>
            <w:shd w:val="clear" w:color="auto" w:fill="auto"/>
            <w:vAlign w:val="bottom"/>
            <w:hideMark/>
          </w:tcPr>
          <w:p w:rsidRPr="005E1FC1" w:rsidR="00792CBB" w:rsidP="0007215A" w:rsidRDefault="00792CBB" w14:paraId="6A5C5A4A" w14:textId="6F7953A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3173C366" w14:textId="77777777">
        <w:trPr>
          <w:cantSplit/>
        </w:trPr>
        <w:tc>
          <w:tcPr>
            <w:tcW w:w="552" w:type="dxa"/>
            <w:shd w:val="clear" w:color="auto" w:fill="auto"/>
            <w:hideMark/>
          </w:tcPr>
          <w:p w:rsidRPr="005E1FC1" w:rsidR="00792CBB" w:rsidP="0007215A" w:rsidRDefault="00792CBB" w14:paraId="582A3C7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660" w:type="dxa"/>
            <w:shd w:val="clear" w:color="auto" w:fill="auto"/>
            <w:hideMark/>
          </w:tcPr>
          <w:p w:rsidRPr="005E1FC1" w:rsidR="00792CBB" w:rsidP="0007215A" w:rsidRDefault="00792CBB" w14:paraId="675EC81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litteratur och kulturtidskrifter</w:t>
            </w:r>
          </w:p>
        </w:tc>
        <w:tc>
          <w:tcPr>
            <w:tcW w:w="1646" w:type="dxa"/>
            <w:shd w:val="clear" w:color="auto" w:fill="auto"/>
            <w:vAlign w:val="bottom"/>
            <w:hideMark/>
          </w:tcPr>
          <w:p w:rsidRPr="005E1FC1" w:rsidR="00792CBB" w:rsidP="0007215A" w:rsidRDefault="00792CBB" w14:paraId="3A2F2E44" w14:textId="3AC93D1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735</w:t>
            </w:r>
          </w:p>
        </w:tc>
        <w:tc>
          <w:tcPr>
            <w:tcW w:w="1647" w:type="dxa"/>
            <w:shd w:val="clear" w:color="auto" w:fill="auto"/>
            <w:vAlign w:val="bottom"/>
            <w:hideMark/>
          </w:tcPr>
          <w:p w:rsidRPr="005E1FC1" w:rsidR="00792CBB" w:rsidP="0007215A" w:rsidRDefault="00792CBB" w14:paraId="3F0EAF9C" w14:textId="46AE9AD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49A22E9" w14:textId="77777777">
        <w:trPr>
          <w:cantSplit/>
        </w:trPr>
        <w:tc>
          <w:tcPr>
            <w:tcW w:w="552" w:type="dxa"/>
            <w:shd w:val="clear" w:color="auto" w:fill="auto"/>
            <w:hideMark/>
          </w:tcPr>
          <w:p w:rsidRPr="005E1FC1" w:rsidR="00792CBB" w:rsidP="0007215A" w:rsidRDefault="00792CBB" w14:paraId="411BDDB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3:2</w:t>
            </w:r>
          </w:p>
        </w:tc>
        <w:tc>
          <w:tcPr>
            <w:tcW w:w="4660" w:type="dxa"/>
            <w:shd w:val="clear" w:color="auto" w:fill="auto"/>
            <w:hideMark/>
          </w:tcPr>
          <w:p w:rsidRPr="005E1FC1" w:rsidR="00792CBB" w:rsidP="0007215A" w:rsidRDefault="00792CBB" w14:paraId="6515C87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tillgängliga medier</w:t>
            </w:r>
          </w:p>
        </w:tc>
        <w:tc>
          <w:tcPr>
            <w:tcW w:w="1646" w:type="dxa"/>
            <w:shd w:val="clear" w:color="auto" w:fill="auto"/>
            <w:vAlign w:val="bottom"/>
            <w:hideMark/>
          </w:tcPr>
          <w:p w:rsidRPr="005E1FC1" w:rsidR="00792CBB" w:rsidP="0007215A" w:rsidRDefault="00792CBB" w14:paraId="0FB94BCA" w14:textId="05EB2AC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957</w:t>
            </w:r>
          </w:p>
        </w:tc>
        <w:tc>
          <w:tcPr>
            <w:tcW w:w="1647" w:type="dxa"/>
            <w:shd w:val="clear" w:color="auto" w:fill="auto"/>
            <w:vAlign w:val="bottom"/>
            <w:hideMark/>
          </w:tcPr>
          <w:p w:rsidRPr="005E1FC1" w:rsidR="00792CBB" w:rsidP="0007215A" w:rsidRDefault="00792CBB" w14:paraId="529D38D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6829F25" w14:textId="77777777">
        <w:trPr>
          <w:cantSplit/>
        </w:trPr>
        <w:tc>
          <w:tcPr>
            <w:tcW w:w="552" w:type="dxa"/>
            <w:shd w:val="clear" w:color="auto" w:fill="auto"/>
            <w:hideMark/>
          </w:tcPr>
          <w:p w:rsidRPr="005E1FC1" w:rsidR="00792CBB" w:rsidP="0007215A" w:rsidRDefault="00792CBB" w14:paraId="583A353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w:t>
            </w:r>
          </w:p>
        </w:tc>
        <w:tc>
          <w:tcPr>
            <w:tcW w:w="4660" w:type="dxa"/>
            <w:shd w:val="clear" w:color="auto" w:fill="auto"/>
            <w:hideMark/>
          </w:tcPr>
          <w:p w:rsidRPr="005E1FC1" w:rsidR="00792CBB" w:rsidP="0007215A" w:rsidRDefault="00792CBB" w14:paraId="4C1745A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Institutet för språk och folkminnen</w:t>
            </w:r>
          </w:p>
        </w:tc>
        <w:tc>
          <w:tcPr>
            <w:tcW w:w="1646" w:type="dxa"/>
            <w:shd w:val="clear" w:color="auto" w:fill="auto"/>
            <w:vAlign w:val="bottom"/>
            <w:hideMark/>
          </w:tcPr>
          <w:p w:rsidRPr="005E1FC1" w:rsidR="00792CBB" w:rsidP="0007215A" w:rsidRDefault="00792CBB" w14:paraId="33D91CD9" w14:textId="08F74CF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68</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760</w:t>
            </w:r>
          </w:p>
        </w:tc>
        <w:tc>
          <w:tcPr>
            <w:tcW w:w="1647" w:type="dxa"/>
            <w:shd w:val="clear" w:color="auto" w:fill="auto"/>
            <w:vAlign w:val="bottom"/>
            <w:hideMark/>
          </w:tcPr>
          <w:p w:rsidRPr="005E1FC1" w:rsidR="00792CBB" w:rsidP="0007215A" w:rsidRDefault="00792CBB" w14:paraId="2B34753E" w14:textId="55A5480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2ECDA6DE" w14:textId="77777777">
        <w:trPr>
          <w:cantSplit/>
        </w:trPr>
        <w:tc>
          <w:tcPr>
            <w:tcW w:w="552" w:type="dxa"/>
            <w:shd w:val="clear" w:color="auto" w:fill="auto"/>
            <w:hideMark/>
          </w:tcPr>
          <w:p w:rsidRPr="005E1FC1" w:rsidR="00792CBB" w:rsidP="0007215A" w:rsidRDefault="00792CBB" w14:paraId="2C201D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4:1</w:t>
            </w:r>
          </w:p>
        </w:tc>
        <w:tc>
          <w:tcPr>
            <w:tcW w:w="4660" w:type="dxa"/>
            <w:shd w:val="clear" w:color="auto" w:fill="auto"/>
            <w:hideMark/>
          </w:tcPr>
          <w:p w:rsidRPr="005E1FC1" w:rsidR="00792CBB" w:rsidP="0007215A" w:rsidRDefault="00792CBB" w14:paraId="670CB6F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konstråd</w:t>
            </w:r>
          </w:p>
        </w:tc>
        <w:tc>
          <w:tcPr>
            <w:tcW w:w="1646" w:type="dxa"/>
            <w:shd w:val="clear" w:color="auto" w:fill="auto"/>
            <w:vAlign w:val="bottom"/>
            <w:hideMark/>
          </w:tcPr>
          <w:p w:rsidRPr="005E1FC1" w:rsidR="00792CBB" w:rsidP="0007215A" w:rsidRDefault="00792CBB" w14:paraId="6DD41D96" w14:textId="5585350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753</w:t>
            </w:r>
          </w:p>
        </w:tc>
        <w:tc>
          <w:tcPr>
            <w:tcW w:w="1647" w:type="dxa"/>
            <w:shd w:val="clear" w:color="auto" w:fill="auto"/>
            <w:vAlign w:val="bottom"/>
            <w:hideMark/>
          </w:tcPr>
          <w:p w:rsidRPr="005E1FC1" w:rsidR="00792CBB" w:rsidP="0007215A" w:rsidRDefault="00792CBB" w14:paraId="7D7FE6FE" w14:textId="3791289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66360D8" w14:textId="77777777">
        <w:trPr>
          <w:cantSplit/>
        </w:trPr>
        <w:tc>
          <w:tcPr>
            <w:tcW w:w="552" w:type="dxa"/>
            <w:shd w:val="clear" w:color="auto" w:fill="auto"/>
            <w:hideMark/>
          </w:tcPr>
          <w:p w:rsidRPr="005E1FC1" w:rsidR="00792CBB" w:rsidP="0007215A" w:rsidRDefault="00792CBB" w14:paraId="2287719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p>
        </w:tc>
        <w:tc>
          <w:tcPr>
            <w:tcW w:w="4660" w:type="dxa"/>
            <w:shd w:val="clear" w:color="auto" w:fill="auto"/>
            <w:hideMark/>
          </w:tcPr>
          <w:p w:rsidRPr="005E1FC1" w:rsidR="00792CBB" w:rsidP="0007215A" w:rsidRDefault="00792CBB" w14:paraId="411D404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Konstnärlig gestaltning av den gemensamma miljön</w:t>
            </w:r>
          </w:p>
        </w:tc>
        <w:tc>
          <w:tcPr>
            <w:tcW w:w="1646" w:type="dxa"/>
            <w:shd w:val="clear" w:color="auto" w:fill="auto"/>
            <w:vAlign w:val="bottom"/>
            <w:hideMark/>
          </w:tcPr>
          <w:p w:rsidRPr="005E1FC1" w:rsidR="00792CBB" w:rsidP="0007215A" w:rsidRDefault="00792CBB" w14:paraId="1A382496" w14:textId="4DBE3B1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947</w:t>
            </w:r>
          </w:p>
        </w:tc>
        <w:tc>
          <w:tcPr>
            <w:tcW w:w="1647" w:type="dxa"/>
            <w:shd w:val="clear" w:color="auto" w:fill="auto"/>
            <w:vAlign w:val="bottom"/>
            <w:hideMark/>
          </w:tcPr>
          <w:p w:rsidRPr="005E1FC1" w:rsidR="00792CBB" w:rsidP="0007215A" w:rsidRDefault="00792CBB" w14:paraId="76E04FD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8578131" w14:textId="77777777">
        <w:trPr>
          <w:cantSplit/>
        </w:trPr>
        <w:tc>
          <w:tcPr>
            <w:tcW w:w="552" w:type="dxa"/>
            <w:shd w:val="clear" w:color="auto" w:fill="auto"/>
            <w:hideMark/>
          </w:tcPr>
          <w:p w:rsidRPr="005E1FC1" w:rsidR="00792CBB" w:rsidP="0007215A" w:rsidRDefault="00792CBB" w14:paraId="7D86F6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4:3</w:t>
            </w:r>
          </w:p>
        </w:tc>
        <w:tc>
          <w:tcPr>
            <w:tcW w:w="4660" w:type="dxa"/>
            <w:shd w:val="clear" w:color="auto" w:fill="auto"/>
            <w:hideMark/>
          </w:tcPr>
          <w:p w:rsidRPr="005E1FC1" w:rsidR="00792CBB" w:rsidP="0007215A" w:rsidRDefault="00792CBB" w14:paraId="3DA91AD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Nämnden för hemslöjdsfrågor</w:t>
            </w:r>
          </w:p>
        </w:tc>
        <w:tc>
          <w:tcPr>
            <w:tcW w:w="1646" w:type="dxa"/>
            <w:shd w:val="clear" w:color="auto" w:fill="auto"/>
            <w:vAlign w:val="bottom"/>
            <w:hideMark/>
          </w:tcPr>
          <w:p w:rsidRPr="005E1FC1" w:rsidR="00792CBB" w:rsidP="0007215A" w:rsidRDefault="00792CBB" w14:paraId="1B76FF79" w14:textId="6C1987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714</w:t>
            </w:r>
          </w:p>
        </w:tc>
        <w:tc>
          <w:tcPr>
            <w:tcW w:w="1647" w:type="dxa"/>
            <w:shd w:val="clear" w:color="auto" w:fill="auto"/>
            <w:vAlign w:val="bottom"/>
            <w:hideMark/>
          </w:tcPr>
          <w:p w:rsidRPr="005E1FC1" w:rsidR="00792CBB" w:rsidP="0007215A" w:rsidRDefault="00792CBB" w14:paraId="3F33913C" w14:textId="5E6292C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53336E36" w14:textId="77777777">
        <w:trPr>
          <w:cantSplit/>
        </w:trPr>
        <w:tc>
          <w:tcPr>
            <w:tcW w:w="552" w:type="dxa"/>
            <w:shd w:val="clear" w:color="auto" w:fill="auto"/>
            <w:hideMark/>
          </w:tcPr>
          <w:p w:rsidRPr="005E1FC1" w:rsidR="00792CBB" w:rsidP="0007215A" w:rsidRDefault="00792CBB" w14:paraId="1003F8D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w:t>
            </w:r>
          </w:p>
        </w:tc>
        <w:tc>
          <w:tcPr>
            <w:tcW w:w="4660" w:type="dxa"/>
            <w:shd w:val="clear" w:color="auto" w:fill="auto"/>
            <w:hideMark/>
          </w:tcPr>
          <w:p w:rsidRPr="005E1FC1" w:rsidR="00792CBB" w:rsidP="0007215A" w:rsidRDefault="00792CBB" w14:paraId="036E00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bild- och formområdet</w:t>
            </w:r>
          </w:p>
        </w:tc>
        <w:tc>
          <w:tcPr>
            <w:tcW w:w="1646" w:type="dxa"/>
            <w:shd w:val="clear" w:color="auto" w:fill="auto"/>
            <w:vAlign w:val="bottom"/>
            <w:hideMark/>
          </w:tcPr>
          <w:p w:rsidRPr="005E1FC1" w:rsidR="00792CBB" w:rsidP="0007215A" w:rsidRDefault="00792CBB" w14:paraId="2E24C175" w14:textId="11CF77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069</w:t>
            </w:r>
          </w:p>
        </w:tc>
        <w:tc>
          <w:tcPr>
            <w:tcW w:w="1647" w:type="dxa"/>
            <w:shd w:val="clear" w:color="auto" w:fill="auto"/>
            <w:vAlign w:val="bottom"/>
            <w:hideMark/>
          </w:tcPr>
          <w:p w:rsidRPr="005E1FC1" w:rsidR="00792CBB" w:rsidP="0007215A" w:rsidRDefault="00792CBB" w14:paraId="531E79CC" w14:textId="538A48F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228A4031" w14:textId="77777777">
        <w:trPr>
          <w:cantSplit/>
        </w:trPr>
        <w:tc>
          <w:tcPr>
            <w:tcW w:w="552" w:type="dxa"/>
            <w:shd w:val="clear" w:color="auto" w:fill="auto"/>
            <w:hideMark/>
          </w:tcPr>
          <w:p w:rsidRPr="005E1FC1" w:rsidR="00792CBB" w:rsidP="0007215A" w:rsidRDefault="00792CBB" w14:paraId="7717E50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p>
        </w:tc>
        <w:tc>
          <w:tcPr>
            <w:tcW w:w="4660" w:type="dxa"/>
            <w:shd w:val="clear" w:color="auto" w:fill="auto"/>
            <w:hideMark/>
          </w:tcPr>
          <w:p w:rsidRPr="005E1FC1" w:rsidR="00792CBB" w:rsidP="0007215A" w:rsidRDefault="00792CBB" w14:paraId="6ABB495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Konstnärsnämnden</w:t>
            </w:r>
          </w:p>
        </w:tc>
        <w:tc>
          <w:tcPr>
            <w:tcW w:w="1646" w:type="dxa"/>
            <w:shd w:val="clear" w:color="auto" w:fill="auto"/>
            <w:vAlign w:val="bottom"/>
            <w:hideMark/>
          </w:tcPr>
          <w:p w:rsidRPr="005E1FC1" w:rsidR="00792CBB" w:rsidP="0007215A" w:rsidRDefault="00792CBB" w14:paraId="2DF86C63" w14:textId="6FD62D6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481</w:t>
            </w:r>
          </w:p>
        </w:tc>
        <w:tc>
          <w:tcPr>
            <w:tcW w:w="1647" w:type="dxa"/>
            <w:shd w:val="clear" w:color="auto" w:fill="auto"/>
            <w:vAlign w:val="bottom"/>
            <w:hideMark/>
          </w:tcPr>
          <w:p w:rsidRPr="005E1FC1" w:rsidR="00792CBB" w:rsidP="0007215A" w:rsidRDefault="00792CBB" w14:paraId="2E62E22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7A49B70" w14:textId="77777777">
        <w:trPr>
          <w:cantSplit/>
        </w:trPr>
        <w:tc>
          <w:tcPr>
            <w:tcW w:w="552" w:type="dxa"/>
            <w:shd w:val="clear" w:color="auto" w:fill="auto"/>
            <w:hideMark/>
          </w:tcPr>
          <w:p w:rsidRPr="005E1FC1" w:rsidR="00792CBB" w:rsidP="0007215A" w:rsidRDefault="00792CBB" w14:paraId="2CCD6BB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p>
        </w:tc>
        <w:tc>
          <w:tcPr>
            <w:tcW w:w="4660" w:type="dxa"/>
            <w:shd w:val="clear" w:color="auto" w:fill="auto"/>
            <w:hideMark/>
          </w:tcPr>
          <w:p w:rsidRPr="005E1FC1" w:rsidR="00792CBB" w:rsidP="0007215A" w:rsidRDefault="00792CBB" w14:paraId="5FAA5C7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Ersättningar och bidrag till konstnärer</w:t>
            </w:r>
          </w:p>
        </w:tc>
        <w:tc>
          <w:tcPr>
            <w:tcW w:w="1646" w:type="dxa"/>
            <w:shd w:val="clear" w:color="auto" w:fill="auto"/>
            <w:vAlign w:val="bottom"/>
            <w:hideMark/>
          </w:tcPr>
          <w:p w:rsidRPr="005E1FC1" w:rsidR="00792CBB" w:rsidP="0007215A" w:rsidRDefault="00792CBB" w14:paraId="25AA2D47" w14:textId="4AB8069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476</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031</w:t>
            </w:r>
          </w:p>
        </w:tc>
        <w:tc>
          <w:tcPr>
            <w:tcW w:w="1647" w:type="dxa"/>
            <w:shd w:val="clear" w:color="auto" w:fill="auto"/>
            <w:vAlign w:val="bottom"/>
            <w:hideMark/>
          </w:tcPr>
          <w:p w:rsidRPr="005E1FC1" w:rsidR="00792CBB" w:rsidP="0007215A" w:rsidRDefault="00792CBB" w14:paraId="0C97D3CA" w14:textId="22D0C93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A201833" w14:textId="77777777">
        <w:trPr>
          <w:cantSplit/>
        </w:trPr>
        <w:tc>
          <w:tcPr>
            <w:tcW w:w="552" w:type="dxa"/>
            <w:shd w:val="clear" w:color="auto" w:fill="auto"/>
            <w:hideMark/>
          </w:tcPr>
          <w:p w:rsidRPr="005E1FC1" w:rsidR="00792CBB" w:rsidP="0007215A" w:rsidRDefault="00792CBB" w14:paraId="40EBF43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6:1</w:t>
            </w:r>
          </w:p>
        </w:tc>
        <w:tc>
          <w:tcPr>
            <w:tcW w:w="4660" w:type="dxa"/>
            <w:shd w:val="clear" w:color="auto" w:fill="auto"/>
            <w:hideMark/>
          </w:tcPr>
          <w:p w:rsidRPr="005E1FC1" w:rsidR="00792CBB" w:rsidP="0007215A" w:rsidRDefault="00792CBB" w14:paraId="370515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Riksarkivet</w:t>
            </w:r>
          </w:p>
        </w:tc>
        <w:tc>
          <w:tcPr>
            <w:tcW w:w="1646" w:type="dxa"/>
            <w:shd w:val="clear" w:color="auto" w:fill="auto"/>
            <w:vAlign w:val="bottom"/>
            <w:hideMark/>
          </w:tcPr>
          <w:p w:rsidRPr="005E1FC1" w:rsidR="00792CBB" w:rsidP="0007215A" w:rsidRDefault="00792CBB" w14:paraId="5905BEEF" w14:textId="5FA9FF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006</w:t>
            </w:r>
          </w:p>
        </w:tc>
        <w:tc>
          <w:tcPr>
            <w:tcW w:w="1647" w:type="dxa"/>
            <w:shd w:val="clear" w:color="auto" w:fill="auto"/>
            <w:vAlign w:val="bottom"/>
            <w:hideMark/>
          </w:tcPr>
          <w:p w:rsidRPr="005E1FC1" w:rsidR="00792CBB" w:rsidP="0007215A" w:rsidRDefault="00792CBB" w14:paraId="4C7AB28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8B12CC9" w14:textId="77777777">
        <w:trPr>
          <w:cantSplit/>
        </w:trPr>
        <w:tc>
          <w:tcPr>
            <w:tcW w:w="552" w:type="dxa"/>
            <w:shd w:val="clear" w:color="auto" w:fill="auto"/>
            <w:hideMark/>
          </w:tcPr>
          <w:p w:rsidRPr="005E1FC1" w:rsidR="00792CBB" w:rsidP="0007215A" w:rsidRDefault="00792CBB" w14:paraId="5C4D1B9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7:1</w:t>
            </w:r>
          </w:p>
        </w:tc>
        <w:tc>
          <w:tcPr>
            <w:tcW w:w="4660" w:type="dxa"/>
            <w:shd w:val="clear" w:color="auto" w:fill="auto"/>
            <w:hideMark/>
          </w:tcPr>
          <w:p w:rsidRPr="005E1FC1" w:rsidR="00792CBB" w:rsidP="0007215A" w:rsidRDefault="00792CBB" w14:paraId="152953F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Riksantikvarieämbetet</w:t>
            </w:r>
          </w:p>
        </w:tc>
        <w:tc>
          <w:tcPr>
            <w:tcW w:w="1646" w:type="dxa"/>
            <w:shd w:val="clear" w:color="auto" w:fill="auto"/>
            <w:vAlign w:val="bottom"/>
            <w:hideMark/>
          </w:tcPr>
          <w:p w:rsidRPr="005E1FC1" w:rsidR="00792CBB" w:rsidP="0007215A" w:rsidRDefault="00792CBB" w14:paraId="6D87F7B6" w14:textId="06C2113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382</w:t>
            </w:r>
          </w:p>
        </w:tc>
        <w:tc>
          <w:tcPr>
            <w:tcW w:w="1647" w:type="dxa"/>
            <w:shd w:val="clear" w:color="auto" w:fill="auto"/>
            <w:vAlign w:val="bottom"/>
            <w:hideMark/>
          </w:tcPr>
          <w:p w:rsidRPr="005E1FC1" w:rsidR="00792CBB" w:rsidP="0007215A" w:rsidRDefault="00792CBB" w14:paraId="1436E30D" w14:textId="4DCBC9F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+64</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985CDC2" w14:textId="77777777">
        <w:trPr>
          <w:cantSplit/>
        </w:trPr>
        <w:tc>
          <w:tcPr>
            <w:tcW w:w="552" w:type="dxa"/>
            <w:shd w:val="clear" w:color="auto" w:fill="auto"/>
            <w:hideMark/>
          </w:tcPr>
          <w:p w:rsidRPr="005E1FC1" w:rsidR="00792CBB" w:rsidP="0007215A" w:rsidRDefault="00792CBB" w14:paraId="600FE44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7:2</w:t>
            </w:r>
          </w:p>
        </w:tc>
        <w:tc>
          <w:tcPr>
            <w:tcW w:w="4660" w:type="dxa"/>
            <w:shd w:val="clear" w:color="auto" w:fill="auto"/>
            <w:hideMark/>
          </w:tcPr>
          <w:p w:rsidRPr="005E1FC1" w:rsidR="00792CBB" w:rsidP="0007215A" w:rsidRDefault="00792CBB" w14:paraId="5CB62A2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kulturmiljövård</w:t>
            </w:r>
          </w:p>
        </w:tc>
        <w:tc>
          <w:tcPr>
            <w:tcW w:w="1646" w:type="dxa"/>
            <w:shd w:val="clear" w:color="auto" w:fill="auto"/>
            <w:vAlign w:val="bottom"/>
            <w:hideMark/>
          </w:tcPr>
          <w:p w:rsidRPr="005E1FC1" w:rsidR="00792CBB" w:rsidP="0007215A" w:rsidRDefault="00792CBB" w14:paraId="537CCFC5" w14:textId="49A60A6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542</w:t>
            </w:r>
          </w:p>
        </w:tc>
        <w:tc>
          <w:tcPr>
            <w:tcW w:w="1647" w:type="dxa"/>
            <w:shd w:val="clear" w:color="auto" w:fill="auto"/>
            <w:vAlign w:val="bottom"/>
            <w:hideMark/>
          </w:tcPr>
          <w:p w:rsidRPr="005E1FC1" w:rsidR="00792CBB" w:rsidP="0007215A" w:rsidRDefault="00792CBB" w14:paraId="763BA715" w14:textId="7654A88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E41ADC5" w14:textId="77777777">
        <w:trPr>
          <w:cantSplit/>
        </w:trPr>
        <w:tc>
          <w:tcPr>
            <w:tcW w:w="552" w:type="dxa"/>
            <w:shd w:val="clear" w:color="auto" w:fill="auto"/>
            <w:hideMark/>
          </w:tcPr>
          <w:p w:rsidRPr="005E1FC1" w:rsidR="00792CBB" w:rsidP="0007215A" w:rsidRDefault="00792CBB" w14:paraId="4D33728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7:3</w:t>
            </w:r>
          </w:p>
        </w:tc>
        <w:tc>
          <w:tcPr>
            <w:tcW w:w="4660" w:type="dxa"/>
            <w:shd w:val="clear" w:color="auto" w:fill="auto"/>
            <w:hideMark/>
          </w:tcPr>
          <w:p w:rsidRPr="005E1FC1" w:rsidR="00792CBB" w:rsidP="0007215A" w:rsidRDefault="00792CBB" w14:paraId="49BC8F5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Kyrkoantikvarisk ersättning</w:t>
            </w:r>
          </w:p>
        </w:tc>
        <w:tc>
          <w:tcPr>
            <w:tcW w:w="1646" w:type="dxa"/>
            <w:shd w:val="clear" w:color="auto" w:fill="auto"/>
            <w:vAlign w:val="bottom"/>
            <w:hideMark/>
          </w:tcPr>
          <w:p w:rsidRPr="005E1FC1" w:rsidR="00792CBB" w:rsidP="0007215A" w:rsidRDefault="00792CBB" w14:paraId="61D3B33A" w14:textId="3348B0E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460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7" w:type="dxa"/>
            <w:shd w:val="clear" w:color="auto" w:fill="auto"/>
            <w:vAlign w:val="bottom"/>
            <w:hideMark/>
          </w:tcPr>
          <w:p w:rsidRPr="005E1FC1" w:rsidR="00792CBB" w:rsidP="0007215A" w:rsidRDefault="00792CBB" w14:paraId="118FA1DF" w14:textId="5D9D149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BB678E6" w14:textId="77777777">
        <w:trPr>
          <w:cantSplit/>
        </w:trPr>
        <w:tc>
          <w:tcPr>
            <w:tcW w:w="552" w:type="dxa"/>
            <w:shd w:val="clear" w:color="auto" w:fill="auto"/>
            <w:hideMark/>
          </w:tcPr>
          <w:p w:rsidRPr="005E1FC1" w:rsidR="00792CBB" w:rsidP="0007215A" w:rsidRDefault="00792CBB" w14:paraId="48B43C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7:4</w:t>
            </w:r>
          </w:p>
        </w:tc>
        <w:tc>
          <w:tcPr>
            <w:tcW w:w="4660" w:type="dxa"/>
            <w:shd w:val="clear" w:color="auto" w:fill="auto"/>
            <w:hideMark/>
          </w:tcPr>
          <w:p w:rsidRPr="005E1FC1" w:rsidR="00792CBB" w:rsidP="0007215A" w:rsidRDefault="00792CBB" w14:paraId="4582D85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arbetslivsmuseer</w:t>
            </w:r>
          </w:p>
        </w:tc>
        <w:tc>
          <w:tcPr>
            <w:tcW w:w="1646" w:type="dxa"/>
            <w:shd w:val="clear" w:color="auto" w:fill="auto"/>
            <w:vAlign w:val="bottom"/>
            <w:hideMark/>
          </w:tcPr>
          <w:p w:rsidRPr="005E1FC1" w:rsidR="00792CBB" w:rsidP="0007215A" w:rsidRDefault="00792CBB" w14:paraId="47B25E84" w14:textId="04105D7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7" w:type="dxa"/>
            <w:shd w:val="clear" w:color="auto" w:fill="auto"/>
            <w:vAlign w:val="bottom"/>
            <w:hideMark/>
          </w:tcPr>
          <w:p w:rsidRPr="005E1FC1" w:rsidR="00792CBB" w:rsidP="0007215A" w:rsidRDefault="00792CBB" w14:paraId="20E0D0C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4998DDCF" w14:textId="77777777">
        <w:trPr>
          <w:cantSplit/>
        </w:trPr>
        <w:tc>
          <w:tcPr>
            <w:tcW w:w="552" w:type="dxa"/>
            <w:shd w:val="clear" w:color="auto" w:fill="auto"/>
            <w:hideMark/>
          </w:tcPr>
          <w:p w:rsidRPr="005E1FC1" w:rsidR="00792CBB" w:rsidP="0007215A" w:rsidRDefault="00792CBB" w14:paraId="5248ED2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8:1</w:t>
            </w:r>
          </w:p>
        </w:tc>
        <w:tc>
          <w:tcPr>
            <w:tcW w:w="4660" w:type="dxa"/>
            <w:shd w:val="clear" w:color="auto" w:fill="auto"/>
            <w:hideMark/>
          </w:tcPr>
          <w:p w:rsidRPr="005E1FC1" w:rsidR="00792CBB" w:rsidP="0007215A" w:rsidRDefault="00792CBB" w14:paraId="52BE52F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Centrala museer: Myndigheter</w:t>
            </w:r>
          </w:p>
        </w:tc>
        <w:tc>
          <w:tcPr>
            <w:tcW w:w="1646" w:type="dxa"/>
            <w:shd w:val="clear" w:color="auto" w:fill="auto"/>
            <w:vAlign w:val="bottom"/>
            <w:hideMark/>
          </w:tcPr>
          <w:p w:rsidRPr="005E1FC1" w:rsidR="00792CBB" w:rsidP="0007215A" w:rsidRDefault="00792CBB" w14:paraId="6A81EC93" w14:textId="1F17E28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347</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035</w:t>
            </w:r>
          </w:p>
        </w:tc>
        <w:tc>
          <w:tcPr>
            <w:tcW w:w="1647" w:type="dxa"/>
            <w:shd w:val="clear" w:color="auto" w:fill="auto"/>
            <w:vAlign w:val="bottom"/>
            <w:hideMark/>
          </w:tcPr>
          <w:p w:rsidRPr="005E1FC1" w:rsidR="00792CBB" w:rsidP="0007215A" w:rsidRDefault="00792CBB" w14:paraId="155DC69B" w14:textId="69F8A88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−94</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FAE2F90" w14:textId="77777777">
        <w:trPr>
          <w:cantSplit/>
        </w:trPr>
        <w:tc>
          <w:tcPr>
            <w:tcW w:w="552" w:type="dxa"/>
            <w:shd w:val="clear" w:color="auto" w:fill="auto"/>
            <w:hideMark/>
          </w:tcPr>
          <w:p w:rsidRPr="005E1FC1" w:rsidR="00792CBB" w:rsidP="0007215A" w:rsidRDefault="00792CBB" w14:paraId="08821C3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8:2</w:t>
            </w:r>
          </w:p>
        </w:tc>
        <w:tc>
          <w:tcPr>
            <w:tcW w:w="4660" w:type="dxa"/>
            <w:shd w:val="clear" w:color="auto" w:fill="auto"/>
            <w:hideMark/>
          </w:tcPr>
          <w:p w:rsidRPr="005E1FC1" w:rsidR="00792CBB" w:rsidP="0007215A" w:rsidRDefault="00792CBB" w14:paraId="0280ADB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Centrala museer: Stiftelser</w:t>
            </w:r>
          </w:p>
        </w:tc>
        <w:tc>
          <w:tcPr>
            <w:tcW w:w="1646" w:type="dxa"/>
            <w:shd w:val="clear" w:color="auto" w:fill="auto"/>
            <w:vAlign w:val="bottom"/>
            <w:hideMark/>
          </w:tcPr>
          <w:p w:rsidRPr="005E1FC1" w:rsidR="00792CBB" w:rsidP="0007215A" w:rsidRDefault="00792CBB" w14:paraId="1D960401" w14:textId="6C2A39B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268</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714</w:t>
            </w:r>
          </w:p>
        </w:tc>
        <w:tc>
          <w:tcPr>
            <w:tcW w:w="1647" w:type="dxa"/>
            <w:shd w:val="clear" w:color="auto" w:fill="auto"/>
            <w:vAlign w:val="bottom"/>
            <w:hideMark/>
          </w:tcPr>
          <w:p w:rsidRPr="005E1FC1" w:rsidR="00792CBB" w:rsidP="0007215A" w:rsidRDefault="00792CBB" w14:paraId="1F2453C3" w14:textId="7878C02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859DAB9" w14:textId="77777777">
        <w:trPr>
          <w:cantSplit/>
        </w:trPr>
        <w:tc>
          <w:tcPr>
            <w:tcW w:w="552" w:type="dxa"/>
            <w:shd w:val="clear" w:color="auto" w:fill="auto"/>
            <w:hideMark/>
          </w:tcPr>
          <w:p w:rsidRPr="005E1FC1" w:rsidR="00792CBB" w:rsidP="0007215A" w:rsidRDefault="00792CBB" w14:paraId="68638B5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8:3</w:t>
            </w:r>
          </w:p>
        </w:tc>
        <w:tc>
          <w:tcPr>
            <w:tcW w:w="4660" w:type="dxa"/>
            <w:shd w:val="clear" w:color="auto" w:fill="auto"/>
            <w:hideMark/>
          </w:tcPr>
          <w:p w:rsidRPr="005E1FC1" w:rsidR="00792CBB" w:rsidP="0007215A" w:rsidRDefault="00792CBB" w14:paraId="4DE5754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vissa museer</w:t>
            </w:r>
          </w:p>
        </w:tc>
        <w:tc>
          <w:tcPr>
            <w:tcW w:w="1646" w:type="dxa"/>
            <w:shd w:val="clear" w:color="auto" w:fill="auto"/>
            <w:vAlign w:val="bottom"/>
            <w:hideMark/>
          </w:tcPr>
          <w:p w:rsidRPr="005E1FC1" w:rsidR="00792CBB" w:rsidP="0007215A" w:rsidRDefault="00792CBB" w14:paraId="76D0009F" w14:textId="248498A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519</w:t>
            </w:r>
          </w:p>
        </w:tc>
        <w:tc>
          <w:tcPr>
            <w:tcW w:w="1647" w:type="dxa"/>
            <w:shd w:val="clear" w:color="auto" w:fill="auto"/>
            <w:vAlign w:val="bottom"/>
            <w:hideMark/>
          </w:tcPr>
          <w:p w:rsidRPr="005E1FC1" w:rsidR="00792CBB" w:rsidP="0007215A" w:rsidRDefault="00792CBB" w14:paraId="24B4D4F1" w14:textId="28C8014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1152D5F" w14:textId="77777777">
        <w:trPr>
          <w:cantSplit/>
        </w:trPr>
        <w:tc>
          <w:tcPr>
            <w:tcW w:w="552" w:type="dxa"/>
            <w:shd w:val="clear" w:color="auto" w:fill="auto"/>
            <w:hideMark/>
          </w:tcPr>
          <w:p w:rsidRPr="005E1FC1" w:rsidR="00792CBB" w:rsidP="0007215A" w:rsidRDefault="00792CBB" w14:paraId="3A28B56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8:4</w:t>
            </w:r>
          </w:p>
        </w:tc>
        <w:tc>
          <w:tcPr>
            <w:tcW w:w="4660" w:type="dxa"/>
            <w:shd w:val="clear" w:color="auto" w:fill="auto"/>
            <w:hideMark/>
          </w:tcPr>
          <w:p w:rsidRPr="005E1FC1" w:rsidR="00792CBB" w:rsidP="0007215A" w:rsidRDefault="00792CBB" w14:paraId="46C36A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Forum för levande historia</w:t>
            </w:r>
          </w:p>
        </w:tc>
        <w:tc>
          <w:tcPr>
            <w:tcW w:w="1646" w:type="dxa"/>
            <w:shd w:val="clear" w:color="auto" w:fill="auto"/>
            <w:vAlign w:val="bottom"/>
            <w:hideMark/>
          </w:tcPr>
          <w:p w:rsidRPr="005E1FC1" w:rsidR="00792CBB" w:rsidP="0007215A" w:rsidRDefault="00792CBB" w14:paraId="51C8AC25" w14:textId="4F14BF6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49</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301</w:t>
            </w:r>
          </w:p>
        </w:tc>
        <w:tc>
          <w:tcPr>
            <w:tcW w:w="1647" w:type="dxa"/>
            <w:shd w:val="clear" w:color="auto" w:fill="auto"/>
            <w:vAlign w:val="bottom"/>
            <w:hideMark/>
          </w:tcPr>
          <w:p w:rsidRPr="005E1FC1" w:rsidR="00792CBB" w:rsidP="0007215A" w:rsidRDefault="00792CBB" w14:paraId="1A80FA7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F1A9C0B" w14:textId="77777777">
        <w:trPr>
          <w:cantSplit/>
        </w:trPr>
        <w:tc>
          <w:tcPr>
            <w:tcW w:w="552" w:type="dxa"/>
            <w:shd w:val="clear" w:color="auto" w:fill="auto"/>
            <w:hideMark/>
          </w:tcPr>
          <w:p w:rsidRPr="005E1FC1" w:rsidR="00792CBB" w:rsidP="0007215A" w:rsidRDefault="00792CBB" w14:paraId="047A91A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8:5</w:t>
            </w:r>
          </w:p>
        </w:tc>
        <w:tc>
          <w:tcPr>
            <w:tcW w:w="4660" w:type="dxa"/>
            <w:shd w:val="clear" w:color="auto" w:fill="auto"/>
            <w:hideMark/>
          </w:tcPr>
          <w:p w:rsidRPr="005E1FC1" w:rsidR="00792CBB" w:rsidP="0007215A" w:rsidRDefault="00792CBB" w14:paraId="6D33262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Statliga utställningsgarantier och inköp av vissa kulturföremål</w:t>
            </w:r>
          </w:p>
        </w:tc>
        <w:tc>
          <w:tcPr>
            <w:tcW w:w="1646" w:type="dxa"/>
            <w:shd w:val="clear" w:color="auto" w:fill="auto"/>
            <w:vAlign w:val="bottom"/>
            <w:hideMark/>
          </w:tcPr>
          <w:p w:rsidRPr="005E1FC1" w:rsidR="00792CBB" w:rsidP="0007215A" w:rsidRDefault="00792CBB" w14:paraId="5E4ADE7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p>
        </w:tc>
        <w:tc>
          <w:tcPr>
            <w:tcW w:w="1647" w:type="dxa"/>
            <w:shd w:val="clear" w:color="auto" w:fill="auto"/>
            <w:vAlign w:val="bottom"/>
            <w:hideMark/>
          </w:tcPr>
          <w:p w:rsidRPr="005E1FC1" w:rsidR="00792CBB" w:rsidP="0007215A" w:rsidRDefault="00792CBB" w14:paraId="7945354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7871E59" w14:textId="77777777">
        <w:trPr>
          <w:cantSplit/>
        </w:trPr>
        <w:tc>
          <w:tcPr>
            <w:tcW w:w="552" w:type="dxa"/>
            <w:shd w:val="clear" w:color="auto" w:fill="auto"/>
            <w:hideMark/>
          </w:tcPr>
          <w:p w:rsidRPr="005E1FC1" w:rsidR="00792CBB" w:rsidP="0007215A" w:rsidRDefault="00792CBB" w14:paraId="6AE1408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9:1</w:t>
            </w:r>
          </w:p>
        </w:tc>
        <w:tc>
          <w:tcPr>
            <w:tcW w:w="4660" w:type="dxa"/>
            <w:shd w:val="clear" w:color="auto" w:fill="auto"/>
            <w:hideMark/>
          </w:tcPr>
          <w:p w:rsidRPr="005E1FC1" w:rsidR="00792CBB" w:rsidP="0007215A" w:rsidRDefault="00792CBB" w14:paraId="5E74DEC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stöd till trossamfund</w:t>
            </w:r>
          </w:p>
        </w:tc>
        <w:tc>
          <w:tcPr>
            <w:tcW w:w="1646" w:type="dxa"/>
            <w:shd w:val="clear" w:color="auto" w:fill="auto"/>
            <w:vAlign w:val="bottom"/>
            <w:hideMark/>
          </w:tcPr>
          <w:p w:rsidRPr="005E1FC1" w:rsidR="00792CBB" w:rsidP="0007215A" w:rsidRDefault="00792CBB" w14:paraId="4493FFAA" w14:textId="6BE2776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085</w:t>
            </w:r>
          </w:p>
        </w:tc>
        <w:tc>
          <w:tcPr>
            <w:tcW w:w="1647" w:type="dxa"/>
            <w:shd w:val="clear" w:color="auto" w:fill="auto"/>
            <w:vAlign w:val="bottom"/>
            <w:hideMark/>
          </w:tcPr>
          <w:p w:rsidRPr="005E1FC1" w:rsidR="00792CBB" w:rsidP="0007215A" w:rsidRDefault="00792CBB" w14:paraId="7CC40880" w14:textId="360B83A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BCFA97A" w14:textId="77777777">
        <w:trPr>
          <w:cantSplit/>
        </w:trPr>
        <w:tc>
          <w:tcPr>
            <w:tcW w:w="552" w:type="dxa"/>
            <w:shd w:val="clear" w:color="auto" w:fill="auto"/>
            <w:hideMark/>
          </w:tcPr>
          <w:p w:rsidRPr="005E1FC1" w:rsidR="00792CBB" w:rsidP="0007215A" w:rsidRDefault="00792CBB" w14:paraId="65A3FBF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9:2</w:t>
            </w:r>
          </w:p>
        </w:tc>
        <w:tc>
          <w:tcPr>
            <w:tcW w:w="4660" w:type="dxa"/>
            <w:shd w:val="clear" w:color="auto" w:fill="auto"/>
            <w:hideMark/>
          </w:tcPr>
          <w:p w:rsidRPr="005E1FC1" w:rsidR="00792CBB" w:rsidP="0007215A" w:rsidRDefault="00792CBB" w14:paraId="5F0554E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till trossamfund</w:t>
            </w:r>
          </w:p>
        </w:tc>
        <w:tc>
          <w:tcPr>
            <w:tcW w:w="1646" w:type="dxa"/>
            <w:shd w:val="clear" w:color="auto" w:fill="auto"/>
            <w:vAlign w:val="bottom"/>
            <w:hideMark/>
          </w:tcPr>
          <w:p w:rsidRPr="005E1FC1" w:rsidR="00792CBB" w:rsidP="0007215A" w:rsidRDefault="00792CBB" w14:paraId="6A97ABB0" w14:textId="59C8A03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919</w:t>
            </w:r>
          </w:p>
        </w:tc>
        <w:tc>
          <w:tcPr>
            <w:tcW w:w="1647" w:type="dxa"/>
            <w:shd w:val="clear" w:color="auto" w:fill="auto"/>
            <w:vAlign w:val="bottom"/>
            <w:hideMark/>
          </w:tcPr>
          <w:p w:rsidRPr="005E1FC1" w:rsidR="00792CBB" w:rsidP="0007215A" w:rsidRDefault="00792CBB" w14:paraId="57A2637D" w14:textId="7E66CE7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6C9B9C5" w14:textId="77777777">
        <w:trPr>
          <w:cantSplit/>
        </w:trPr>
        <w:tc>
          <w:tcPr>
            <w:tcW w:w="552" w:type="dxa"/>
            <w:shd w:val="clear" w:color="auto" w:fill="auto"/>
            <w:hideMark/>
          </w:tcPr>
          <w:p w:rsidRPr="005E1FC1" w:rsidR="00792CBB" w:rsidP="0007215A" w:rsidRDefault="00792CBB" w14:paraId="38A5527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10:1</w:t>
            </w:r>
          </w:p>
        </w:tc>
        <w:tc>
          <w:tcPr>
            <w:tcW w:w="4660" w:type="dxa"/>
            <w:shd w:val="clear" w:color="auto" w:fill="auto"/>
            <w:hideMark/>
          </w:tcPr>
          <w:p w:rsidRPr="005E1FC1" w:rsidR="00792CBB" w:rsidP="0007215A" w:rsidRDefault="00792CBB" w14:paraId="395A3C7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Filmstöd</w:t>
            </w:r>
          </w:p>
        </w:tc>
        <w:tc>
          <w:tcPr>
            <w:tcW w:w="1646" w:type="dxa"/>
            <w:shd w:val="clear" w:color="auto" w:fill="auto"/>
            <w:vAlign w:val="bottom"/>
            <w:hideMark/>
          </w:tcPr>
          <w:p w:rsidRPr="005E1FC1" w:rsidR="00792CBB" w:rsidP="0007215A" w:rsidRDefault="00792CBB" w14:paraId="55CF27EE" w14:textId="4503526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553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444</w:t>
            </w:r>
          </w:p>
        </w:tc>
        <w:tc>
          <w:tcPr>
            <w:tcW w:w="1647" w:type="dxa"/>
            <w:shd w:val="clear" w:color="auto" w:fill="auto"/>
            <w:vAlign w:val="bottom"/>
            <w:hideMark/>
          </w:tcPr>
          <w:p w:rsidRPr="005E1FC1" w:rsidR="00792CBB" w:rsidP="0007215A" w:rsidRDefault="00792CBB" w14:paraId="073BA8DC" w14:textId="7CFBC73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−97</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550</w:t>
            </w:r>
          </w:p>
        </w:tc>
      </w:tr>
      <w:tr w:rsidRPr="005E1FC1" w:rsidR="00792CBB" w:rsidTr="00612337" w14:paraId="751E297B" w14:textId="77777777">
        <w:trPr>
          <w:cantSplit/>
        </w:trPr>
        <w:tc>
          <w:tcPr>
            <w:tcW w:w="552" w:type="dxa"/>
            <w:shd w:val="clear" w:color="auto" w:fill="auto"/>
            <w:hideMark/>
          </w:tcPr>
          <w:p w:rsidRPr="005E1FC1" w:rsidR="00792CBB" w:rsidP="0007215A" w:rsidRDefault="00792CBB" w14:paraId="53E876B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660" w:type="dxa"/>
            <w:shd w:val="clear" w:color="auto" w:fill="auto"/>
            <w:hideMark/>
          </w:tcPr>
          <w:p w:rsidRPr="005E1FC1" w:rsidR="00792CBB" w:rsidP="0007215A" w:rsidRDefault="00792CBB" w14:paraId="181FDEA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Sändningar av TV Finland</w:t>
            </w:r>
          </w:p>
        </w:tc>
        <w:tc>
          <w:tcPr>
            <w:tcW w:w="1646" w:type="dxa"/>
            <w:shd w:val="clear" w:color="auto" w:fill="auto"/>
            <w:vAlign w:val="bottom"/>
            <w:hideMark/>
          </w:tcPr>
          <w:p w:rsidRPr="005E1FC1" w:rsidR="00792CBB" w:rsidP="0007215A" w:rsidRDefault="00792CBB" w14:paraId="19AE0DD5" w14:textId="302D8FC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721</w:t>
            </w:r>
          </w:p>
        </w:tc>
        <w:tc>
          <w:tcPr>
            <w:tcW w:w="1647" w:type="dxa"/>
            <w:shd w:val="clear" w:color="auto" w:fill="auto"/>
            <w:vAlign w:val="bottom"/>
            <w:hideMark/>
          </w:tcPr>
          <w:p w:rsidRPr="005E1FC1" w:rsidR="00792CBB" w:rsidP="0007215A" w:rsidRDefault="00792CBB" w14:paraId="45555156" w14:textId="7CAE053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055</w:t>
            </w:r>
          </w:p>
        </w:tc>
      </w:tr>
      <w:tr w:rsidRPr="005E1FC1" w:rsidR="00792CBB" w:rsidTr="00612337" w14:paraId="23E29F58" w14:textId="77777777">
        <w:trPr>
          <w:cantSplit/>
        </w:trPr>
        <w:tc>
          <w:tcPr>
            <w:tcW w:w="552" w:type="dxa"/>
            <w:shd w:val="clear" w:color="auto" w:fill="auto"/>
            <w:hideMark/>
          </w:tcPr>
          <w:p w:rsidRPr="005E1FC1" w:rsidR="00792CBB" w:rsidP="0007215A" w:rsidRDefault="00792CBB" w14:paraId="212A3A5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660" w:type="dxa"/>
            <w:shd w:val="clear" w:color="auto" w:fill="auto"/>
            <w:hideMark/>
          </w:tcPr>
          <w:p w:rsidRPr="005E1FC1" w:rsidR="00792CBB" w:rsidP="0007215A" w:rsidRDefault="00792CBB" w14:paraId="6C0CC96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 och dokumentation om medieutvecklingen</w:t>
            </w:r>
          </w:p>
        </w:tc>
        <w:tc>
          <w:tcPr>
            <w:tcW w:w="1646" w:type="dxa"/>
            <w:shd w:val="clear" w:color="auto" w:fill="auto"/>
            <w:vAlign w:val="bottom"/>
            <w:hideMark/>
          </w:tcPr>
          <w:p w:rsidRPr="005E1FC1" w:rsidR="00792CBB" w:rsidP="0007215A" w:rsidRDefault="00792CBB" w14:paraId="4196B421" w14:textId="5CAFC7C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392</w:t>
            </w:r>
          </w:p>
        </w:tc>
        <w:tc>
          <w:tcPr>
            <w:tcW w:w="1647" w:type="dxa"/>
            <w:shd w:val="clear" w:color="auto" w:fill="auto"/>
            <w:vAlign w:val="bottom"/>
            <w:hideMark/>
          </w:tcPr>
          <w:p w:rsidRPr="005E1FC1" w:rsidR="00792CBB" w:rsidP="0007215A" w:rsidRDefault="00792CBB" w14:paraId="4D8935D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4B7E03F" w14:textId="77777777">
        <w:trPr>
          <w:cantSplit/>
        </w:trPr>
        <w:tc>
          <w:tcPr>
            <w:tcW w:w="552" w:type="dxa"/>
            <w:shd w:val="clear" w:color="auto" w:fill="auto"/>
            <w:hideMark/>
          </w:tcPr>
          <w:p w:rsidRPr="005E1FC1" w:rsidR="00792CBB" w:rsidP="0007215A" w:rsidRDefault="00792CBB" w14:paraId="4807B59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660" w:type="dxa"/>
            <w:shd w:val="clear" w:color="auto" w:fill="auto"/>
            <w:hideMark/>
          </w:tcPr>
          <w:p w:rsidRPr="005E1FC1" w:rsidR="00792CBB" w:rsidP="0007215A" w:rsidRDefault="00792CBB" w14:paraId="6ACDDA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 till Europeiska audiovisuella observatoriet</w:t>
            </w:r>
          </w:p>
        </w:tc>
        <w:tc>
          <w:tcPr>
            <w:tcW w:w="1646" w:type="dxa"/>
            <w:shd w:val="clear" w:color="auto" w:fill="auto"/>
            <w:vAlign w:val="bottom"/>
            <w:hideMark/>
          </w:tcPr>
          <w:p w:rsidRPr="005E1FC1" w:rsidR="00792CBB" w:rsidP="0007215A" w:rsidRDefault="00792CBB" w14:paraId="7655F44B"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483</w:t>
            </w:r>
          </w:p>
        </w:tc>
        <w:tc>
          <w:tcPr>
            <w:tcW w:w="1647" w:type="dxa"/>
            <w:shd w:val="clear" w:color="auto" w:fill="auto"/>
            <w:vAlign w:val="bottom"/>
            <w:hideMark/>
          </w:tcPr>
          <w:p w:rsidRPr="005E1FC1" w:rsidR="00792CBB" w:rsidP="0007215A" w:rsidRDefault="00792CBB" w14:paraId="5A89D4D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89745D7" w14:textId="77777777">
        <w:trPr>
          <w:cantSplit/>
        </w:trPr>
        <w:tc>
          <w:tcPr>
            <w:tcW w:w="552" w:type="dxa"/>
            <w:shd w:val="clear" w:color="auto" w:fill="auto"/>
            <w:hideMark/>
          </w:tcPr>
          <w:p w:rsidRPr="005E1FC1" w:rsidR="00792CBB" w:rsidP="0007215A" w:rsidRDefault="00792CBB" w14:paraId="4D22D96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w:t>
            </w:r>
          </w:p>
        </w:tc>
        <w:tc>
          <w:tcPr>
            <w:tcW w:w="4660" w:type="dxa"/>
            <w:shd w:val="clear" w:color="auto" w:fill="auto"/>
            <w:hideMark/>
          </w:tcPr>
          <w:p w:rsidRPr="005E1FC1" w:rsidR="00792CBB" w:rsidP="0007215A" w:rsidRDefault="00792CBB" w14:paraId="4CFB42D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medieråd</w:t>
            </w:r>
          </w:p>
        </w:tc>
        <w:tc>
          <w:tcPr>
            <w:tcW w:w="1646" w:type="dxa"/>
            <w:shd w:val="clear" w:color="auto" w:fill="auto"/>
            <w:vAlign w:val="bottom"/>
            <w:hideMark/>
          </w:tcPr>
          <w:p w:rsidRPr="005E1FC1" w:rsidR="00792CBB" w:rsidP="0007215A" w:rsidRDefault="00792CBB" w14:paraId="5E3F5C89" w14:textId="74B84C8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320</w:t>
            </w:r>
          </w:p>
        </w:tc>
        <w:tc>
          <w:tcPr>
            <w:tcW w:w="1647" w:type="dxa"/>
            <w:shd w:val="clear" w:color="auto" w:fill="auto"/>
            <w:vAlign w:val="bottom"/>
            <w:hideMark/>
          </w:tcPr>
          <w:p w:rsidRPr="005E1FC1" w:rsidR="00792CBB" w:rsidP="0007215A" w:rsidRDefault="00792CBB" w14:paraId="3FCDE357" w14:textId="71D99D8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2D888946" w14:textId="77777777">
        <w:trPr>
          <w:cantSplit/>
        </w:trPr>
        <w:tc>
          <w:tcPr>
            <w:tcW w:w="552" w:type="dxa"/>
            <w:shd w:val="clear" w:color="auto" w:fill="auto"/>
            <w:hideMark/>
          </w:tcPr>
          <w:p w:rsidRPr="005E1FC1" w:rsidR="00792CBB" w:rsidP="0007215A" w:rsidRDefault="00792CBB" w14:paraId="3E5F1CA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11:5</w:t>
            </w:r>
          </w:p>
        </w:tc>
        <w:tc>
          <w:tcPr>
            <w:tcW w:w="4660" w:type="dxa"/>
            <w:shd w:val="clear" w:color="auto" w:fill="auto"/>
            <w:hideMark/>
          </w:tcPr>
          <w:p w:rsidRPr="005E1FC1" w:rsidR="00792CBB" w:rsidP="0007215A" w:rsidRDefault="00792CBB" w14:paraId="61DAFA7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till taltidningar</w:t>
            </w:r>
          </w:p>
        </w:tc>
        <w:tc>
          <w:tcPr>
            <w:tcW w:w="1646" w:type="dxa"/>
            <w:shd w:val="clear" w:color="auto" w:fill="auto"/>
            <w:vAlign w:val="bottom"/>
            <w:hideMark/>
          </w:tcPr>
          <w:p w:rsidRPr="005E1FC1" w:rsidR="00792CBB" w:rsidP="0007215A" w:rsidRDefault="00792CBB" w14:paraId="28C6E811" w14:textId="000F844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48</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856</w:t>
            </w:r>
          </w:p>
        </w:tc>
        <w:tc>
          <w:tcPr>
            <w:tcW w:w="1647" w:type="dxa"/>
            <w:shd w:val="clear" w:color="auto" w:fill="auto"/>
            <w:vAlign w:val="bottom"/>
            <w:hideMark/>
          </w:tcPr>
          <w:p w:rsidRPr="005E1FC1" w:rsidR="00792CBB" w:rsidP="0007215A" w:rsidRDefault="00792CBB" w14:paraId="71C1A94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9B9D445" w14:textId="77777777">
        <w:trPr>
          <w:cantSplit/>
        </w:trPr>
        <w:tc>
          <w:tcPr>
            <w:tcW w:w="552" w:type="dxa"/>
            <w:shd w:val="clear" w:color="auto" w:fill="auto"/>
            <w:hideMark/>
          </w:tcPr>
          <w:p w:rsidRPr="005E1FC1" w:rsidR="00792CBB" w:rsidP="0007215A" w:rsidRDefault="00792CBB" w14:paraId="6A0712F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12:1</w:t>
            </w:r>
          </w:p>
        </w:tc>
        <w:tc>
          <w:tcPr>
            <w:tcW w:w="4660" w:type="dxa"/>
            <w:shd w:val="clear" w:color="auto" w:fill="auto"/>
            <w:hideMark/>
          </w:tcPr>
          <w:p w:rsidRPr="005E1FC1" w:rsidR="00792CBB" w:rsidP="0007215A" w:rsidRDefault="00792CBB" w14:paraId="2C6FE4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Myndigheten för ungdoms- och civilsamhällesfrågor</w:t>
            </w:r>
          </w:p>
        </w:tc>
        <w:tc>
          <w:tcPr>
            <w:tcW w:w="1646" w:type="dxa"/>
            <w:shd w:val="clear" w:color="auto" w:fill="auto"/>
            <w:vAlign w:val="bottom"/>
            <w:hideMark/>
          </w:tcPr>
          <w:p w:rsidRPr="005E1FC1" w:rsidR="00792CBB" w:rsidP="0007215A" w:rsidRDefault="00792CBB" w14:paraId="5BA8659B" w14:textId="6FCF182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656</w:t>
            </w:r>
          </w:p>
        </w:tc>
        <w:tc>
          <w:tcPr>
            <w:tcW w:w="1647" w:type="dxa"/>
            <w:shd w:val="clear" w:color="auto" w:fill="auto"/>
            <w:vAlign w:val="bottom"/>
            <w:hideMark/>
          </w:tcPr>
          <w:p w:rsidRPr="005E1FC1" w:rsidR="00792CBB" w:rsidP="0007215A" w:rsidRDefault="00792CBB" w14:paraId="664ED7CE" w14:textId="2EC6035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C38AFD3" w14:textId="77777777">
        <w:trPr>
          <w:cantSplit/>
        </w:trPr>
        <w:tc>
          <w:tcPr>
            <w:tcW w:w="552" w:type="dxa"/>
            <w:shd w:val="clear" w:color="auto" w:fill="auto"/>
            <w:hideMark/>
          </w:tcPr>
          <w:p w:rsidRPr="005E1FC1" w:rsidR="00792CBB" w:rsidP="0007215A" w:rsidRDefault="00792CBB" w14:paraId="6911647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12:2</w:t>
            </w:r>
          </w:p>
        </w:tc>
        <w:tc>
          <w:tcPr>
            <w:tcW w:w="4660" w:type="dxa"/>
            <w:shd w:val="clear" w:color="auto" w:fill="auto"/>
            <w:hideMark/>
          </w:tcPr>
          <w:p w:rsidRPr="005E1FC1" w:rsidR="00792CBB" w:rsidP="0007215A" w:rsidRDefault="00792CBB" w14:paraId="5B48C7F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nationell och internationell ungdomsverksamhet</w:t>
            </w:r>
          </w:p>
        </w:tc>
        <w:tc>
          <w:tcPr>
            <w:tcW w:w="1646" w:type="dxa"/>
            <w:shd w:val="clear" w:color="auto" w:fill="auto"/>
            <w:vAlign w:val="bottom"/>
            <w:hideMark/>
          </w:tcPr>
          <w:p w:rsidRPr="005E1FC1" w:rsidR="00792CBB" w:rsidP="0007215A" w:rsidRDefault="00792CBB" w14:paraId="122CC758" w14:textId="774A7B0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680</w:t>
            </w:r>
          </w:p>
        </w:tc>
        <w:tc>
          <w:tcPr>
            <w:tcW w:w="1647" w:type="dxa"/>
            <w:shd w:val="clear" w:color="auto" w:fill="auto"/>
            <w:vAlign w:val="bottom"/>
            <w:hideMark/>
          </w:tcPr>
          <w:p w:rsidRPr="005E1FC1" w:rsidR="00792CBB" w:rsidP="0007215A" w:rsidRDefault="00792CBB" w14:paraId="5AE848AB" w14:textId="504F50F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1D4E770" w14:textId="77777777">
        <w:trPr>
          <w:cantSplit/>
        </w:trPr>
        <w:tc>
          <w:tcPr>
            <w:tcW w:w="552" w:type="dxa"/>
            <w:shd w:val="clear" w:color="auto" w:fill="auto"/>
            <w:hideMark/>
          </w:tcPr>
          <w:p w:rsidRPr="005E1FC1" w:rsidR="00792CBB" w:rsidP="0007215A" w:rsidRDefault="00792CBB" w14:paraId="45BDF41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12:3</w:t>
            </w:r>
          </w:p>
        </w:tc>
        <w:tc>
          <w:tcPr>
            <w:tcW w:w="4660" w:type="dxa"/>
            <w:shd w:val="clear" w:color="auto" w:fill="auto"/>
            <w:hideMark/>
          </w:tcPr>
          <w:p w:rsidRPr="005E1FC1" w:rsidR="00792CBB" w:rsidP="0007215A" w:rsidRDefault="00792CBB" w14:paraId="234ADAC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insatser inom ungdomspolitiken</w:t>
            </w:r>
          </w:p>
        </w:tc>
        <w:tc>
          <w:tcPr>
            <w:tcW w:w="1646" w:type="dxa"/>
            <w:shd w:val="clear" w:color="auto" w:fill="auto"/>
            <w:vAlign w:val="bottom"/>
            <w:hideMark/>
          </w:tcPr>
          <w:p w:rsidRPr="005E1FC1" w:rsidR="00792CBB" w:rsidP="0007215A" w:rsidRDefault="00792CBB" w14:paraId="09B88AEC" w14:textId="383CE5C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7" w:type="dxa"/>
            <w:shd w:val="clear" w:color="auto" w:fill="auto"/>
            <w:vAlign w:val="bottom"/>
            <w:hideMark/>
          </w:tcPr>
          <w:p w:rsidRPr="005E1FC1" w:rsidR="00792CBB" w:rsidP="0007215A" w:rsidRDefault="00792CBB" w14:paraId="07B625CD" w14:textId="6B6DCF3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05E2D48" w14:textId="77777777">
        <w:trPr>
          <w:cantSplit/>
        </w:trPr>
        <w:tc>
          <w:tcPr>
            <w:tcW w:w="552" w:type="dxa"/>
            <w:shd w:val="clear" w:color="auto" w:fill="auto"/>
            <w:hideMark/>
          </w:tcPr>
          <w:p w:rsidRPr="005E1FC1" w:rsidR="00792CBB" w:rsidP="0007215A" w:rsidRDefault="00792CBB" w14:paraId="0FBF95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13:1</w:t>
            </w:r>
          </w:p>
        </w:tc>
        <w:tc>
          <w:tcPr>
            <w:tcW w:w="4660" w:type="dxa"/>
            <w:shd w:val="clear" w:color="auto" w:fill="auto"/>
            <w:hideMark/>
          </w:tcPr>
          <w:p w:rsidRPr="005E1FC1" w:rsidR="00792CBB" w:rsidP="0007215A" w:rsidRDefault="00792CBB" w14:paraId="43E4578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till idrotten</w:t>
            </w:r>
          </w:p>
        </w:tc>
        <w:tc>
          <w:tcPr>
            <w:tcW w:w="1646" w:type="dxa"/>
            <w:shd w:val="clear" w:color="auto" w:fill="auto"/>
            <w:vAlign w:val="bottom"/>
            <w:hideMark/>
          </w:tcPr>
          <w:p w:rsidRPr="005E1FC1" w:rsidR="00792CBB" w:rsidP="0007215A" w:rsidRDefault="00792CBB" w14:paraId="29FE007A" w14:textId="5B52498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974</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311</w:t>
            </w:r>
          </w:p>
        </w:tc>
        <w:tc>
          <w:tcPr>
            <w:tcW w:w="1647" w:type="dxa"/>
            <w:shd w:val="clear" w:color="auto" w:fill="auto"/>
            <w:vAlign w:val="bottom"/>
            <w:hideMark/>
          </w:tcPr>
          <w:p w:rsidRPr="005E1FC1" w:rsidR="00792CBB" w:rsidP="0007215A" w:rsidRDefault="00792CBB" w14:paraId="1065118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0C30BF6" w14:textId="77777777">
        <w:trPr>
          <w:cantSplit/>
        </w:trPr>
        <w:tc>
          <w:tcPr>
            <w:tcW w:w="552" w:type="dxa"/>
            <w:shd w:val="clear" w:color="auto" w:fill="auto"/>
            <w:hideMark/>
          </w:tcPr>
          <w:p w:rsidRPr="005E1FC1" w:rsidR="00792CBB" w:rsidP="0007215A" w:rsidRDefault="00792CBB" w14:paraId="07FBD05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13:2</w:t>
            </w:r>
          </w:p>
        </w:tc>
        <w:tc>
          <w:tcPr>
            <w:tcW w:w="4660" w:type="dxa"/>
            <w:shd w:val="clear" w:color="auto" w:fill="auto"/>
            <w:hideMark/>
          </w:tcPr>
          <w:p w:rsidRPr="005E1FC1" w:rsidR="00792CBB" w:rsidP="0007215A" w:rsidRDefault="00792CBB" w14:paraId="6274616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allmänna samlingslokaler</w:t>
            </w:r>
          </w:p>
        </w:tc>
        <w:tc>
          <w:tcPr>
            <w:tcW w:w="1646" w:type="dxa"/>
            <w:shd w:val="clear" w:color="auto" w:fill="auto"/>
            <w:vAlign w:val="bottom"/>
            <w:hideMark/>
          </w:tcPr>
          <w:p w:rsidRPr="005E1FC1" w:rsidR="00792CBB" w:rsidP="0007215A" w:rsidRDefault="00792CBB" w14:paraId="25C8ED41" w14:textId="69C2932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164</w:t>
            </w:r>
          </w:p>
        </w:tc>
        <w:tc>
          <w:tcPr>
            <w:tcW w:w="1647" w:type="dxa"/>
            <w:shd w:val="clear" w:color="auto" w:fill="auto"/>
            <w:vAlign w:val="bottom"/>
            <w:hideMark/>
          </w:tcPr>
          <w:p w:rsidRPr="005E1FC1" w:rsidR="00792CBB" w:rsidP="0007215A" w:rsidRDefault="00792CBB" w14:paraId="2842ABBC" w14:textId="1FED308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A23A3BD" w14:textId="77777777">
        <w:trPr>
          <w:cantSplit/>
        </w:trPr>
        <w:tc>
          <w:tcPr>
            <w:tcW w:w="552" w:type="dxa"/>
            <w:shd w:val="clear" w:color="auto" w:fill="auto"/>
            <w:hideMark/>
          </w:tcPr>
          <w:p w:rsidRPr="005E1FC1" w:rsidR="00792CBB" w:rsidP="0007215A" w:rsidRDefault="00792CBB" w14:paraId="75AEACD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13:3</w:t>
            </w:r>
          </w:p>
        </w:tc>
        <w:tc>
          <w:tcPr>
            <w:tcW w:w="4660" w:type="dxa"/>
            <w:shd w:val="clear" w:color="auto" w:fill="auto"/>
            <w:hideMark/>
          </w:tcPr>
          <w:p w:rsidRPr="005E1FC1" w:rsidR="00792CBB" w:rsidP="0007215A" w:rsidRDefault="00792CBB" w14:paraId="492991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till friluftsorganisationer</w:t>
            </w:r>
          </w:p>
        </w:tc>
        <w:tc>
          <w:tcPr>
            <w:tcW w:w="1646" w:type="dxa"/>
            <w:shd w:val="clear" w:color="auto" w:fill="auto"/>
            <w:vAlign w:val="bottom"/>
            <w:hideMark/>
          </w:tcPr>
          <w:p w:rsidRPr="005E1FC1" w:rsidR="00792CBB" w:rsidP="0007215A" w:rsidRDefault="00792CBB" w14:paraId="5AB0093A" w14:textId="52EE55D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785</w:t>
            </w:r>
          </w:p>
        </w:tc>
        <w:tc>
          <w:tcPr>
            <w:tcW w:w="1647" w:type="dxa"/>
            <w:shd w:val="clear" w:color="auto" w:fill="auto"/>
            <w:vAlign w:val="bottom"/>
            <w:hideMark/>
          </w:tcPr>
          <w:p w:rsidRPr="005E1FC1" w:rsidR="00792CBB" w:rsidP="0007215A" w:rsidRDefault="00792CBB" w14:paraId="2E5EE929" w14:textId="2671112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2609A0C" w14:textId="77777777">
        <w:trPr>
          <w:cantSplit/>
        </w:trPr>
        <w:tc>
          <w:tcPr>
            <w:tcW w:w="552" w:type="dxa"/>
            <w:shd w:val="clear" w:color="auto" w:fill="auto"/>
            <w:hideMark/>
          </w:tcPr>
          <w:p w:rsidRPr="005E1FC1" w:rsidR="00792CBB" w:rsidP="0007215A" w:rsidRDefault="00792CBB" w14:paraId="144D34F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13:4</w:t>
            </w:r>
          </w:p>
        </w:tc>
        <w:tc>
          <w:tcPr>
            <w:tcW w:w="4660" w:type="dxa"/>
            <w:shd w:val="clear" w:color="auto" w:fill="auto"/>
            <w:hideMark/>
          </w:tcPr>
          <w:p w:rsidRPr="005E1FC1" w:rsidR="00792CBB" w:rsidP="0007215A" w:rsidRDefault="00792CBB" w14:paraId="70F5E77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riksdagspartiers kvinnoorganisationer</w:t>
            </w:r>
          </w:p>
        </w:tc>
        <w:tc>
          <w:tcPr>
            <w:tcW w:w="1646" w:type="dxa"/>
            <w:shd w:val="clear" w:color="auto" w:fill="auto"/>
            <w:vAlign w:val="bottom"/>
            <w:hideMark/>
          </w:tcPr>
          <w:p w:rsidRPr="005E1FC1" w:rsidR="00792CBB" w:rsidP="0007215A" w:rsidRDefault="00792CBB" w14:paraId="24BE4E46" w14:textId="2EC56EC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7" w:type="dxa"/>
            <w:shd w:val="clear" w:color="auto" w:fill="auto"/>
            <w:vAlign w:val="bottom"/>
            <w:hideMark/>
          </w:tcPr>
          <w:p w:rsidRPr="005E1FC1" w:rsidR="00792CBB" w:rsidP="0007215A" w:rsidRDefault="00792CBB" w14:paraId="33CD9F2F" w14:textId="34C20BC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6DFA10A" w14:textId="77777777">
        <w:trPr>
          <w:cantSplit/>
        </w:trPr>
        <w:tc>
          <w:tcPr>
            <w:tcW w:w="552" w:type="dxa"/>
            <w:shd w:val="clear" w:color="auto" w:fill="auto"/>
            <w:hideMark/>
          </w:tcPr>
          <w:p w:rsidRPr="005E1FC1" w:rsidR="00792CBB" w:rsidP="0007215A" w:rsidRDefault="00792CBB" w14:paraId="7F02C59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13:5</w:t>
            </w:r>
          </w:p>
        </w:tc>
        <w:tc>
          <w:tcPr>
            <w:tcW w:w="4660" w:type="dxa"/>
            <w:shd w:val="clear" w:color="auto" w:fill="auto"/>
            <w:hideMark/>
          </w:tcPr>
          <w:p w:rsidRPr="005E1FC1" w:rsidR="00792CBB" w:rsidP="0007215A" w:rsidRDefault="00792CBB" w14:paraId="28639F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Insatser för den ideella sektorn</w:t>
            </w:r>
          </w:p>
        </w:tc>
        <w:tc>
          <w:tcPr>
            <w:tcW w:w="1646" w:type="dxa"/>
            <w:shd w:val="clear" w:color="auto" w:fill="auto"/>
            <w:vAlign w:val="bottom"/>
            <w:hideMark/>
          </w:tcPr>
          <w:p w:rsidRPr="005E1FC1" w:rsidR="00792CBB" w:rsidP="0007215A" w:rsidRDefault="00792CBB" w14:paraId="10FA3D9C" w14:textId="2473EBB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171</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758</w:t>
            </w:r>
          </w:p>
        </w:tc>
        <w:tc>
          <w:tcPr>
            <w:tcW w:w="1647" w:type="dxa"/>
            <w:shd w:val="clear" w:color="auto" w:fill="auto"/>
            <w:vAlign w:val="bottom"/>
            <w:hideMark/>
          </w:tcPr>
          <w:p w:rsidRPr="005E1FC1" w:rsidR="00792CBB" w:rsidP="0007215A" w:rsidRDefault="00792CBB" w14:paraId="6B1A313B" w14:textId="7C59042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48D5FC5" w14:textId="77777777">
        <w:trPr>
          <w:cantSplit/>
        </w:trPr>
        <w:tc>
          <w:tcPr>
            <w:tcW w:w="552" w:type="dxa"/>
            <w:shd w:val="clear" w:color="auto" w:fill="auto"/>
            <w:hideMark/>
          </w:tcPr>
          <w:p w:rsidRPr="005E1FC1" w:rsidR="00792CBB" w:rsidP="0007215A" w:rsidRDefault="00792CBB" w14:paraId="2C31D92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14:1</w:t>
            </w:r>
          </w:p>
        </w:tc>
        <w:tc>
          <w:tcPr>
            <w:tcW w:w="4660" w:type="dxa"/>
            <w:shd w:val="clear" w:color="auto" w:fill="auto"/>
            <w:hideMark/>
          </w:tcPr>
          <w:p w:rsidRPr="005E1FC1" w:rsidR="00792CBB" w:rsidP="0007215A" w:rsidRDefault="00792CBB" w14:paraId="0F652CF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folkbildningen</w:t>
            </w:r>
          </w:p>
        </w:tc>
        <w:tc>
          <w:tcPr>
            <w:tcW w:w="1646" w:type="dxa"/>
            <w:shd w:val="clear" w:color="auto" w:fill="auto"/>
            <w:vAlign w:val="bottom"/>
            <w:hideMark/>
          </w:tcPr>
          <w:p w:rsidRPr="005E1FC1" w:rsidR="00792CBB" w:rsidP="0007215A" w:rsidRDefault="00792CBB" w14:paraId="377B2AF1" w14:textId="10213DB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319</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683</w:t>
            </w:r>
          </w:p>
        </w:tc>
        <w:tc>
          <w:tcPr>
            <w:tcW w:w="1647" w:type="dxa"/>
            <w:shd w:val="clear" w:color="auto" w:fill="auto"/>
            <w:vAlign w:val="bottom"/>
            <w:hideMark/>
          </w:tcPr>
          <w:p w:rsidRPr="005E1FC1" w:rsidR="00792CBB" w:rsidP="0007215A" w:rsidRDefault="00792CBB" w14:paraId="0B2B3B44" w14:textId="08F86DC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−770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7A7A6DF" w14:textId="77777777">
        <w:trPr>
          <w:cantSplit/>
        </w:trPr>
        <w:tc>
          <w:tcPr>
            <w:tcW w:w="552" w:type="dxa"/>
            <w:shd w:val="clear" w:color="auto" w:fill="auto"/>
            <w:hideMark/>
          </w:tcPr>
          <w:p w:rsidRPr="005E1FC1" w:rsidR="00792CBB" w:rsidP="0007215A" w:rsidRDefault="00792CBB" w14:paraId="0E9FC7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14:2</w:t>
            </w:r>
          </w:p>
        </w:tc>
        <w:tc>
          <w:tcPr>
            <w:tcW w:w="4660" w:type="dxa"/>
            <w:shd w:val="clear" w:color="auto" w:fill="auto"/>
            <w:hideMark/>
          </w:tcPr>
          <w:p w:rsidRPr="005E1FC1" w:rsidR="00792CBB" w:rsidP="0007215A" w:rsidRDefault="00792CBB" w14:paraId="22BB4FA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tolkutbildning</w:t>
            </w:r>
          </w:p>
        </w:tc>
        <w:tc>
          <w:tcPr>
            <w:tcW w:w="1646" w:type="dxa"/>
            <w:shd w:val="clear" w:color="auto" w:fill="auto"/>
            <w:vAlign w:val="bottom"/>
            <w:hideMark/>
          </w:tcPr>
          <w:p w:rsidRPr="005E1FC1" w:rsidR="00792CBB" w:rsidP="0007215A" w:rsidRDefault="00792CBB" w14:paraId="06EA6D91" w14:textId="1D99DF3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59</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331</w:t>
            </w:r>
          </w:p>
        </w:tc>
        <w:tc>
          <w:tcPr>
            <w:tcW w:w="1647" w:type="dxa"/>
            <w:shd w:val="clear" w:color="auto" w:fill="auto"/>
            <w:vAlign w:val="bottom"/>
            <w:hideMark/>
          </w:tcPr>
          <w:p w:rsidRPr="005E1FC1" w:rsidR="00792CBB" w:rsidP="0007215A" w:rsidRDefault="00792CBB" w14:paraId="6A7A0F3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F917BBC" w14:textId="77777777">
        <w:trPr>
          <w:cantSplit/>
        </w:trPr>
        <w:tc>
          <w:tcPr>
            <w:tcW w:w="552" w:type="dxa"/>
            <w:shd w:val="clear" w:color="auto" w:fill="auto"/>
            <w:hideMark/>
          </w:tcPr>
          <w:p w:rsidRPr="005E1FC1" w:rsidR="00792CBB" w:rsidP="0007215A" w:rsidRDefault="00792CBB" w14:paraId="25B9A1B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14:3</w:t>
            </w:r>
          </w:p>
        </w:tc>
        <w:tc>
          <w:tcPr>
            <w:tcW w:w="4660" w:type="dxa"/>
            <w:shd w:val="clear" w:color="auto" w:fill="auto"/>
            <w:hideMark/>
          </w:tcPr>
          <w:p w:rsidRPr="005E1FC1" w:rsidR="00792CBB" w:rsidP="0007215A" w:rsidRDefault="00792CBB" w14:paraId="5D7CAD4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Särskilda insatser inom folkbildningen</w:t>
            </w:r>
          </w:p>
        </w:tc>
        <w:tc>
          <w:tcPr>
            <w:tcW w:w="1646" w:type="dxa"/>
            <w:shd w:val="clear" w:color="auto" w:fill="auto"/>
            <w:vAlign w:val="bottom"/>
            <w:hideMark/>
          </w:tcPr>
          <w:p w:rsidRPr="005E1FC1" w:rsidR="00792CBB" w:rsidP="0007215A" w:rsidRDefault="00792CBB" w14:paraId="130FB264" w14:textId="38D5953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7" w:type="dxa"/>
            <w:shd w:val="clear" w:color="auto" w:fill="auto"/>
            <w:vAlign w:val="bottom"/>
            <w:hideMark/>
          </w:tcPr>
          <w:p w:rsidRPr="005E1FC1" w:rsidR="00792CBB" w:rsidP="0007215A" w:rsidRDefault="00792CBB" w14:paraId="5C3B7201" w14:textId="20D27D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1CA9F42" w14:textId="77777777">
        <w:trPr>
          <w:cantSplit/>
        </w:trPr>
        <w:tc>
          <w:tcPr>
            <w:tcW w:w="552" w:type="dxa"/>
            <w:shd w:val="clear" w:color="auto" w:fill="auto"/>
            <w:hideMark/>
          </w:tcPr>
          <w:p w:rsidRPr="005E1FC1" w:rsidR="00792CBB" w:rsidP="0007215A" w:rsidRDefault="00792CBB" w14:paraId="3B44C04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14:4</w:t>
            </w:r>
          </w:p>
        </w:tc>
        <w:tc>
          <w:tcPr>
            <w:tcW w:w="4660" w:type="dxa"/>
            <w:shd w:val="clear" w:color="auto" w:fill="auto"/>
            <w:hideMark/>
          </w:tcPr>
          <w:p w:rsidRPr="005E1FC1" w:rsidR="00792CBB" w:rsidP="0007215A" w:rsidRDefault="00792CBB" w14:paraId="57921E1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Särskilt utbildningsstöd</w:t>
            </w:r>
          </w:p>
        </w:tc>
        <w:tc>
          <w:tcPr>
            <w:tcW w:w="1646" w:type="dxa"/>
            <w:shd w:val="clear" w:color="auto" w:fill="auto"/>
            <w:vAlign w:val="bottom"/>
            <w:hideMark/>
          </w:tcPr>
          <w:p w:rsidRPr="005E1FC1" w:rsidR="00792CBB" w:rsidP="0007215A" w:rsidRDefault="00792CBB" w14:paraId="1B9A3E11" w14:textId="153CEE9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158</w:t>
            </w:r>
          </w:p>
        </w:tc>
        <w:tc>
          <w:tcPr>
            <w:tcW w:w="1647" w:type="dxa"/>
            <w:shd w:val="clear" w:color="auto" w:fill="auto"/>
            <w:vAlign w:val="bottom"/>
            <w:hideMark/>
          </w:tcPr>
          <w:p w:rsidRPr="005E1FC1" w:rsidR="00792CBB" w:rsidP="0007215A" w:rsidRDefault="00792CBB" w14:paraId="074BCB8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5578E08" w14:textId="77777777">
        <w:trPr>
          <w:cantSplit/>
        </w:trPr>
        <w:tc>
          <w:tcPr>
            <w:tcW w:w="552" w:type="dxa"/>
            <w:shd w:val="clear" w:color="auto" w:fill="auto"/>
            <w:hideMark/>
          </w:tcPr>
          <w:p w:rsidRPr="005E1FC1" w:rsidR="00792CBB" w:rsidP="0007215A" w:rsidRDefault="00792CBB" w14:paraId="554C4B7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15:1</w:t>
            </w:r>
          </w:p>
        </w:tc>
        <w:tc>
          <w:tcPr>
            <w:tcW w:w="4660" w:type="dxa"/>
            <w:shd w:val="clear" w:color="auto" w:fill="auto"/>
            <w:hideMark/>
          </w:tcPr>
          <w:p w:rsidRPr="005E1FC1" w:rsidR="00792CBB" w:rsidP="0007215A" w:rsidRDefault="00792CBB" w14:paraId="6AF7FFA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Spelinspektionen</w:t>
            </w:r>
          </w:p>
        </w:tc>
        <w:tc>
          <w:tcPr>
            <w:tcW w:w="1646" w:type="dxa"/>
            <w:shd w:val="clear" w:color="auto" w:fill="auto"/>
            <w:vAlign w:val="bottom"/>
            <w:hideMark/>
          </w:tcPr>
          <w:p w:rsidRPr="005E1FC1" w:rsidR="00792CBB" w:rsidP="0007215A" w:rsidRDefault="00792CBB" w14:paraId="471892D2" w14:textId="02135FD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76</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247</w:t>
            </w:r>
          </w:p>
        </w:tc>
        <w:tc>
          <w:tcPr>
            <w:tcW w:w="1647" w:type="dxa"/>
            <w:shd w:val="clear" w:color="auto" w:fill="auto"/>
            <w:vAlign w:val="bottom"/>
            <w:hideMark/>
          </w:tcPr>
          <w:p w:rsidRPr="005E1FC1" w:rsidR="00792CBB" w:rsidP="0007215A" w:rsidRDefault="00792CBB" w14:paraId="14C56F9D" w14:textId="5B713E8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3B784FD5" w14:textId="77777777">
        <w:trPr>
          <w:cantSplit/>
        </w:trPr>
        <w:tc>
          <w:tcPr>
            <w:tcW w:w="552" w:type="dxa"/>
            <w:shd w:val="clear" w:color="auto" w:fill="auto"/>
            <w:hideMark/>
          </w:tcPr>
          <w:p w:rsidRPr="005E1FC1" w:rsidR="00792CBB" w:rsidP="0007215A" w:rsidRDefault="00792CBB" w14:paraId="3AF0CB5B" w14:textId="77777777">
            <w:pPr>
              <w:spacing w:before="80" w:line="240" w:lineRule="exact"/>
              <w:ind w:firstLine="0"/>
              <w:jc w:val="right"/>
              <w:rPr>
                <w:rFonts w:ascii="Times New Roman" w:hAnsi="Times New Roman" w:eastAsia="Times New Roman" w:cs="Times New Roman"/>
                <w:sz w:val="20"/>
                <w:szCs w:val="20"/>
                <w:lang w:eastAsia="sv-SE"/>
              </w:rPr>
            </w:pPr>
          </w:p>
        </w:tc>
        <w:tc>
          <w:tcPr>
            <w:tcW w:w="4660" w:type="dxa"/>
            <w:shd w:val="clear" w:color="auto" w:fill="auto"/>
            <w:hideMark/>
          </w:tcPr>
          <w:p w:rsidRPr="005E1FC1" w:rsidR="00792CBB" w:rsidP="0007215A" w:rsidRDefault="00792CBB" w14:paraId="42B6450A" w14:textId="7777777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Nya anslag</w:t>
            </w:r>
          </w:p>
        </w:tc>
        <w:tc>
          <w:tcPr>
            <w:tcW w:w="1646" w:type="dxa"/>
            <w:shd w:val="clear" w:color="auto" w:fill="auto"/>
            <w:vAlign w:val="bottom"/>
            <w:hideMark/>
          </w:tcPr>
          <w:p w:rsidRPr="005E1FC1" w:rsidR="00792CBB" w:rsidP="0007215A" w:rsidRDefault="00792CBB" w14:paraId="65836872"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47" w:type="dxa"/>
            <w:shd w:val="clear" w:color="auto" w:fill="auto"/>
            <w:vAlign w:val="bottom"/>
            <w:hideMark/>
          </w:tcPr>
          <w:p w:rsidRPr="005E1FC1" w:rsidR="00792CBB" w:rsidP="0007215A" w:rsidRDefault="00792CBB" w14:paraId="7D4AD91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BADB224" w14:textId="77777777">
        <w:trPr>
          <w:cantSplit/>
        </w:trPr>
        <w:tc>
          <w:tcPr>
            <w:tcW w:w="552" w:type="dxa"/>
            <w:shd w:val="clear" w:color="auto" w:fill="auto"/>
            <w:hideMark/>
          </w:tcPr>
          <w:p w:rsidRPr="005E1FC1" w:rsidR="00792CBB" w:rsidP="0007215A" w:rsidRDefault="00792CBB" w14:paraId="119B62A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16:1</w:t>
            </w:r>
          </w:p>
        </w:tc>
        <w:tc>
          <w:tcPr>
            <w:tcW w:w="4660" w:type="dxa"/>
            <w:shd w:val="clear" w:color="auto" w:fill="auto"/>
            <w:hideMark/>
          </w:tcPr>
          <w:p w:rsidRPr="005E1FC1" w:rsidR="00792CBB" w:rsidP="0007215A" w:rsidRDefault="00792CBB" w14:paraId="1123F34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Kulturarvs-ROT</w:t>
            </w:r>
          </w:p>
        </w:tc>
        <w:tc>
          <w:tcPr>
            <w:tcW w:w="1646" w:type="dxa"/>
            <w:shd w:val="clear" w:color="auto" w:fill="auto"/>
            <w:vAlign w:val="bottom"/>
            <w:hideMark/>
          </w:tcPr>
          <w:p w:rsidRPr="005E1FC1" w:rsidR="00792CBB" w:rsidP="0007215A" w:rsidRDefault="00792CBB" w14:paraId="2B382855"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792CBB" w:rsidP="0007215A" w:rsidRDefault="00792CBB" w14:paraId="24701A4D" w14:textId="0844FCF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223DF83" w14:textId="77777777">
        <w:trPr>
          <w:cantSplit/>
        </w:trPr>
        <w:tc>
          <w:tcPr>
            <w:tcW w:w="552" w:type="dxa"/>
            <w:shd w:val="clear" w:color="auto" w:fill="auto"/>
            <w:hideMark/>
          </w:tcPr>
          <w:p w:rsidRPr="005E1FC1" w:rsidR="00792CBB" w:rsidP="0007215A" w:rsidRDefault="00792CBB" w14:paraId="51981BC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16:2</w:t>
            </w:r>
          </w:p>
        </w:tc>
        <w:tc>
          <w:tcPr>
            <w:tcW w:w="4660" w:type="dxa"/>
            <w:shd w:val="clear" w:color="auto" w:fill="auto"/>
            <w:hideMark/>
          </w:tcPr>
          <w:p w:rsidRPr="005E1FC1" w:rsidR="00792CBB" w:rsidP="0007215A" w:rsidRDefault="00792CBB" w14:paraId="536F196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Kulturarvsfond</w:t>
            </w:r>
          </w:p>
        </w:tc>
        <w:tc>
          <w:tcPr>
            <w:tcW w:w="1646" w:type="dxa"/>
            <w:shd w:val="clear" w:color="auto" w:fill="auto"/>
            <w:vAlign w:val="bottom"/>
            <w:hideMark/>
          </w:tcPr>
          <w:p w:rsidRPr="005E1FC1" w:rsidR="00792CBB" w:rsidP="0007215A" w:rsidRDefault="00792CBB" w14:paraId="682D87E3"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792CBB" w:rsidP="0007215A" w:rsidRDefault="00792CBB" w14:paraId="35C2EDA7" w14:textId="75D6698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9A4B9D3" w14:textId="77777777">
        <w:trPr>
          <w:cantSplit/>
        </w:trPr>
        <w:tc>
          <w:tcPr>
            <w:tcW w:w="552" w:type="dxa"/>
            <w:shd w:val="clear" w:color="auto" w:fill="auto"/>
            <w:hideMark/>
          </w:tcPr>
          <w:p w:rsidRPr="005E1FC1" w:rsidR="00792CBB" w:rsidP="0007215A" w:rsidRDefault="00792CBB" w14:paraId="05424E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16:3</w:t>
            </w:r>
          </w:p>
        </w:tc>
        <w:tc>
          <w:tcPr>
            <w:tcW w:w="4660" w:type="dxa"/>
            <w:shd w:val="clear" w:color="auto" w:fill="auto"/>
            <w:hideMark/>
          </w:tcPr>
          <w:p w:rsidRPr="005E1FC1" w:rsidR="00792CBB" w:rsidP="0007215A" w:rsidRDefault="00792CBB" w14:paraId="5BD4E5E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Skapande äldreomsorg</w:t>
            </w:r>
          </w:p>
        </w:tc>
        <w:tc>
          <w:tcPr>
            <w:tcW w:w="1646" w:type="dxa"/>
            <w:shd w:val="clear" w:color="auto" w:fill="auto"/>
            <w:vAlign w:val="bottom"/>
            <w:hideMark/>
          </w:tcPr>
          <w:p w:rsidRPr="005E1FC1" w:rsidR="00792CBB" w:rsidP="0007215A" w:rsidRDefault="00792CBB" w14:paraId="1183F4C8"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792CBB" w:rsidP="0007215A" w:rsidRDefault="00792CBB" w14:paraId="0E5262CB" w14:textId="7724FBC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63D16206" w14:textId="77777777">
        <w:trPr>
          <w:cantSplit/>
        </w:trPr>
        <w:tc>
          <w:tcPr>
            <w:tcW w:w="552" w:type="dxa"/>
            <w:shd w:val="clear" w:color="auto" w:fill="auto"/>
            <w:hideMark/>
          </w:tcPr>
          <w:p w:rsidRPr="005E1FC1" w:rsidR="00792CBB" w:rsidP="0007215A" w:rsidRDefault="00792CBB" w14:paraId="0F79905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16:4</w:t>
            </w:r>
          </w:p>
        </w:tc>
        <w:tc>
          <w:tcPr>
            <w:tcW w:w="4660" w:type="dxa"/>
            <w:shd w:val="clear" w:color="auto" w:fill="auto"/>
            <w:hideMark/>
          </w:tcPr>
          <w:p w:rsidRPr="005E1FC1" w:rsidR="00792CBB" w:rsidP="0007215A" w:rsidRDefault="00792CBB" w14:paraId="45A35EC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Öppna museer</w:t>
            </w:r>
          </w:p>
        </w:tc>
        <w:tc>
          <w:tcPr>
            <w:tcW w:w="1646" w:type="dxa"/>
            <w:shd w:val="clear" w:color="auto" w:fill="auto"/>
            <w:vAlign w:val="bottom"/>
            <w:hideMark/>
          </w:tcPr>
          <w:p w:rsidRPr="005E1FC1" w:rsidR="00792CBB" w:rsidP="0007215A" w:rsidRDefault="00792CBB" w14:paraId="2776E356"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792CBB" w:rsidP="0007215A" w:rsidRDefault="00792CBB" w14:paraId="16FC3030" w14:textId="61E49E3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F772644" w14:textId="77777777">
        <w:trPr>
          <w:cantSplit/>
        </w:trPr>
        <w:tc>
          <w:tcPr>
            <w:tcW w:w="552" w:type="dxa"/>
            <w:shd w:val="clear" w:color="auto" w:fill="auto"/>
            <w:hideMark/>
          </w:tcPr>
          <w:p w:rsidRPr="005E1FC1" w:rsidR="00792CBB" w:rsidP="0007215A" w:rsidRDefault="00792CBB" w14:paraId="72AA700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16:5</w:t>
            </w:r>
          </w:p>
        </w:tc>
        <w:tc>
          <w:tcPr>
            <w:tcW w:w="4660" w:type="dxa"/>
            <w:shd w:val="clear" w:color="auto" w:fill="auto"/>
            <w:hideMark/>
          </w:tcPr>
          <w:p w:rsidRPr="005E1FC1" w:rsidR="00792CBB" w:rsidP="0007215A" w:rsidRDefault="00792CBB" w14:paraId="0F995D7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Kulturreservat</w:t>
            </w:r>
          </w:p>
        </w:tc>
        <w:tc>
          <w:tcPr>
            <w:tcW w:w="1646" w:type="dxa"/>
            <w:shd w:val="clear" w:color="auto" w:fill="auto"/>
            <w:vAlign w:val="bottom"/>
            <w:hideMark/>
          </w:tcPr>
          <w:p w:rsidRPr="005E1FC1" w:rsidR="00792CBB" w:rsidP="0007215A" w:rsidRDefault="00792CBB" w14:paraId="09A387A9"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792CBB" w:rsidP="0007215A" w:rsidRDefault="00792CBB" w14:paraId="6198014F" w14:textId="4D7F866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7E2314E2" w14:textId="77777777">
        <w:trPr>
          <w:cantSplit/>
        </w:trPr>
        <w:tc>
          <w:tcPr>
            <w:tcW w:w="552" w:type="dxa"/>
            <w:shd w:val="clear" w:color="auto" w:fill="auto"/>
            <w:hideMark/>
          </w:tcPr>
          <w:p w:rsidRPr="005E1FC1" w:rsidR="00792CBB" w:rsidP="0007215A" w:rsidRDefault="00792CBB" w14:paraId="3903CE2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16:6</w:t>
            </w:r>
          </w:p>
        </w:tc>
        <w:tc>
          <w:tcPr>
            <w:tcW w:w="4660" w:type="dxa"/>
            <w:shd w:val="clear" w:color="auto" w:fill="auto"/>
            <w:hideMark/>
          </w:tcPr>
          <w:p w:rsidRPr="005E1FC1" w:rsidR="00792CBB" w:rsidP="0007215A" w:rsidRDefault="00792CBB" w14:paraId="6207902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Stimulansbidrag kulturmiljökompetens</w:t>
            </w:r>
          </w:p>
        </w:tc>
        <w:tc>
          <w:tcPr>
            <w:tcW w:w="1646" w:type="dxa"/>
            <w:shd w:val="clear" w:color="auto" w:fill="auto"/>
            <w:vAlign w:val="bottom"/>
            <w:hideMark/>
          </w:tcPr>
          <w:p w:rsidRPr="005E1FC1" w:rsidR="00792CBB" w:rsidP="0007215A" w:rsidRDefault="00792CBB" w14:paraId="5731B235"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792CBB" w:rsidP="0007215A" w:rsidRDefault="00792CBB" w14:paraId="288E8222" w14:textId="1B258B7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1BEE2BF" w14:textId="77777777">
        <w:trPr>
          <w:cantSplit/>
        </w:trPr>
        <w:tc>
          <w:tcPr>
            <w:tcW w:w="552" w:type="dxa"/>
            <w:shd w:val="clear" w:color="auto" w:fill="auto"/>
            <w:hideMark/>
          </w:tcPr>
          <w:p w:rsidRPr="005E1FC1" w:rsidR="00792CBB" w:rsidP="0007215A" w:rsidRDefault="00792CBB" w14:paraId="22E52DB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16:7</w:t>
            </w:r>
          </w:p>
        </w:tc>
        <w:tc>
          <w:tcPr>
            <w:tcW w:w="4660" w:type="dxa"/>
            <w:shd w:val="clear" w:color="auto" w:fill="auto"/>
            <w:hideMark/>
          </w:tcPr>
          <w:p w:rsidRPr="005E1FC1" w:rsidR="00792CBB" w:rsidP="0007215A" w:rsidRDefault="00792CBB" w14:paraId="4D16C86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Stimulansbidrag kultur i vården</w:t>
            </w:r>
          </w:p>
        </w:tc>
        <w:tc>
          <w:tcPr>
            <w:tcW w:w="1646" w:type="dxa"/>
            <w:shd w:val="clear" w:color="auto" w:fill="auto"/>
            <w:vAlign w:val="bottom"/>
            <w:hideMark/>
          </w:tcPr>
          <w:p w:rsidRPr="005E1FC1" w:rsidR="00792CBB" w:rsidP="0007215A" w:rsidRDefault="00792CBB" w14:paraId="7E13D15D"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792CBB" w:rsidP="0007215A" w:rsidRDefault="00792CBB" w14:paraId="5953DFD5" w14:textId="67C013A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142CDD" w:rsidTr="00612337" w14:paraId="2CACFD60" w14:textId="77777777">
        <w:trPr>
          <w:cantSplit/>
        </w:trPr>
        <w:tc>
          <w:tcPr>
            <w:tcW w:w="552" w:type="dxa"/>
            <w:shd w:val="clear" w:color="auto" w:fill="auto"/>
          </w:tcPr>
          <w:p w:rsidRPr="005E1FC1" w:rsidR="00142CDD" w:rsidP="0007215A" w:rsidRDefault="00142CDD" w14:paraId="50351AA8" w14:textId="6DBA3779">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16:8</w:t>
            </w:r>
          </w:p>
        </w:tc>
        <w:tc>
          <w:tcPr>
            <w:tcW w:w="4660" w:type="dxa"/>
            <w:shd w:val="clear" w:color="auto" w:fill="auto"/>
          </w:tcPr>
          <w:p w:rsidRPr="005E1FC1" w:rsidR="00142CDD" w:rsidP="0007215A" w:rsidRDefault="00142CDD" w14:paraId="204C89A8" w14:textId="649432B3">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Kulturlotsar och Sverigecenter</w:t>
            </w:r>
          </w:p>
        </w:tc>
        <w:tc>
          <w:tcPr>
            <w:tcW w:w="1646" w:type="dxa"/>
            <w:shd w:val="clear" w:color="auto" w:fill="auto"/>
            <w:vAlign w:val="bottom"/>
          </w:tcPr>
          <w:p w:rsidRPr="005E1FC1" w:rsidR="00142CDD" w:rsidP="0007215A" w:rsidRDefault="00142CDD" w14:paraId="3349B7B7"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tcPr>
          <w:p w:rsidRPr="005E1FC1" w:rsidR="00142CDD" w:rsidP="0007215A" w:rsidRDefault="00142CDD" w14:paraId="2E19BE79" w14:textId="67C76AAC">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+295</w:t>
            </w:r>
            <w:r w:rsidR="00A06D0E">
              <w:rPr>
                <w:rFonts w:ascii="Times New Roman" w:hAnsi="Times New Roman" w:eastAsia="Times New Roman" w:cs="Times New Roman"/>
                <w:sz w:val="20"/>
                <w:szCs w:val="20"/>
                <w:lang w:eastAsia="sv-SE"/>
              </w:rPr>
              <w:t> </w:t>
            </w:r>
            <w:r>
              <w:rPr>
                <w:rFonts w:ascii="Times New Roman" w:hAnsi="Times New Roman" w:eastAsia="Times New Roman" w:cs="Times New Roman"/>
                <w:sz w:val="20"/>
                <w:szCs w:val="20"/>
                <w:lang w:eastAsia="sv-SE"/>
              </w:rPr>
              <w:t>000</w:t>
            </w:r>
          </w:p>
        </w:tc>
      </w:tr>
      <w:tr w:rsidRPr="005E1FC1" w:rsidR="00792CBB" w:rsidTr="00612337" w14:paraId="3FEDF22A" w14:textId="77777777">
        <w:trPr>
          <w:cantSplit/>
        </w:trPr>
        <w:tc>
          <w:tcPr>
            <w:tcW w:w="552" w:type="dxa"/>
            <w:shd w:val="clear" w:color="auto" w:fill="auto"/>
            <w:hideMark/>
          </w:tcPr>
          <w:p w:rsidRPr="005E1FC1" w:rsidR="00792CBB" w:rsidP="0007215A" w:rsidRDefault="00792CBB" w14:paraId="130D703D" w14:textId="037E7CBE">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142CDD">
              <w:rPr>
                <w:rFonts w:ascii="Times New Roman" w:hAnsi="Times New Roman" w:eastAsia="Times New Roman" w:cs="Times New Roman"/>
                <w:sz w:val="20"/>
                <w:szCs w:val="20"/>
                <w:lang w:eastAsia="sv-SE"/>
              </w:rPr>
              <w:t>9</w:t>
            </w:r>
          </w:p>
        </w:tc>
        <w:tc>
          <w:tcPr>
            <w:tcW w:w="4660" w:type="dxa"/>
            <w:shd w:val="clear" w:color="auto" w:fill="auto"/>
            <w:hideMark/>
          </w:tcPr>
          <w:p w:rsidRPr="005E1FC1" w:rsidR="003E798D" w:rsidP="008A64A0" w:rsidRDefault="00142CDD" w14:paraId="05978625" w14:textId="73D4B3CB">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Bibliotekssatsning</w:t>
            </w:r>
          </w:p>
        </w:tc>
        <w:tc>
          <w:tcPr>
            <w:tcW w:w="1646" w:type="dxa"/>
            <w:shd w:val="clear" w:color="auto" w:fill="auto"/>
            <w:vAlign w:val="bottom"/>
            <w:hideMark/>
          </w:tcPr>
          <w:p w:rsidRPr="005E1FC1" w:rsidR="00792CBB" w:rsidP="0007215A" w:rsidRDefault="00792CBB" w14:paraId="2101E37A"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7" w:type="dxa"/>
            <w:shd w:val="clear" w:color="auto" w:fill="auto"/>
            <w:vAlign w:val="bottom"/>
            <w:hideMark/>
          </w:tcPr>
          <w:p w:rsidRPr="005E1FC1" w:rsidR="003E798D" w:rsidP="0007215A" w:rsidRDefault="00792CBB" w14:paraId="60809556" w14:textId="04447BD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142CDD">
              <w:rPr>
                <w:rFonts w:ascii="Times New Roman" w:hAnsi="Times New Roman" w:eastAsia="Times New Roman" w:cs="Times New Roman"/>
                <w:sz w:val="20"/>
                <w:szCs w:val="20"/>
                <w:lang w:eastAsia="sv-SE"/>
              </w:rPr>
              <w:t>6</w:t>
            </w:r>
            <w:r w:rsidR="00A06D0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A06D0E" w:rsidTr="00612337" w14:paraId="4DFE055F" w14:textId="77777777">
        <w:trPr>
          <w:cantSplit/>
        </w:trPr>
        <w:tc>
          <w:tcPr>
            <w:tcW w:w="5212" w:type="dxa"/>
            <w:gridSpan w:val="2"/>
            <w:tcBorders>
              <w:bottom w:val="single" w:color="auto" w:sz="4" w:space="0"/>
            </w:tcBorders>
            <w:shd w:val="clear" w:color="auto" w:fill="auto"/>
            <w:hideMark/>
          </w:tcPr>
          <w:p w:rsidRPr="005E1FC1" w:rsidR="00A06D0E" w:rsidP="0007215A" w:rsidRDefault="00A06D0E" w14:paraId="30EF471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46" w:type="dxa"/>
            <w:tcBorders>
              <w:bottom w:val="single" w:color="auto" w:sz="4" w:space="0"/>
            </w:tcBorders>
            <w:shd w:val="clear" w:color="auto" w:fill="auto"/>
            <w:vAlign w:val="bottom"/>
            <w:hideMark/>
          </w:tcPr>
          <w:p w:rsidRPr="005E1FC1" w:rsidR="00A06D0E" w:rsidP="0007215A" w:rsidRDefault="00A06D0E" w14:paraId="6685F05A" w14:textId="219A0E8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16</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061</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280</w:t>
            </w:r>
          </w:p>
        </w:tc>
        <w:tc>
          <w:tcPr>
            <w:tcW w:w="1647" w:type="dxa"/>
            <w:tcBorders>
              <w:bottom w:val="single" w:color="auto" w:sz="4" w:space="0"/>
            </w:tcBorders>
            <w:shd w:val="clear" w:color="auto" w:fill="auto"/>
            <w:vAlign w:val="bottom"/>
            <w:hideMark/>
          </w:tcPr>
          <w:p w:rsidRPr="005E1FC1" w:rsidR="00A06D0E" w:rsidP="0007215A" w:rsidRDefault="00A06D0E" w14:paraId="3B6287BC" w14:textId="773DF826">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−113</w:t>
            </w:r>
            <w:r>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335</w:t>
            </w:r>
          </w:p>
        </w:tc>
      </w:tr>
    </w:tbl>
    <w:p w:rsidRPr="005E1FC1" w:rsidR="009815FB" w:rsidP="00BD04CD" w:rsidRDefault="67BADD7D" w14:paraId="61B9E9E6" w14:textId="18CFEF1F">
      <w:pPr>
        <w:pStyle w:val="Rubrik2"/>
      </w:pPr>
      <w:bookmarkStart w:name="_Toc18417192" w:id="500"/>
      <w:bookmarkStart w:name="_Toc20841664" w:id="501"/>
      <w:bookmarkStart w:name="_Toc20846739" w:id="502"/>
      <w:bookmarkStart w:name="_Toc50448535" w:id="503"/>
      <w:r w:rsidRPr="005E1FC1">
        <w:t>Utgiftsområde 18 Samhällsplanering, bostadsförsörjning och byggande samt konsumentpolitik</w:t>
      </w:r>
      <w:bookmarkEnd w:id="500"/>
      <w:bookmarkEnd w:id="501"/>
      <w:bookmarkEnd w:id="502"/>
      <w:bookmarkEnd w:id="503"/>
    </w:p>
    <w:p w:rsidR="00792CBB" w:rsidP="008A64A0" w:rsidRDefault="008A64A0" w14:paraId="76101EF1" w14:textId="7D40B166">
      <w:pPr>
        <w:pStyle w:val="Tabellrubrik"/>
        <w:keepNext/>
      </w:pPr>
      <w:r w:rsidRPr="008A64A0">
        <w:t>Anslagsförslag 2020 för utgiftsområde 18 Samhällsplanering, bostadsförsörjning och byggande samt konsumentpolitik</w:t>
      </w:r>
    </w:p>
    <w:p w:rsidRPr="008A64A0" w:rsidR="008A64A0" w:rsidP="008A64A0" w:rsidRDefault="008A64A0" w14:paraId="35E2944F" w14:textId="09C4DF7B">
      <w:pPr>
        <w:pStyle w:val="Tabellunderrubrik"/>
        <w:keepNext/>
      </w:pPr>
      <w:r w:rsidRPr="008A64A0">
        <w:t>Tusental kronor</w:t>
      </w:r>
    </w:p>
    <w:tbl>
      <w:tblPr>
        <w:tblW w:w="8505" w:type="dxa"/>
        <w:tblLayout w:type="fixed"/>
        <w:tblCellMar>
          <w:left w:w="70" w:type="dxa"/>
          <w:right w:w="70" w:type="dxa"/>
        </w:tblCellMar>
        <w:tblLook w:val="04A0" w:firstRow="1" w:lastRow="0" w:firstColumn="1" w:lastColumn="0" w:noHBand="0" w:noVBand="1"/>
      </w:tblPr>
      <w:tblGrid>
        <w:gridCol w:w="559"/>
        <w:gridCol w:w="4743"/>
        <w:gridCol w:w="1601"/>
        <w:gridCol w:w="1602"/>
      </w:tblGrid>
      <w:tr w:rsidRPr="005E1FC1" w:rsidR="00792CBB" w:rsidTr="00612337" w14:paraId="48987499" w14:textId="77777777">
        <w:trPr>
          <w:cantSplit/>
        </w:trPr>
        <w:tc>
          <w:tcPr>
            <w:tcW w:w="5302" w:type="dxa"/>
            <w:gridSpan w:val="2"/>
            <w:tcBorders>
              <w:top w:val="single" w:color="auto" w:sz="4" w:space="0"/>
              <w:bottom w:val="single" w:color="auto" w:sz="4" w:space="0"/>
            </w:tcBorders>
            <w:shd w:val="clear" w:color="auto" w:fill="auto"/>
            <w:noWrap/>
            <w:hideMark/>
          </w:tcPr>
          <w:p w:rsidRPr="005E1FC1" w:rsidR="00792CBB" w:rsidP="00F22F6B" w:rsidRDefault="00792CBB" w14:paraId="37B25DDA"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01" w:type="dxa"/>
            <w:tcBorders>
              <w:top w:val="single" w:color="auto" w:sz="4" w:space="0"/>
              <w:bottom w:val="single" w:color="auto" w:sz="4" w:space="0"/>
            </w:tcBorders>
            <w:shd w:val="clear" w:color="auto" w:fill="auto"/>
            <w:hideMark/>
          </w:tcPr>
          <w:p w:rsidRPr="005E1FC1" w:rsidR="00792CBB" w:rsidP="00F22F6B" w:rsidRDefault="00792CBB" w14:paraId="50C75261"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02" w:type="dxa"/>
            <w:tcBorders>
              <w:top w:val="single" w:color="auto" w:sz="4" w:space="0"/>
              <w:bottom w:val="single" w:color="auto" w:sz="4" w:space="0"/>
            </w:tcBorders>
            <w:shd w:val="clear" w:color="auto" w:fill="auto"/>
            <w:hideMark/>
          </w:tcPr>
          <w:p w:rsidRPr="005E1FC1" w:rsidR="00792CBB" w:rsidP="00F22F6B" w:rsidRDefault="00792CBB" w14:paraId="09B0397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12337" w14:paraId="726B88AE" w14:textId="77777777">
        <w:trPr>
          <w:cantSplit/>
        </w:trPr>
        <w:tc>
          <w:tcPr>
            <w:tcW w:w="559" w:type="dxa"/>
            <w:tcBorders>
              <w:top w:val="single" w:color="auto" w:sz="4" w:space="0"/>
            </w:tcBorders>
            <w:shd w:val="clear" w:color="auto" w:fill="auto"/>
            <w:hideMark/>
          </w:tcPr>
          <w:p w:rsidRPr="005E1FC1" w:rsidR="00792CBB" w:rsidP="00F22F6B" w:rsidRDefault="00792CBB" w14:paraId="1BBDF58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43" w:type="dxa"/>
            <w:tcBorders>
              <w:top w:val="single" w:color="auto" w:sz="4" w:space="0"/>
            </w:tcBorders>
            <w:shd w:val="clear" w:color="auto" w:fill="auto"/>
            <w:hideMark/>
          </w:tcPr>
          <w:p w:rsidRPr="005E1FC1" w:rsidR="00792CBB" w:rsidP="00F22F6B" w:rsidRDefault="00792CBB" w14:paraId="61816E7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Bostadspolitisk utveckling</w:t>
            </w:r>
          </w:p>
        </w:tc>
        <w:tc>
          <w:tcPr>
            <w:tcW w:w="1601" w:type="dxa"/>
            <w:tcBorders>
              <w:top w:val="single" w:color="auto" w:sz="4" w:space="0"/>
            </w:tcBorders>
            <w:shd w:val="clear" w:color="auto" w:fill="auto"/>
            <w:vAlign w:val="bottom"/>
            <w:hideMark/>
          </w:tcPr>
          <w:p w:rsidRPr="005E1FC1" w:rsidR="00792CBB" w:rsidP="00F22F6B" w:rsidRDefault="00792CBB" w14:paraId="3D76F7E9" w14:textId="760379F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600</w:t>
            </w:r>
          </w:p>
        </w:tc>
        <w:tc>
          <w:tcPr>
            <w:tcW w:w="1602" w:type="dxa"/>
            <w:tcBorders>
              <w:top w:val="single" w:color="auto" w:sz="4" w:space="0"/>
            </w:tcBorders>
            <w:shd w:val="clear" w:color="auto" w:fill="auto"/>
            <w:vAlign w:val="bottom"/>
            <w:hideMark/>
          </w:tcPr>
          <w:p w:rsidRPr="005E1FC1" w:rsidR="00792CBB" w:rsidP="00F22F6B" w:rsidRDefault="00792CBB" w14:paraId="1811801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47B8CCC" w14:textId="77777777">
        <w:trPr>
          <w:cantSplit/>
        </w:trPr>
        <w:tc>
          <w:tcPr>
            <w:tcW w:w="559" w:type="dxa"/>
            <w:shd w:val="clear" w:color="auto" w:fill="auto"/>
            <w:hideMark/>
          </w:tcPr>
          <w:p w:rsidRPr="005E1FC1" w:rsidR="00792CBB" w:rsidP="00F22F6B" w:rsidRDefault="00792CBB" w14:paraId="2267805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43" w:type="dxa"/>
            <w:shd w:val="clear" w:color="auto" w:fill="auto"/>
            <w:hideMark/>
          </w:tcPr>
          <w:p w:rsidRPr="005E1FC1" w:rsidR="00792CBB" w:rsidP="00F22F6B" w:rsidRDefault="00792CBB" w14:paraId="77B41AB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Omstrukturering av kommunala bostadsföretag</w:t>
            </w:r>
          </w:p>
        </w:tc>
        <w:tc>
          <w:tcPr>
            <w:tcW w:w="1601" w:type="dxa"/>
            <w:shd w:val="clear" w:color="auto" w:fill="auto"/>
            <w:vAlign w:val="bottom"/>
            <w:hideMark/>
          </w:tcPr>
          <w:p w:rsidRPr="005E1FC1" w:rsidR="00792CBB" w:rsidP="00F22F6B" w:rsidRDefault="00792CBB" w14:paraId="5371E1C1" w14:textId="3CFB33F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2" w:type="dxa"/>
            <w:shd w:val="clear" w:color="auto" w:fill="auto"/>
            <w:vAlign w:val="bottom"/>
            <w:hideMark/>
          </w:tcPr>
          <w:p w:rsidRPr="005E1FC1" w:rsidR="00792CBB" w:rsidP="00F22F6B" w:rsidRDefault="00792CBB" w14:paraId="52EE8BF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A02249C" w14:textId="77777777">
        <w:trPr>
          <w:cantSplit/>
        </w:trPr>
        <w:tc>
          <w:tcPr>
            <w:tcW w:w="559" w:type="dxa"/>
            <w:shd w:val="clear" w:color="auto" w:fill="auto"/>
            <w:hideMark/>
          </w:tcPr>
          <w:p w:rsidRPr="005E1FC1" w:rsidR="00792CBB" w:rsidP="00F22F6B" w:rsidRDefault="00792CBB" w14:paraId="32D5255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43" w:type="dxa"/>
            <w:shd w:val="clear" w:color="auto" w:fill="auto"/>
            <w:hideMark/>
          </w:tcPr>
          <w:p w:rsidRPr="005E1FC1" w:rsidR="00792CBB" w:rsidP="00F22F6B" w:rsidRDefault="00792CBB" w14:paraId="360602B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för att underlätta för enskilda att ordna bostad</w:t>
            </w:r>
          </w:p>
        </w:tc>
        <w:tc>
          <w:tcPr>
            <w:tcW w:w="1601" w:type="dxa"/>
            <w:shd w:val="clear" w:color="auto" w:fill="auto"/>
            <w:vAlign w:val="bottom"/>
            <w:hideMark/>
          </w:tcPr>
          <w:p w:rsidRPr="005E1FC1" w:rsidR="00792CBB" w:rsidP="00F22F6B" w:rsidRDefault="00792CBB" w14:paraId="1FA2582F" w14:textId="570CC19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43</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2" w:type="dxa"/>
            <w:shd w:val="clear" w:color="auto" w:fill="auto"/>
            <w:vAlign w:val="bottom"/>
            <w:hideMark/>
          </w:tcPr>
          <w:p w:rsidRPr="005E1FC1" w:rsidR="00792CBB" w:rsidP="00F22F6B" w:rsidRDefault="00792CBB" w14:paraId="321DBDAB" w14:textId="277DB77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03472495" w14:textId="77777777">
        <w:trPr>
          <w:cantSplit/>
        </w:trPr>
        <w:tc>
          <w:tcPr>
            <w:tcW w:w="559" w:type="dxa"/>
            <w:shd w:val="clear" w:color="auto" w:fill="auto"/>
            <w:hideMark/>
          </w:tcPr>
          <w:p w:rsidRPr="005E1FC1" w:rsidR="00792CBB" w:rsidP="00F22F6B" w:rsidRDefault="00792CBB" w14:paraId="7F4346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743" w:type="dxa"/>
            <w:shd w:val="clear" w:color="auto" w:fill="auto"/>
            <w:hideMark/>
          </w:tcPr>
          <w:p w:rsidRPr="005E1FC1" w:rsidR="00792CBB" w:rsidP="00F22F6B" w:rsidRDefault="00792CBB" w14:paraId="52E8B79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Boverket</w:t>
            </w:r>
          </w:p>
        </w:tc>
        <w:tc>
          <w:tcPr>
            <w:tcW w:w="1601" w:type="dxa"/>
            <w:shd w:val="clear" w:color="auto" w:fill="auto"/>
            <w:vAlign w:val="bottom"/>
            <w:hideMark/>
          </w:tcPr>
          <w:p w:rsidRPr="005E1FC1" w:rsidR="00792CBB" w:rsidP="00F22F6B" w:rsidRDefault="00792CBB" w14:paraId="44D8FEF1" w14:textId="6237959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333</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462</w:t>
            </w:r>
          </w:p>
        </w:tc>
        <w:tc>
          <w:tcPr>
            <w:tcW w:w="1602" w:type="dxa"/>
            <w:shd w:val="clear" w:color="auto" w:fill="auto"/>
            <w:vAlign w:val="bottom"/>
            <w:hideMark/>
          </w:tcPr>
          <w:p w:rsidRPr="005E1FC1" w:rsidR="00792CBB" w:rsidP="00F22F6B" w:rsidRDefault="00792CBB" w14:paraId="53B9358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2AD733A" w14:textId="77777777">
        <w:trPr>
          <w:cantSplit/>
        </w:trPr>
        <w:tc>
          <w:tcPr>
            <w:tcW w:w="559" w:type="dxa"/>
            <w:shd w:val="clear" w:color="auto" w:fill="auto"/>
            <w:hideMark/>
          </w:tcPr>
          <w:p w:rsidRPr="005E1FC1" w:rsidR="00792CBB" w:rsidP="00F22F6B" w:rsidRDefault="00792CBB" w14:paraId="5B5325D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743" w:type="dxa"/>
            <w:shd w:val="clear" w:color="auto" w:fill="auto"/>
            <w:hideMark/>
          </w:tcPr>
          <w:p w:rsidRPr="005E1FC1" w:rsidR="00792CBB" w:rsidP="00F22F6B" w:rsidRDefault="00792CBB" w14:paraId="1FE0A94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geotekniska institut</w:t>
            </w:r>
          </w:p>
        </w:tc>
        <w:tc>
          <w:tcPr>
            <w:tcW w:w="1601" w:type="dxa"/>
            <w:shd w:val="clear" w:color="auto" w:fill="auto"/>
            <w:vAlign w:val="bottom"/>
            <w:hideMark/>
          </w:tcPr>
          <w:p w:rsidRPr="005E1FC1" w:rsidR="00792CBB" w:rsidP="00F22F6B" w:rsidRDefault="00792CBB" w14:paraId="08CA6A9A" w14:textId="04BBEA3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602" w:type="dxa"/>
            <w:shd w:val="clear" w:color="auto" w:fill="auto"/>
            <w:vAlign w:val="bottom"/>
            <w:hideMark/>
          </w:tcPr>
          <w:p w:rsidRPr="005E1FC1" w:rsidR="00792CBB" w:rsidP="00F22F6B" w:rsidRDefault="00792CBB" w14:paraId="586841B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96CA3E2" w14:textId="77777777">
        <w:trPr>
          <w:cantSplit/>
        </w:trPr>
        <w:tc>
          <w:tcPr>
            <w:tcW w:w="559" w:type="dxa"/>
            <w:shd w:val="clear" w:color="auto" w:fill="auto"/>
            <w:hideMark/>
          </w:tcPr>
          <w:p w:rsidRPr="005E1FC1" w:rsidR="00792CBB" w:rsidP="00F22F6B" w:rsidRDefault="00792CBB" w14:paraId="432A53E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743" w:type="dxa"/>
            <w:shd w:val="clear" w:color="auto" w:fill="auto"/>
            <w:hideMark/>
          </w:tcPr>
          <w:p w:rsidRPr="005E1FC1" w:rsidR="00792CBB" w:rsidP="00F22F6B" w:rsidRDefault="00792CBB" w14:paraId="49E2C5D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Lantmäteriet</w:t>
            </w:r>
          </w:p>
        </w:tc>
        <w:tc>
          <w:tcPr>
            <w:tcW w:w="1601" w:type="dxa"/>
            <w:shd w:val="clear" w:color="auto" w:fill="auto"/>
            <w:vAlign w:val="bottom"/>
            <w:hideMark/>
          </w:tcPr>
          <w:p w:rsidRPr="005E1FC1" w:rsidR="00792CBB" w:rsidP="00F22F6B" w:rsidRDefault="00792CBB" w14:paraId="1BCC0CDE" w14:textId="7ABA647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660</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686</w:t>
            </w:r>
          </w:p>
        </w:tc>
        <w:tc>
          <w:tcPr>
            <w:tcW w:w="1602" w:type="dxa"/>
            <w:shd w:val="clear" w:color="auto" w:fill="auto"/>
            <w:vAlign w:val="bottom"/>
            <w:hideMark/>
          </w:tcPr>
          <w:p w:rsidRPr="005E1FC1" w:rsidR="00792CBB" w:rsidP="00F22F6B" w:rsidRDefault="00792CBB" w14:paraId="7E16529F" w14:textId="3CF92A0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449DEB05" w14:textId="77777777">
        <w:trPr>
          <w:cantSplit/>
        </w:trPr>
        <w:tc>
          <w:tcPr>
            <w:tcW w:w="559" w:type="dxa"/>
            <w:shd w:val="clear" w:color="auto" w:fill="auto"/>
            <w:hideMark/>
          </w:tcPr>
          <w:p w:rsidRPr="005E1FC1" w:rsidR="00792CBB" w:rsidP="00F22F6B" w:rsidRDefault="00792CBB" w14:paraId="17D7F45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743" w:type="dxa"/>
            <w:shd w:val="clear" w:color="auto" w:fill="auto"/>
            <w:hideMark/>
          </w:tcPr>
          <w:p w:rsidRPr="005E1FC1" w:rsidR="00792CBB" w:rsidP="00F22F6B" w:rsidRDefault="00792CBB" w14:paraId="52C55BE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Energieffektivisering och renovering av flerbostadshus och utomhusmiljöer</w:t>
            </w:r>
          </w:p>
        </w:tc>
        <w:tc>
          <w:tcPr>
            <w:tcW w:w="1601" w:type="dxa"/>
            <w:shd w:val="clear" w:color="auto" w:fill="auto"/>
            <w:vAlign w:val="bottom"/>
            <w:hideMark/>
          </w:tcPr>
          <w:p w:rsidRPr="005E1FC1" w:rsidR="00792CBB" w:rsidP="00F22F6B" w:rsidRDefault="00792CBB" w14:paraId="7863DD39" w14:textId="41B24C1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165</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2" w:type="dxa"/>
            <w:shd w:val="clear" w:color="auto" w:fill="auto"/>
            <w:vAlign w:val="bottom"/>
            <w:hideMark/>
          </w:tcPr>
          <w:p w:rsidRPr="005E1FC1" w:rsidR="00792CBB" w:rsidP="00F22F6B" w:rsidRDefault="00792CBB" w14:paraId="2A2ABCE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EA00479" w14:textId="77777777">
        <w:trPr>
          <w:cantSplit/>
        </w:trPr>
        <w:tc>
          <w:tcPr>
            <w:tcW w:w="559" w:type="dxa"/>
            <w:shd w:val="clear" w:color="auto" w:fill="auto"/>
            <w:hideMark/>
          </w:tcPr>
          <w:p w:rsidRPr="005E1FC1" w:rsidR="00792CBB" w:rsidP="00F22F6B" w:rsidRDefault="00792CBB" w14:paraId="794DF76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743" w:type="dxa"/>
            <w:shd w:val="clear" w:color="auto" w:fill="auto"/>
            <w:hideMark/>
          </w:tcPr>
          <w:p w:rsidRPr="005E1FC1" w:rsidR="00792CBB" w:rsidP="00F22F6B" w:rsidRDefault="00792CBB" w14:paraId="3F1838E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Investeringsstöd för anordnande av hyresbostäder och bostäder för studerande</w:t>
            </w:r>
          </w:p>
        </w:tc>
        <w:tc>
          <w:tcPr>
            <w:tcW w:w="1601" w:type="dxa"/>
            <w:shd w:val="clear" w:color="auto" w:fill="auto"/>
            <w:vAlign w:val="bottom"/>
            <w:hideMark/>
          </w:tcPr>
          <w:p w:rsidRPr="005E1FC1" w:rsidR="00792CBB" w:rsidP="00F22F6B" w:rsidRDefault="00792CBB" w14:paraId="1F4BC8B7" w14:textId="684C784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100</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2" w:type="dxa"/>
            <w:shd w:val="clear" w:color="auto" w:fill="auto"/>
            <w:vAlign w:val="bottom"/>
            <w:hideMark/>
          </w:tcPr>
          <w:p w:rsidRPr="005E1FC1" w:rsidR="00792CBB" w:rsidP="00F22F6B" w:rsidRDefault="00792CBB" w14:paraId="395FE34E" w14:textId="76A07B1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3383978D" w14:textId="77777777">
        <w:trPr>
          <w:cantSplit/>
        </w:trPr>
        <w:tc>
          <w:tcPr>
            <w:tcW w:w="559" w:type="dxa"/>
            <w:shd w:val="clear" w:color="auto" w:fill="auto"/>
            <w:hideMark/>
          </w:tcPr>
          <w:p w:rsidRPr="005E1FC1" w:rsidR="00792CBB" w:rsidP="00F22F6B" w:rsidRDefault="00792CBB" w14:paraId="4BD8675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743" w:type="dxa"/>
            <w:shd w:val="clear" w:color="auto" w:fill="auto"/>
            <w:hideMark/>
          </w:tcPr>
          <w:p w:rsidRPr="005E1FC1" w:rsidR="00792CBB" w:rsidP="00F22F6B" w:rsidRDefault="00792CBB" w14:paraId="4800E56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åtgärder mot radon i bostäder</w:t>
            </w:r>
          </w:p>
        </w:tc>
        <w:tc>
          <w:tcPr>
            <w:tcW w:w="1601" w:type="dxa"/>
            <w:shd w:val="clear" w:color="auto" w:fill="auto"/>
            <w:vAlign w:val="bottom"/>
            <w:hideMark/>
          </w:tcPr>
          <w:p w:rsidRPr="005E1FC1" w:rsidR="00792CBB" w:rsidP="00F22F6B" w:rsidRDefault="00792CBB" w14:paraId="656D3266" w14:textId="400EB3C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34</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2" w:type="dxa"/>
            <w:shd w:val="clear" w:color="auto" w:fill="auto"/>
            <w:vAlign w:val="bottom"/>
            <w:hideMark/>
          </w:tcPr>
          <w:p w:rsidRPr="005E1FC1" w:rsidR="00792CBB" w:rsidP="00F22F6B" w:rsidRDefault="00792CBB" w14:paraId="293363A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77ECC990" w14:textId="77777777">
        <w:trPr>
          <w:cantSplit/>
        </w:trPr>
        <w:tc>
          <w:tcPr>
            <w:tcW w:w="559" w:type="dxa"/>
            <w:shd w:val="clear" w:color="auto" w:fill="auto"/>
            <w:hideMark/>
          </w:tcPr>
          <w:p w:rsidRPr="005E1FC1" w:rsidR="00792CBB" w:rsidP="00F22F6B" w:rsidRDefault="00792CBB" w14:paraId="5A59BC6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743" w:type="dxa"/>
            <w:shd w:val="clear" w:color="auto" w:fill="auto"/>
            <w:hideMark/>
          </w:tcPr>
          <w:p w:rsidRPr="005E1FC1" w:rsidR="00792CBB" w:rsidP="00F22F6B" w:rsidRDefault="00792CBB" w14:paraId="3F9EE1B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Innovativt och hållbart byggande</w:t>
            </w:r>
          </w:p>
        </w:tc>
        <w:tc>
          <w:tcPr>
            <w:tcW w:w="1601" w:type="dxa"/>
            <w:shd w:val="clear" w:color="auto" w:fill="auto"/>
            <w:vAlign w:val="bottom"/>
            <w:hideMark/>
          </w:tcPr>
          <w:p w:rsidRPr="005E1FC1" w:rsidR="00792CBB" w:rsidP="00F22F6B" w:rsidRDefault="00792CBB" w14:paraId="4D45F8D4" w14:textId="12A68EE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2" w:type="dxa"/>
            <w:shd w:val="clear" w:color="auto" w:fill="auto"/>
            <w:vAlign w:val="bottom"/>
            <w:hideMark/>
          </w:tcPr>
          <w:p w:rsidRPr="005E1FC1" w:rsidR="00792CBB" w:rsidP="00F22F6B" w:rsidRDefault="00792CBB" w14:paraId="1067C49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0A222FE7" w14:textId="77777777">
        <w:trPr>
          <w:cantSplit/>
        </w:trPr>
        <w:tc>
          <w:tcPr>
            <w:tcW w:w="559" w:type="dxa"/>
            <w:shd w:val="clear" w:color="auto" w:fill="auto"/>
            <w:hideMark/>
          </w:tcPr>
          <w:p w:rsidRPr="005E1FC1" w:rsidR="00792CBB" w:rsidP="00F22F6B" w:rsidRDefault="00792CBB" w14:paraId="51FD7FD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743" w:type="dxa"/>
            <w:shd w:val="clear" w:color="auto" w:fill="auto"/>
            <w:hideMark/>
          </w:tcPr>
          <w:p w:rsidRPr="005E1FC1" w:rsidR="00792CBB" w:rsidP="00F22F6B" w:rsidRDefault="00792CBB" w14:paraId="051D3AF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Konsumentverket</w:t>
            </w:r>
          </w:p>
        </w:tc>
        <w:tc>
          <w:tcPr>
            <w:tcW w:w="1601" w:type="dxa"/>
            <w:shd w:val="clear" w:color="auto" w:fill="auto"/>
            <w:vAlign w:val="bottom"/>
            <w:hideMark/>
          </w:tcPr>
          <w:p w:rsidRPr="005E1FC1" w:rsidR="00792CBB" w:rsidP="00F22F6B" w:rsidRDefault="00792CBB" w14:paraId="4D6CA904" w14:textId="18FA8B9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169</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819</w:t>
            </w:r>
          </w:p>
        </w:tc>
        <w:tc>
          <w:tcPr>
            <w:tcW w:w="1602" w:type="dxa"/>
            <w:shd w:val="clear" w:color="auto" w:fill="auto"/>
            <w:vAlign w:val="bottom"/>
            <w:hideMark/>
          </w:tcPr>
          <w:p w:rsidRPr="005E1FC1" w:rsidR="00792CBB" w:rsidP="00F22F6B" w:rsidRDefault="00792CBB" w14:paraId="5C9CE5A1" w14:textId="2CD80E0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238</w:t>
            </w:r>
          </w:p>
        </w:tc>
      </w:tr>
      <w:tr w:rsidRPr="005E1FC1" w:rsidR="00792CBB" w:rsidTr="00612337" w14:paraId="5E45B310" w14:textId="77777777">
        <w:trPr>
          <w:cantSplit/>
        </w:trPr>
        <w:tc>
          <w:tcPr>
            <w:tcW w:w="559" w:type="dxa"/>
            <w:shd w:val="clear" w:color="auto" w:fill="auto"/>
            <w:hideMark/>
          </w:tcPr>
          <w:p w:rsidRPr="005E1FC1" w:rsidR="00792CBB" w:rsidP="00F22F6B" w:rsidRDefault="00792CBB" w14:paraId="5C945F4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743" w:type="dxa"/>
            <w:shd w:val="clear" w:color="auto" w:fill="auto"/>
            <w:hideMark/>
          </w:tcPr>
          <w:p w:rsidRPr="005E1FC1" w:rsidR="00792CBB" w:rsidP="00F22F6B" w:rsidRDefault="00792CBB" w14:paraId="4318D12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Allmänna reklamationsnämnden</w:t>
            </w:r>
          </w:p>
        </w:tc>
        <w:tc>
          <w:tcPr>
            <w:tcW w:w="1601" w:type="dxa"/>
            <w:shd w:val="clear" w:color="auto" w:fill="auto"/>
            <w:vAlign w:val="bottom"/>
            <w:hideMark/>
          </w:tcPr>
          <w:p w:rsidRPr="005E1FC1" w:rsidR="00792CBB" w:rsidP="00F22F6B" w:rsidRDefault="00792CBB" w14:paraId="2A1CD09C" w14:textId="48BE42C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582</w:t>
            </w:r>
          </w:p>
        </w:tc>
        <w:tc>
          <w:tcPr>
            <w:tcW w:w="1602" w:type="dxa"/>
            <w:shd w:val="clear" w:color="auto" w:fill="auto"/>
            <w:vAlign w:val="bottom"/>
            <w:hideMark/>
          </w:tcPr>
          <w:p w:rsidRPr="005E1FC1" w:rsidR="00792CBB" w:rsidP="00F22F6B" w:rsidRDefault="00792CBB" w14:paraId="2E7BCBC9" w14:textId="1ACFC1B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612337" w14:paraId="10E401AB" w14:textId="77777777">
        <w:trPr>
          <w:cantSplit/>
        </w:trPr>
        <w:tc>
          <w:tcPr>
            <w:tcW w:w="559" w:type="dxa"/>
            <w:shd w:val="clear" w:color="auto" w:fill="auto"/>
            <w:hideMark/>
          </w:tcPr>
          <w:p w:rsidRPr="005E1FC1" w:rsidR="00792CBB" w:rsidP="00F22F6B" w:rsidRDefault="00792CBB" w14:paraId="32F34CD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743" w:type="dxa"/>
            <w:shd w:val="clear" w:color="auto" w:fill="auto"/>
            <w:hideMark/>
          </w:tcPr>
          <w:p w:rsidRPr="005E1FC1" w:rsidR="00792CBB" w:rsidP="00F22F6B" w:rsidRDefault="00792CBB" w14:paraId="3AD8DB9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Fastighetsmäklarinspektionen</w:t>
            </w:r>
          </w:p>
        </w:tc>
        <w:tc>
          <w:tcPr>
            <w:tcW w:w="1601" w:type="dxa"/>
            <w:shd w:val="clear" w:color="auto" w:fill="auto"/>
            <w:vAlign w:val="bottom"/>
            <w:hideMark/>
          </w:tcPr>
          <w:p w:rsidRPr="005E1FC1" w:rsidR="00792CBB" w:rsidP="00F22F6B" w:rsidRDefault="00792CBB" w14:paraId="2C6DA5EC" w14:textId="047A76B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565</w:t>
            </w:r>
          </w:p>
        </w:tc>
        <w:tc>
          <w:tcPr>
            <w:tcW w:w="1602" w:type="dxa"/>
            <w:shd w:val="clear" w:color="auto" w:fill="auto"/>
            <w:vAlign w:val="bottom"/>
            <w:hideMark/>
          </w:tcPr>
          <w:p w:rsidRPr="005E1FC1" w:rsidR="00792CBB" w:rsidP="00F22F6B" w:rsidRDefault="00792CBB" w14:paraId="058315B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568E278D" w14:textId="77777777">
        <w:trPr>
          <w:cantSplit/>
        </w:trPr>
        <w:tc>
          <w:tcPr>
            <w:tcW w:w="559" w:type="dxa"/>
            <w:shd w:val="clear" w:color="auto" w:fill="auto"/>
            <w:hideMark/>
          </w:tcPr>
          <w:p w:rsidRPr="005E1FC1" w:rsidR="00792CBB" w:rsidP="00F22F6B" w:rsidRDefault="00792CBB" w14:paraId="1620B2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4743" w:type="dxa"/>
            <w:shd w:val="clear" w:color="auto" w:fill="auto"/>
            <w:hideMark/>
          </w:tcPr>
          <w:p w:rsidRPr="005E1FC1" w:rsidR="00792CBB" w:rsidP="00F22F6B" w:rsidRDefault="00792CBB" w14:paraId="7F79EB5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på konsumentområdet</w:t>
            </w:r>
          </w:p>
        </w:tc>
        <w:tc>
          <w:tcPr>
            <w:tcW w:w="1601" w:type="dxa"/>
            <w:shd w:val="clear" w:color="auto" w:fill="auto"/>
            <w:vAlign w:val="bottom"/>
            <w:hideMark/>
          </w:tcPr>
          <w:p w:rsidRPr="005E1FC1" w:rsidR="00792CBB" w:rsidP="00F22F6B" w:rsidRDefault="00792CBB" w14:paraId="034792BA" w14:textId="41E5C1C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934</w:t>
            </w:r>
          </w:p>
        </w:tc>
        <w:tc>
          <w:tcPr>
            <w:tcW w:w="1602" w:type="dxa"/>
            <w:shd w:val="clear" w:color="auto" w:fill="auto"/>
            <w:vAlign w:val="bottom"/>
            <w:hideMark/>
          </w:tcPr>
          <w:p w:rsidRPr="005E1FC1" w:rsidR="00792CBB" w:rsidP="00F22F6B" w:rsidRDefault="00792CBB" w14:paraId="6BD49CB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279C5274" w14:textId="77777777">
        <w:trPr>
          <w:cantSplit/>
        </w:trPr>
        <w:tc>
          <w:tcPr>
            <w:tcW w:w="559" w:type="dxa"/>
            <w:shd w:val="clear" w:color="auto" w:fill="auto"/>
            <w:hideMark/>
          </w:tcPr>
          <w:p w:rsidRPr="005E1FC1" w:rsidR="00792CBB" w:rsidP="00F22F6B" w:rsidRDefault="00792CBB" w14:paraId="269026D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p>
        </w:tc>
        <w:tc>
          <w:tcPr>
            <w:tcW w:w="4743" w:type="dxa"/>
            <w:shd w:val="clear" w:color="auto" w:fill="auto"/>
            <w:hideMark/>
          </w:tcPr>
          <w:p w:rsidRPr="005E1FC1" w:rsidR="00792CBB" w:rsidP="00F22F6B" w:rsidRDefault="00792CBB" w14:paraId="032DC4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miljömärkning av produkter</w:t>
            </w:r>
          </w:p>
        </w:tc>
        <w:tc>
          <w:tcPr>
            <w:tcW w:w="1601" w:type="dxa"/>
            <w:shd w:val="clear" w:color="auto" w:fill="auto"/>
            <w:vAlign w:val="bottom"/>
            <w:hideMark/>
          </w:tcPr>
          <w:p w:rsidRPr="005E1FC1" w:rsidR="00792CBB" w:rsidP="00F22F6B" w:rsidRDefault="00792CBB" w14:paraId="0DCC6259" w14:textId="5AFF460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374</w:t>
            </w:r>
          </w:p>
        </w:tc>
        <w:tc>
          <w:tcPr>
            <w:tcW w:w="1602" w:type="dxa"/>
            <w:shd w:val="clear" w:color="auto" w:fill="auto"/>
            <w:vAlign w:val="bottom"/>
            <w:hideMark/>
          </w:tcPr>
          <w:p w:rsidRPr="005E1FC1" w:rsidR="00792CBB" w:rsidP="00F22F6B" w:rsidRDefault="00792CBB" w14:paraId="74E59BF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1102A386" w14:textId="77777777">
        <w:trPr>
          <w:cantSplit/>
        </w:trPr>
        <w:tc>
          <w:tcPr>
            <w:tcW w:w="559" w:type="dxa"/>
            <w:shd w:val="clear" w:color="auto" w:fill="auto"/>
            <w:hideMark/>
          </w:tcPr>
          <w:p w:rsidRPr="005E1FC1" w:rsidR="00792CBB" w:rsidP="00F22F6B" w:rsidRDefault="00792CBB" w14:paraId="3314072E" w14:textId="77777777">
            <w:pPr>
              <w:spacing w:before="80" w:line="240" w:lineRule="exact"/>
              <w:ind w:firstLine="0"/>
              <w:jc w:val="right"/>
              <w:rPr>
                <w:rFonts w:ascii="Times New Roman" w:hAnsi="Times New Roman" w:eastAsia="Times New Roman" w:cs="Times New Roman"/>
                <w:sz w:val="20"/>
                <w:szCs w:val="20"/>
                <w:lang w:eastAsia="sv-SE"/>
              </w:rPr>
            </w:pPr>
          </w:p>
        </w:tc>
        <w:tc>
          <w:tcPr>
            <w:tcW w:w="4743" w:type="dxa"/>
            <w:shd w:val="clear" w:color="auto" w:fill="auto"/>
            <w:hideMark/>
          </w:tcPr>
          <w:p w:rsidRPr="005E1FC1" w:rsidR="00792CBB" w:rsidP="00F22F6B" w:rsidRDefault="00792CBB" w14:paraId="22643DCA" w14:textId="2C9BBA48">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w:t>
            </w:r>
            <w:r w:rsidR="008B6AE7">
              <w:rPr>
                <w:rFonts w:ascii="Times New Roman" w:hAnsi="Times New Roman" w:eastAsia="Times New Roman" w:cs="Times New Roman"/>
                <w:i/>
                <w:iCs/>
                <w:sz w:val="20"/>
                <w:szCs w:val="20"/>
                <w:lang w:eastAsia="sv-SE"/>
              </w:rPr>
              <w:t>tt</w:t>
            </w:r>
            <w:r w:rsidRPr="005E1FC1">
              <w:rPr>
                <w:rFonts w:ascii="Times New Roman" w:hAnsi="Times New Roman" w:eastAsia="Times New Roman" w:cs="Times New Roman"/>
                <w:i/>
                <w:iCs/>
                <w:sz w:val="20"/>
                <w:szCs w:val="20"/>
                <w:lang w:eastAsia="sv-SE"/>
              </w:rPr>
              <w:t xml:space="preserve"> anslag</w:t>
            </w:r>
          </w:p>
        </w:tc>
        <w:tc>
          <w:tcPr>
            <w:tcW w:w="1601" w:type="dxa"/>
            <w:shd w:val="clear" w:color="auto" w:fill="auto"/>
            <w:vAlign w:val="bottom"/>
            <w:hideMark/>
          </w:tcPr>
          <w:p w:rsidRPr="005E1FC1" w:rsidR="00792CBB" w:rsidP="00F22F6B" w:rsidRDefault="00792CBB" w14:paraId="7AA32C32"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02" w:type="dxa"/>
            <w:shd w:val="clear" w:color="auto" w:fill="auto"/>
            <w:vAlign w:val="bottom"/>
            <w:hideMark/>
          </w:tcPr>
          <w:p w:rsidRPr="005E1FC1" w:rsidR="00792CBB" w:rsidP="00F22F6B" w:rsidRDefault="00792CBB" w14:paraId="60E374B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1380FD7" w14:textId="77777777">
        <w:trPr>
          <w:cantSplit/>
        </w:trPr>
        <w:tc>
          <w:tcPr>
            <w:tcW w:w="559" w:type="dxa"/>
            <w:shd w:val="clear" w:color="auto" w:fill="auto"/>
            <w:hideMark/>
          </w:tcPr>
          <w:p w:rsidRPr="005E1FC1" w:rsidR="00792CBB" w:rsidP="00F22F6B" w:rsidRDefault="00792CBB" w14:paraId="2D4800E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743" w:type="dxa"/>
            <w:shd w:val="clear" w:color="auto" w:fill="auto"/>
            <w:hideMark/>
          </w:tcPr>
          <w:p w:rsidRPr="005E1FC1" w:rsidR="00792CBB" w:rsidP="00F22F6B" w:rsidRDefault="00792CBB" w14:paraId="3E56903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Ökad trygghet i förorterna</w:t>
            </w:r>
          </w:p>
        </w:tc>
        <w:tc>
          <w:tcPr>
            <w:tcW w:w="1601" w:type="dxa"/>
            <w:shd w:val="clear" w:color="auto" w:fill="auto"/>
            <w:vAlign w:val="bottom"/>
            <w:hideMark/>
          </w:tcPr>
          <w:p w:rsidRPr="005E1FC1" w:rsidR="00792CBB" w:rsidP="00F22F6B" w:rsidRDefault="00792CBB" w14:paraId="19E7EEC5"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2" w:type="dxa"/>
            <w:shd w:val="clear" w:color="auto" w:fill="auto"/>
            <w:vAlign w:val="bottom"/>
            <w:hideMark/>
          </w:tcPr>
          <w:p w:rsidRPr="005E1FC1" w:rsidR="00792CBB" w:rsidP="00F22F6B" w:rsidRDefault="00792CBB" w14:paraId="71BFAC0B" w14:textId="20685C4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+250</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3C73FC" w:rsidTr="00612337" w14:paraId="6F28D059" w14:textId="77777777">
        <w:trPr>
          <w:cantSplit/>
        </w:trPr>
        <w:tc>
          <w:tcPr>
            <w:tcW w:w="5302" w:type="dxa"/>
            <w:gridSpan w:val="2"/>
            <w:tcBorders>
              <w:bottom w:val="single" w:color="auto" w:sz="4" w:space="0"/>
            </w:tcBorders>
            <w:shd w:val="clear" w:color="auto" w:fill="auto"/>
            <w:hideMark/>
          </w:tcPr>
          <w:p w:rsidRPr="005E1FC1" w:rsidR="003C73FC" w:rsidP="00F22F6B" w:rsidRDefault="003C73FC" w14:paraId="0AC49A9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01" w:type="dxa"/>
            <w:tcBorders>
              <w:bottom w:val="single" w:color="auto" w:sz="4" w:space="0"/>
            </w:tcBorders>
            <w:shd w:val="clear" w:color="auto" w:fill="auto"/>
            <w:vAlign w:val="bottom"/>
            <w:hideMark/>
          </w:tcPr>
          <w:p w:rsidRPr="005E1FC1" w:rsidR="003C73FC" w:rsidP="00F22F6B" w:rsidRDefault="003C73FC" w14:paraId="336C25EB" w14:textId="69B9866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w:t>
            </w:r>
            <w:r w:rsidR="00DF29B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726</w:t>
            </w:r>
            <w:r w:rsidR="00DF29B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522</w:t>
            </w:r>
          </w:p>
        </w:tc>
        <w:tc>
          <w:tcPr>
            <w:tcW w:w="1602" w:type="dxa"/>
            <w:tcBorders>
              <w:bottom w:val="single" w:color="auto" w:sz="4" w:space="0"/>
            </w:tcBorders>
            <w:shd w:val="clear" w:color="auto" w:fill="auto"/>
            <w:vAlign w:val="bottom"/>
            <w:hideMark/>
          </w:tcPr>
          <w:p w:rsidRPr="005E1FC1" w:rsidR="003C73FC" w:rsidP="00F22F6B" w:rsidRDefault="003C73FC" w14:paraId="56F77AA4" w14:textId="01E11B2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+351</w:t>
            </w:r>
            <w:r w:rsidR="00DF29B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762</w:t>
            </w:r>
          </w:p>
        </w:tc>
      </w:tr>
    </w:tbl>
    <w:p w:rsidR="00252BFC" w:rsidP="00BD04CD" w:rsidRDefault="00252BFC" w14:paraId="54A99587" w14:textId="77777777">
      <w:pPr>
        <w:pStyle w:val="Rubrik2"/>
      </w:pPr>
      <w:bookmarkStart w:name="_Toc18417193" w:id="504"/>
      <w:bookmarkStart w:name="_Toc20841665" w:id="505"/>
      <w:bookmarkStart w:name="_Toc20846740" w:id="506"/>
      <w:bookmarkStart w:name="_Toc50448536" w:id="507"/>
    </w:p>
    <w:p w:rsidR="00252BFC" w:rsidRDefault="00252BFC" w14:paraId="369CC46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5E1FC1" w:rsidR="00982E92" w:rsidP="00BD04CD" w:rsidRDefault="67BADD7D" w14:paraId="2F6D3809" w14:textId="08DA37D6">
      <w:pPr>
        <w:pStyle w:val="Rubrik2"/>
      </w:pPr>
      <w:r w:rsidRPr="005E1FC1">
        <w:lastRenderedPageBreak/>
        <w:t>Utgiftsområde 19 Regional tillväxt</w:t>
      </w:r>
      <w:bookmarkEnd w:id="504"/>
      <w:bookmarkEnd w:id="505"/>
      <w:bookmarkEnd w:id="506"/>
      <w:bookmarkEnd w:id="507"/>
    </w:p>
    <w:p w:rsidR="00792CBB" w:rsidP="00E34B5C" w:rsidRDefault="00E34B5C" w14:paraId="60C25BB8" w14:textId="74526BD8">
      <w:pPr>
        <w:pStyle w:val="Tabellrubrik"/>
        <w:keepNext/>
      </w:pPr>
      <w:r w:rsidRPr="00E34B5C">
        <w:t>Anslagsförslag 2020 för utgiftsområde 19 Regional tillväxt</w:t>
      </w:r>
    </w:p>
    <w:p w:rsidRPr="00E34B5C" w:rsidR="00E34B5C" w:rsidP="00E34B5C" w:rsidRDefault="00E34B5C" w14:paraId="19002A1E" w14:textId="2AA29B9F">
      <w:pPr>
        <w:pStyle w:val="Tabellunderrubrik"/>
        <w:keepNext/>
      </w:pPr>
      <w:r w:rsidRPr="00E34B5C">
        <w:t>Tusental kronor</w:t>
      </w:r>
    </w:p>
    <w:tbl>
      <w:tblPr>
        <w:tblW w:w="8505" w:type="dxa"/>
        <w:tblLayout w:type="fixed"/>
        <w:tblCellMar>
          <w:left w:w="70" w:type="dxa"/>
          <w:right w:w="70" w:type="dxa"/>
        </w:tblCellMar>
        <w:tblLook w:val="04A0" w:firstRow="1" w:lastRow="0" w:firstColumn="1" w:lastColumn="0" w:noHBand="0" w:noVBand="1"/>
      </w:tblPr>
      <w:tblGrid>
        <w:gridCol w:w="556"/>
        <w:gridCol w:w="4702"/>
        <w:gridCol w:w="1623"/>
        <w:gridCol w:w="1624"/>
      </w:tblGrid>
      <w:tr w:rsidRPr="005E1FC1" w:rsidR="00792CBB" w:rsidTr="00612337" w14:paraId="6BA18075" w14:textId="77777777">
        <w:trPr>
          <w:cantSplit/>
        </w:trPr>
        <w:tc>
          <w:tcPr>
            <w:tcW w:w="5258" w:type="dxa"/>
            <w:gridSpan w:val="2"/>
            <w:tcBorders>
              <w:top w:val="single" w:color="auto" w:sz="4" w:space="0"/>
              <w:bottom w:val="single" w:color="auto" w:sz="4" w:space="0"/>
            </w:tcBorders>
            <w:shd w:val="clear" w:color="auto" w:fill="auto"/>
            <w:noWrap/>
            <w:hideMark/>
          </w:tcPr>
          <w:p w:rsidRPr="005E1FC1" w:rsidR="00792CBB" w:rsidP="00E702E7" w:rsidRDefault="00792CBB" w14:paraId="4635563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23" w:type="dxa"/>
            <w:tcBorders>
              <w:top w:val="single" w:color="auto" w:sz="4" w:space="0"/>
              <w:bottom w:val="single" w:color="auto" w:sz="4" w:space="0"/>
            </w:tcBorders>
            <w:shd w:val="clear" w:color="auto" w:fill="auto"/>
            <w:hideMark/>
          </w:tcPr>
          <w:p w:rsidRPr="005E1FC1" w:rsidR="00792CBB" w:rsidP="00E702E7" w:rsidRDefault="00792CBB" w14:paraId="07387ABC"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24" w:type="dxa"/>
            <w:tcBorders>
              <w:top w:val="single" w:color="auto" w:sz="4" w:space="0"/>
              <w:bottom w:val="single" w:color="auto" w:sz="4" w:space="0"/>
            </w:tcBorders>
            <w:shd w:val="clear" w:color="auto" w:fill="auto"/>
            <w:hideMark/>
          </w:tcPr>
          <w:p w:rsidRPr="005E1FC1" w:rsidR="00792CBB" w:rsidP="00E702E7" w:rsidRDefault="00792CBB" w14:paraId="1CC9251D"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12337" w14:paraId="5714EA7A" w14:textId="77777777">
        <w:trPr>
          <w:cantSplit/>
        </w:trPr>
        <w:tc>
          <w:tcPr>
            <w:tcW w:w="556" w:type="dxa"/>
            <w:tcBorders>
              <w:top w:val="single" w:color="auto" w:sz="4" w:space="0"/>
            </w:tcBorders>
            <w:shd w:val="clear" w:color="auto" w:fill="auto"/>
            <w:hideMark/>
          </w:tcPr>
          <w:p w:rsidRPr="005E1FC1" w:rsidR="00792CBB" w:rsidP="00E702E7" w:rsidRDefault="00792CBB" w14:paraId="2DC9E7D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02" w:type="dxa"/>
            <w:tcBorders>
              <w:top w:val="single" w:color="auto" w:sz="4" w:space="0"/>
            </w:tcBorders>
            <w:shd w:val="clear" w:color="auto" w:fill="auto"/>
            <w:hideMark/>
          </w:tcPr>
          <w:p w:rsidRPr="005E1FC1" w:rsidR="00792CBB" w:rsidP="00E702E7" w:rsidRDefault="00792CBB" w14:paraId="35CEF23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Regionala tillväxtåtgärder</w:t>
            </w:r>
          </w:p>
        </w:tc>
        <w:tc>
          <w:tcPr>
            <w:tcW w:w="1623" w:type="dxa"/>
            <w:tcBorders>
              <w:top w:val="single" w:color="auto" w:sz="4" w:space="0"/>
            </w:tcBorders>
            <w:shd w:val="clear" w:color="auto" w:fill="auto"/>
            <w:vAlign w:val="bottom"/>
            <w:hideMark/>
          </w:tcPr>
          <w:p w:rsidRPr="005E1FC1" w:rsidR="00792CBB" w:rsidP="003C73FC" w:rsidRDefault="00792CBB" w14:paraId="5F2E6DFC" w14:textId="40B1995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690</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637</w:t>
            </w:r>
          </w:p>
        </w:tc>
        <w:tc>
          <w:tcPr>
            <w:tcW w:w="1624" w:type="dxa"/>
            <w:tcBorders>
              <w:top w:val="single" w:color="auto" w:sz="4" w:space="0"/>
            </w:tcBorders>
            <w:shd w:val="clear" w:color="auto" w:fill="auto"/>
            <w:vAlign w:val="bottom"/>
            <w:hideMark/>
          </w:tcPr>
          <w:p w:rsidRPr="005E1FC1" w:rsidR="00792CBB" w:rsidP="003C73FC" w:rsidRDefault="00792CBB" w14:paraId="133E462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358E4839" w14:textId="77777777">
        <w:trPr>
          <w:cantSplit/>
        </w:trPr>
        <w:tc>
          <w:tcPr>
            <w:tcW w:w="556" w:type="dxa"/>
            <w:shd w:val="clear" w:color="auto" w:fill="auto"/>
            <w:hideMark/>
          </w:tcPr>
          <w:p w:rsidRPr="005E1FC1" w:rsidR="00792CBB" w:rsidP="00E702E7" w:rsidRDefault="00792CBB" w14:paraId="587434A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02" w:type="dxa"/>
            <w:shd w:val="clear" w:color="auto" w:fill="auto"/>
            <w:hideMark/>
          </w:tcPr>
          <w:p w:rsidRPr="005E1FC1" w:rsidR="00792CBB" w:rsidP="00E702E7" w:rsidRDefault="00792CBB" w14:paraId="7D146E1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Transportbidrag</w:t>
            </w:r>
          </w:p>
        </w:tc>
        <w:tc>
          <w:tcPr>
            <w:tcW w:w="1623" w:type="dxa"/>
            <w:shd w:val="clear" w:color="auto" w:fill="auto"/>
            <w:vAlign w:val="bottom"/>
            <w:hideMark/>
          </w:tcPr>
          <w:p w:rsidRPr="005E1FC1" w:rsidR="00792CBB" w:rsidP="003C73FC" w:rsidRDefault="00792CBB" w14:paraId="13D13604" w14:textId="58CBFF8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454</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864</w:t>
            </w:r>
          </w:p>
        </w:tc>
        <w:tc>
          <w:tcPr>
            <w:tcW w:w="1624" w:type="dxa"/>
            <w:shd w:val="clear" w:color="auto" w:fill="auto"/>
            <w:vAlign w:val="bottom"/>
            <w:hideMark/>
          </w:tcPr>
          <w:p w:rsidRPr="005E1FC1" w:rsidR="00792CBB" w:rsidP="003C73FC" w:rsidRDefault="00792CBB" w14:paraId="5C11E51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12337" w14:paraId="6DCAAD4F" w14:textId="77777777">
        <w:trPr>
          <w:cantSplit/>
        </w:trPr>
        <w:tc>
          <w:tcPr>
            <w:tcW w:w="556" w:type="dxa"/>
            <w:shd w:val="clear" w:color="auto" w:fill="auto"/>
            <w:hideMark/>
          </w:tcPr>
          <w:p w:rsidRPr="005E1FC1" w:rsidR="00792CBB" w:rsidP="00E702E7" w:rsidRDefault="00792CBB" w14:paraId="2E75744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02" w:type="dxa"/>
            <w:shd w:val="clear" w:color="auto" w:fill="auto"/>
            <w:hideMark/>
          </w:tcPr>
          <w:p w:rsidRPr="005E1FC1" w:rsidR="00792CBB" w:rsidP="00E702E7" w:rsidRDefault="00792CBB" w14:paraId="6AFA526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Europeiska regionala utvecklingsfonden perioden 2014–2020</w:t>
            </w:r>
          </w:p>
        </w:tc>
        <w:tc>
          <w:tcPr>
            <w:tcW w:w="1623" w:type="dxa"/>
            <w:shd w:val="clear" w:color="auto" w:fill="auto"/>
            <w:vAlign w:val="bottom"/>
            <w:hideMark/>
          </w:tcPr>
          <w:p w:rsidRPr="005E1FC1" w:rsidR="00792CBB" w:rsidP="003C73FC" w:rsidRDefault="00792CBB" w14:paraId="20393E39" w14:textId="2287E53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527</w:t>
            </w:r>
            <w:r w:rsidR="00DF29B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024</w:t>
            </w:r>
          </w:p>
        </w:tc>
        <w:tc>
          <w:tcPr>
            <w:tcW w:w="1624" w:type="dxa"/>
            <w:shd w:val="clear" w:color="auto" w:fill="auto"/>
            <w:vAlign w:val="bottom"/>
            <w:hideMark/>
          </w:tcPr>
          <w:p w:rsidRPr="005E1FC1" w:rsidR="00792CBB" w:rsidP="003C73FC" w:rsidRDefault="00792CBB" w14:paraId="4F14D8B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3C73FC" w:rsidTr="00612337" w14:paraId="642D5B5C" w14:textId="77777777">
        <w:trPr>
          <w:cantSplit/>
        </w:trPr>
        <w:tc>
          <w:tcPr>
            <w:tcW w:w="5258" w:type="dxa"/>
            <w:gridSpan w:val="2"/>
            <w:tcBorders>
              <w:bottom w:val="single" w:color="auto" w:sz="4" w:space="0"/>
            </w:tcBorders>
            <w:shd w:val="clear" w:color="auto" w:fill="auto"/>
            <w:hideMark/>
          </w:tcPr>
          <w:p w:rsidRPr="005E1FC1" w:rsidR="003C73FC" w:rsidP="00E702E7" w:rsidRDefault="003C73FC" w14:paraId="0944A028"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23" w:type="dxa"/>
            <w:tcBorders>
              <w:bottom w:val="single" w:color="auto" w:sz="4" w:space="0"/>
            </w:tcBorders>
            <w:shd w:val="clear" w:color="auto" w:fill="auto"/>
            <w:vAlign w:val="bottom"/>
            <w:hideMark/>
          </w:tcPr>
          <w:p w:rsidRPr="005E1FC1" w:rsidR="003C73FC" w:rsidP="003C73FC" w:rsidRDefault="003C73FC" w14:paraId="28C0C50C" w14:textId="1DD5060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w:t>
            </w:r>
            <w:r w:rsidR="00DF29B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672</w:t>
            </w:r>
            <w:r w:rsidR="00DF29B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525</w:t>
            </w:r>
          </w:p>
        </w:tc>
        <w:tc>
          <w:tcPr>
            <w:tcW w:w="1624" w:type="dxa"/>
            <w:tcBorders>
              <w:bottom w:val="single" w:color="auto" w:sz="4" w:space="0"/>
            </w:tcBorders>
            <w:shd w:val="clear" w:color="auto" w:fill="auto"/>
            <w:vAlign w:val="bottom"/>
            <w:hideMark/>
          </w:tcPr>
          <w:p w:rsidRPr="005E1FC1" w:rsidR="003C73FC" w:rsidP="003C73FC" w:rsidRDefault="003C73FC" w14:paraId="06541EC7" w14:textId="77777777">
            <w:pPr>
              <w:spacing w:before="80" w:line="240" w:lineRule="exact"/>
              <w:ind w:firstLine="0"/>
              <w:jc w:val="right"/>
              <w:rPr>
                <w:rFonts w:ascii="Times New Roman" w:hAnsi="Times New Roman" w:eastAsia="Times New Roman" w:cs="Times New Roman"/>
                <w:b/>
                <w:bCs/>
                <w:sz w:val="20"/>
                <w:szCs w:val="20"/>
                <w:lang w:eastAsia="sv-SE"/>
              </w:rPr>
            </w:pPr>
          </w:p>
        </w:tc>
      </w:tr>
    </w:tbl>
    <w:p w:rsidRPr="005E1FC1" w:rsidR="00982E92" w:rsidP="00BD04CD" w:rsidRDefault="67BADD7D" w14:paraId="54E4B08E" w14:textId="3C013A61">
      <w:pPr>
        <w:pStyle w:val="Rubrik2"/>
      </w:pPr>
      <w:bookmarkStart w:name="_Toc18417194" w:id="508"/>
      <w:bookmarkStart w:name="_Toc20841666" w:id="509"/>
      <w:bookmarkStart w:name="_Toc20846741" w:id="510"/>
      <w:bookmarkStart w:name="_Toc50448537" w:id="511"/>
      <w:r w:rsidRPr="005E1FC1">
        <w:t>Utgiftsområde 20 Allmän miljö- och naturvård</w:t>
      </w:r>
      <w:bookmarkEnd w:id="508"/>
      <w:bookmarkEnd w:id="509"/>
      <w:bookmarkEnd w:id="510"/>
      <w:bookmarkEnd w:id="511"/>
    </w:p>
    <w:p w:rsidR="00792CBB" w:rsidP="002F395D" w:rsidRDefault="002F395D" w14:paraId="63070EAB" w14:textId="40C2F72B">
      <w:pPr>
        <w:pStyle w:val="Tabellrubrik"/>
        <w:keepNext/>
      </w:pPr>
      <w:r w:rsidRPr="002F395D">
        <w:t>Anslagsförslag 2020 för utgiftsområde 20 Allmän miljö- och naturvård</w:t>
      </w:r>
    </w:p>
    <w:p w:rsidRPr="002F395D" w:rsidR="002F395D" w:rsidP="002F395D" w:rsidRDefault="002F395D" w14:paraId="129109AF" w14:textId="6A7BB420">
      <w:pPr>
        <w:pStyle w:val="Tabellunderrubrik"/>
        <w:keepNext/>
      </w:pPr>
      <w:r w:rsidRPr="002F395D">
        <w:t>Tusental kronor</w:t>
      </w:r>
    </w:p>
    <w:tbl>
      <w:tblPr>
        <w:tblW w:w="8505" w:type="dxa"/>
        <w:tblLayout w:type="fixed"/>
        <w:tblCellMar>
          <w:left w:w="70" w:type="dxa"/>
          <w:right w:w="70" w:type="dxa"/>
        </w:tblCellMar>
        <w:tblLook w:val="04A0" w:firstRow="1" w:lastRow="0" w:firstColumn="1" w:lastColumn="0" w:noHBand="0" w:noVBand="1"/>
      </w:tblPr>
      <w:tblGrid>
        <w:gridCol w:w="567"/>
        <w:gridCol w:w="4654"/>
        <w:gridCol w:w="1642"/>
        <w:gridCol w:w="1642"/>
      </w:tblGrid>
      <w:tr w:rsidRPr="005E1FC1" w:rsidR="00792CBB" w:rsidTr="003D4DF3" w14:paraId="1CCC3C8D" w14:textId="77777777">
        <w:trPr>
          <w:cantSplit/>
        </w:trPr>
        <w:tc>
          <w:tcPr>
            <w:tcW w:w="5221" w:type="dxa"/>
            <w:gridSpan w:val="2"/>
            <w:tcBorders>
              <w:top w:val="single" w:color="auto" w:sz="4" w:space="0"/>
              <w:bottom w:val="single" w:color="auto" w:sz="4" w:space="0"/>
            </w:tcBorders>
            <w:shd w:val="clear" w:color="auto" w:fill="auto"/>
            <w:noWrap/>
            <w:hideMark/>
          </w:tcPr>
          <w:p w:rsidRPr="005E1FC1" w:rsidR="00792CBB" w:rsidP="007E55B2" w:rsidRDefault="00792CBB" w14:paraId="362B155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42" w:type="dxa"/>
            <w:tcBorders>
              <w:top w:val="single" w:color="auto" w:sz="4" w:space="0"/>
              <w:bottom w:val="single" w:color="auto" w:sz="4" w:space="0"/>
            </w:tcBorders>
            <w:shd w:val="clear" w:color="auto" w:fill="auto"/>
            <w:hideMark/>
          </w:tcPr>
          <w:p w:rsidRPr="005E1FC1" w:rsidR="00792CBB" w:rsidP="007E55B2" w:rsidRDefault="00792CBB" w14:paraId="2DDE7D7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42" w:type="dxa"/>
            <w:tcBorders>
              <w:top w:val="single" w:color="auto" w:sz="4" w:space="0"/>
              <w:bottom w:val="single" w:color="auto" w:sz="4" w:space="0"/>
            </w:tcBorders>
            <w:shd w:val="clear" w:color="auto" w:fill="auto"/>
            <w:hideMark/>
          </w:tcPr>
          <w:p w:rsidRPr="005E1FC1" w:rsidR="00792CBB" w:rsidP="007E55B2" w:rsidRDefault="00792CBB" w14:paraId="4B80871D"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3D4DF3" w14:paraId="7E5E66E8" w14:textId="77777777">
        <w:trPr>
          <w:cantSplit/>
        </w:trPr>
        <w:tc>
          <w:tcPr>
            <w:tcW w:w="567" w:type="dxa"/>
            <w:tcBorders>
              <w:top w:val="single" w:color="auto" w:sz="4" w:space="0"/>
            </w:tcBorders>
            <w:shd w:val="clear" w:color="auto" w:fill="auto"/>
            <w:hideMark/>
          </w:tcPr>
          <w:p w:rsidRPr="005E1FC1" w:rsidR="00792CBB" w:rsidP="007E55B2" w:rsidRDefault="00792CBB" w14:paraId="623BBEF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54" w:type="dxa"/>
            <w:tcBorders>
              <w:top w:val="single" w:color="auto" w:sz="4" w:space="0"/>
            </w:tcBorders>
            <w:shd w:val="clear" w:color="auto" w:fill="auto"/>
            <w:hideMark/>
          </w:tcPr>
          <w:p w:rsidRPr="005E1FC1" w:rsidR="00792CBB" w:rsidP="007E55B2" w:rsidRDefault="00792CBB" w14:paraId="291A107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Naturvårdsverket</w:t>
            </w:r>
          </w:p>
        </w:tc>
        <w:tc>
          <w:tcPr>
            <w:tcW w:w="1642" w:type="dxa"/>
            <w:tcBorders>
              <w:top w:val="single" w:color="auto" w:sz="4" w:space="0"/>
            </w:tcBorders>
            <w:shd w:val="clear" w:color="auto" w:fill="auto"/>
            <w:vAlign w:val="bottom"/>
            <w:hideMark/>
          </w:tcPr>
          <w:p w:rsidRPr="005E1FC1" w:rsidR="00792CBB" w:rsidP="007E55B2" w:rsidRDefault="00792CBB" w14:paraId="67F5FC3E" w14:textId="22B19B6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588</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944</w:t>
            </w:r>
          </w:p>
        </w:tc>
        <w:tc>
          <w:tcPr>
            <w:tcW w:w="1642" w:type="dxa"/>
            <w:tcBorders>
              <w:top w:val="single" w:color="auto" w:sz="4" w:space="0"/>
            </w:tcBorders>
            <w:shd w:val="clear" w:color="auto" w:fill="auto"/>
            <w:vAlign w:val="bottom"/>
            <w:hideMark/>
          </w:tcPr>
          <w:p w:rsidRPr="005E1FC1" w:rsidR="00792CBB" w:rsidP="007E55B2" w:rsidRDefault="00792CBB" w14:paraId="62DAC903" w14:textId="2E05B4B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−169</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730E648C" w14:textId="77777777">
        <w:trPr>
          <w:cantSplit/>
        </w:trPr>
        <w:tc>
          <w:tcPr>
            <w:tcW w:w="567" w:type="dxa"/>
            <w:shd w:val="clear" w:color="auto" w:fill="auto"/>
            <w:hideMark/>
          </w:tcPr>
          <w:p w:rsidRPr="005E1FC1" w:rsidR="00792CBB" w:rsidP="007E55B2" w:rsidRDefault="00792CBB" w14:paraId="069EC4E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54" w:type="dxa"/>
            <w:shd w:val="clear" w:color="auto" w:fill="auto"/>
            <w:hideMark/>
          </w:tcPr>
          <w:p w:rsidRPr="005E1FC1" w:rsidR="00792CBB" w:rsidP="007E55B2" w:rsidRDefault="00792CBB" w14:paraId="13F5684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Miljöövervakning m.m.</w:t>
            </w:r>
          </w:p>
        </w:tc>
        <w:tc>
          <w:tcPr>
            <w:tcW w:w="1642" w:type="dxa"/>
            <w:shd w:val="clear" w:color="auto" w:fill="auto"/>
            <w:vAlign w:val="bottom"/>
            <w:hideMark/>
          </w:tcPr>
          <w:p w:rsidRPr="005E1FC1" w:rsidR="00792CBB" w:rsidP="007E55B2" w:rsidRDefault="00792CBB" w14:paraId="48AE3DC4" w14:textId="43E29E1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465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714</w:t>
            </w:r>
          </w:p>
        </w:tc>
        <w:tc>
          <w:tcPr>
            <w:tcW w:w="1642" w:type="dxa"/>
            <w:shd w:val="clear" w:color="auto" w:fill="auto"/>
            <w:vAlign w:val="bottom"/>
            <w:hideMark/>
          </w:tcPr>
          <w:p w:rsidRPr="005E1FC1" w:rsidR="00792CBB" w:rsidP="007E55B2" w:rsidRDefault="00792CBB" w14:paraId="5F84571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149744FA" w14:textId="77777777">
        <w:trPr>
          <w:cantSplit/>
        </w:trPr>
        <w:tc>
          <w:tcPr>
            <w:tcW w:w="567" w:type="dxa"/>
            <w:shd w:val="clear" w:color="auto" w:fill="auto"/>
            <w:hideMark/>
          </w:tcPr>
          <w:p w:rsidRPr="005E1FC1" w:rsidR="00792CBB" w:rsidP="007E55B2" w:rsidRDefault="00792CBB" w14:paraId="0A34427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54" w:type="dxa"/>
            <w:shd w:val="clear" w:color="auto" w:fill="auto"/>
            <w:hideMark/>
          </w:tcPr>
          <w:p w:rsidRPr="005E1FC1" w:rsidR="00792CBB" w:rsidP="007E55B2" w:rsidRDefault="00792CBB" w14:paraId="11E7004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för värdefull natur</w:t>
            </w:r>
          </w:p>
        </w:tc>
        <w:tc>
          <w:tcPr>
            <w:tcW w:w="1642" w:type="dxa"/>
            <w:shd w:val="clear" w:color="auto" w:fill="auto"/>
            <w:vAlign w:val="bottom"/>
            <w:hideMark/>
          </w:tcPr>
          <w:p w:rsidRPr="005E1FC1" w:rsidR="00792CBB" w:rsidP="007E55B2" w:rsidRDefault="00792CBB" w14:paraId="6602D2AC" w14:textId="13493F1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035</w:t>
            </w:r>
          </w:p>
        </w:tc>
        <w:tc>
          <w:tcPr>
            <w:tcW w:w="1642" w:type="dxa"/>
            <w:shd w:val="clear" w:color="auto" w:fill="auto"/>
            <w:vAlign w:val="bottom"/>
            <w:hideMark/>
          </w:tcPr>
          <w:p w:rsidRPr="005E1FC1" w:rsidR="00792CBB" w:rsidP="007E55B2" w:rsidRDefault="00792CBB" w14:paraId="15590EBE" w14:textId="68CAB7F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0A6930EC" w14:textId="77777777">
        <w:trPr>
          <w:cantSplit/>
        </w:trPr>
        <w:tc>
          <w:tcPr>
            <w:tcW w:w="567" w:type="dxa"/>
            <w:shd w:val="clear" w:color="auto" w:fill="auto"/>
            <w:hideMark/>
          </w:tcPr>
          <w:p w:rsidRPr="005E1FC1" w:rsidR="00792CBB" w:rsidP="007E55B2" w:rsidRDefault="00792CBB" w14:paraId="0A3DD5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54" w:type="dxa"/>
            <w:shd w:val="clear" w:color="auto" w:fill="auto"/>
            <w:hideMark/>
          </w:tcPr>
          <w:p w:rsidRPr="005E1FC1" w:rsidR="00792CBB" w:rsidP="007E55B2" w:rsidRDefault="00792CBB" w14:paraId="0143E9C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Sanering och återställning av förorenade områden</w:t>
            </w:r>
          </w:p>
        </w:tc>
        <w:tc>
          <w:tcPr>
            <w:tcW w:w="1642" w:type="dxa"/>
            <w:shd w:val="clear" w:color="auto" w:fill="auto"/>
            <w:vAlign w:val="bottom"/>
            <w:hideMark/>
          </w:tcPr>
          <w:p w:rsidRPr="005E1FC1" w:rsidR="00792CBB" w:rsidP="007E55B2" w:rsidRDefault="00792CBB" w14:paraId="256BDECB" w14:textId="694215B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919</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218</w:t>
            </w:r>
          </w:p>
        </w:tc>
        <w:tc>
          <w:tcPr>
            <w:tcW w:w="1642" w:type="dxa"/>
            <w:shd w:val="clear" w:color="auto" w:fill="auto"/>
            <w:vAlign w:val="bottom"/>
            <w:hideMark/>
          </w:tcPr>
          <w:p w:rsidRPr="005E1FC1" w:rsidR="00792CBB" w:rsidP="007E55B2" w:rsidRDefault="00792CBB" w14:paraId="364EDC60" w14:textId="1F1FF00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5AC4E093" w14:textId="77777777">
        <w:trPr>
          <w:cantSplit/>
        </w:trPr>
        <w:tc>
          <w:tcPr>
            <w:tcW w:w="567" w:type="dxa"/>
            <w:shd w:val="clear" w:color="auto" w:fill="auto"/>
            <w:hideMark/>
          </w:tcPr>
          <w:p w:rsidRPr="005E1FC1" w:rsidR="00792CBB" w:rsidP="007E55B2" w:rsidRDefault="00792CBB" w14:paraId="0086880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654" w:type="dxa"/>
            <w:shd w:val="clear" w:color="auto" w:fill="auto"/>
            <w:hideMark/>
          </w:tcPr>
          <w:p w:rsidRPr="005E1FC1" w:rsidR="00792CBB" w:rsidP="007E55B2" w:rsidRDefault="00792CBB" w14:paraId="441D5A8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Miljöforskning</w:t>
            </w:r>
          </w:p>
        </w:tc>
        <w:tc>
          <w:tcPr>
            <w:tcW w:w="1642" w:type="dxa"/>
            <w:shd w:val="clear" w:color="auto" w:fill="auto"/>
            <w:vAlign w:val="bottom"/>
            <w:hideMark/>
          </w:tcPr>
          <w:p w:rsidRPr="005E1FC1" w:rsidR="00792CBB" w:rsidP="007E55B2" w:rsidRDefault="00792CBB" w14:paraId="35268253" w14:textId="2422406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93</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825</w:t>
            </w:r>
          </w:p>
        </w:tc>
        <w:tc>
          <w:tcPr>
            <w:tcW w:w="1642" w:type="dxa"/>
            <w:shd w:val="clear" w:color="auto" w:fill="auto"/>
            <w:vAlign w:val="bottom"/>
            <w:hideMark/>
          </w:tcPr>
          <w:p w:rsidRPr="005E1FC1" w:rsidR="00792CBB" w:rsidP="007E55B2" w:rsidRDefault="00792CBB" w14:paraId="21627F9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16DE02F1" w14:textId="77777777">
        <w:trPr>
          <w:cantSplit/>
        </w:trPr>
        <w:tc>
          <w:tcPr>
            <w:tcW w:w="567" w:type="dxa"/>
            <w:shd w:val="clear" w:color="auto" w:fill="auto"/>
            <w:hideMark/>
          </w:tcPr>
          <w:p w:rsidRPr="005E1FC1" w:rsidR="00792CBB" w:rsidP="007E55B2" w:rsidRDefault="00792CBB" w14:paraId="4DE84DC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654" w:type="dxa"/>
            <w:shd w:val="clear" w:color="auto" w:fill="auto"/>
            <w:hideMark/>
          </w:tcPr>
          <w:p w:rsidRPr="005E1FC1" w:rsidR="00792CBB" w:rsidP="007E55B2" w:rsidRDefault="00792CBB" w14:paraId="63FBC39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Kemikalieinspektionen</w:t>
            </w:r>
          </w:p>
        </w:tc>
        <w:tc>
          <w:tcPr>
            <w:tcW w:w="1642" w:type="dxa"/>
            <w:shd w:val="clear" w:color="auto" w:fill="auto"/>
            <w:vAlign w:val="bottom"/>
            <w:hideMark/>
          </w:tcPr>
          <w:p w:rsidRPr="005E1FC1" w:rsidR="00792CBB" w:rsidP="007E55B2" w:rsidRDefault="00792CBB" w14:paraId="4C8BA04B" w14:textId="7AD6A6C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692</w:t>
            </w:r>
          </w:p>
        </w:tc>
        <w:tc>
          <w:tcPr>
            <w:tcW w:w="1642" w:type="dxa"/>
            <w:shd w:val="clear" w:color="auto" w:fill="auto"/>
            <w:vAlign w:val="bottom"/>
            <w:hideMark/>
          </w:tcPr>
          <w:p w:rsidRPr="005E1FC1" w:rsidR="00792CBB" w:rsidP="007E55B2" w:rsidRDefault="00792CBB" w14:paraId="239143A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0DCF637F" w14:textId="77777777">
        <w:trPr>
          <w:cantSplit/>
        </w:trPr>
        <w:tc>
          <w:tcPr>
            <w:tcW w:w="567" w:type="dxa"/>
            <w:shd w:val="clear" w:color="auto" w:fill="auto"/>
            <w:hideMark/>
          </w:tcPr>
          <w:p w:rsidRPr="005E1FC1" w:rsidR="00792CBB" w:rsidP="007E55B2" w:rsidRDefault="00792CBB" w14:paraId="5E2388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654" w:type="dxa"/>
            <w:shd w:val="clear" w:color="auto" w:fill="auto"/>
            <w:hideMark/>
          </w:tcPr>
          <w:p w:rsidRPr="005E1FC1" w:rsidR="00792CBB" w:rsidP="007E55B2" w:rsidRDefault="00792CBB" w14:paraId="144321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Avgifter till Internationella organisationer</w:t>
            </w:r>
          </w:p>
        </w:tc>
        <w:tc>
          <w:tcPr>
            <w:tcW w:w="1642" w:type="dxa"/>
            <w:shd w:val="clear" w:color="auto" w:fill="auto"/>
            <w:vAlign w:val="bottom"/>
            <w:hideMark/>
          </w:tcPr>
          <w:p w:rsidRPr="005E1FC1" w:rsidR="00792CBB" w:rsidP="007E55B2" w:rsidRDefault="00792CBB" w14:paraId="6E5977A6" w14:textId="31BE67B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262</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131</w:t>
            </w:r>
          </w:p>
        </w:tc>
        <w:tc>
          <w:tcPr>
            <w:tcW w:w="1642" w:type="dxa"/>
            <w:shd w:val="clear" w:color="auto" w:fill="auto"/>
            <w:vAlign w:val="bottom"/>
            <w:hideMark/>
          </w:tcPr>
          <w:p w:rsidRPr="005E1FC1" w:rsidR="00792CBB" w:rsidP="007E55B2" w:rsidRDefault="00792CBB" w14:paraId="795004A7" w14:textId="6969ADD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7140A5E2" w14:textId="77777777">
        <w:trPr>
          <w:cantSplit/>
        </w:trPr>
        <w:tc>
          <w:tcPr>
            <w:tcW w:w="567" w:type="dxa"/>
            <w:shd w:val="clear" w:color="auto" w:fill="auto"/>
            <w:hideMark/>
          </w:tcPr>
          <w:p w:rsidRPr="005E1FC1" w:rsidR="00792CBB" w:rsidP="007E55B2" w:rsidRDefault="00792CBB" w14:paraId="6828B71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654" w:type="dxa"/>
            <w:shd w:val="clear" w:color="auto" w:fill="auto"/>
            <w:hideMark/>
          </w:tcPr>
          <w:p w:rsidRPr="005E1FC1" w:rsidR="00792CBB" w:rsidP="007E55B2" w:rsidRDefault="00792CBB" w14:paraId="7D057AF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Klimatbonus</w:t>
            </w:r>
          </w:p>
        </w:tc>
        <w:tc>
          <w:tcPr>
            <w:tcW w:w="1642" w:type="dxa"/>
            <w:shd w:val="clear" w:color="auto" w:fill="auto"/>
            <w:vAlign w:val="bottom"/>
            <w:hideMark/>
          </w:tcPr>
          <w:p w:rsidRPr="005E1FC1" w:rsidR="00792CBB" w:rsidP="007E55B2" w:rsidRDefault="00792CBB" w14:paraId="564A8495" w14:textId="0D281E2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03CD2CE9" w14:textId="7642B07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316EC038" w14:textId="77777777">
        <w:trPr>
          <w:cantSplit/>
        </w:trPr>
        <w:tc>
          <w:tcPr>
            <w:tcW w:w="567" w:type="dxa"/>
            <w:shd w:val="clear" w:color="auto" w:fill="auto"/>
            <w:hideMark/>
          </w:tcPr>
          <w:p w:rsidRPr="005E1FC1" w:rsidR="00792CBB" w:rsidP="007E55B2" w:rsidRDefault="00792CBB" w14:paraId="5828B4A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654" w:type="dxa"/>
            <w:shd w:val="clear" w:color="auto" w:fill="auto"/>
            <w:hideMark/>
          </w:tcPr>
          <w:p w:rsidRPr="005E1FC1" w:rsidR="00792CBB" w:rsidP="007E55B2" w:rsidRDefault="00792CBB" w14:paraId="2CA6632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Sveriges meteorologiska och hydrologiska institut</w:t>
            </w:r>
          </w:p>
        </w:tc>
        <w:tc>
          <w:tcPr>
            <w:tcW w:w="1642" w:type="dxa"/>
            <w:shd w:val="clear" w:color="auto" w:fill="auto"/>
            <w:vAlign w:val="bottom"/>
            <w:hideMark/>
          </w:tcPr>
          <w:p w:rsidRPr="005E1FC1" w:rsidR="00792CBB" w:rsidP="007E55B2" w:rsidRDefault="00792CBB" w14:paraId="063585EA" w14:textId="719C69A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268</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281</w:t>
            </w:r>
          </w:p>
        </w:tc>
        <w:tc>
          <w:tcPr>
            <w:tcW w:w="1642" w:type="dxa"/>
            <w:shd w:val="clear" w:color="auto" w:fill="auto"/>
            <w:vAlign w:val="bottom"/>
            <w:hideMark/>
          </w:tcPr>
          <w:p w:rsidRPr="005E1FC1" w:rsidR="00792CBB" w:rsidP="007E55B2" w:rsidRDefault="00792CBB" w14:paraId="4E5F19D4" w14:textId="1DC0839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726DF657" w14:textId="77777777">
        <w:trPr>
          <w:cantSplit/>
        </w:trPr>
        <w:tc>
          <w:tcPr>
            <w:tcW w:w="567" w:type="dxa"/>
            <w:shd w:val="clear" w:color="auto" w:fill="auto"/>
            <w:hideMark/>
          </w:tcPr>
          <w:p w:rsidRPr="005E1FC1" w:rsidR="00792CBB" w:rsidP="007E55B2" w:rsidRDefault="00792CBB" w14:paraId="00D0F4E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654" w:type="dxa"/>
            <w:shd w:val="clear" w:color="auto" w:fill="auto"/>
            <w:hideMark/>
          </w:tcPr>
          <w:p w:rsidRPr="005E1FC1" w:rsidR="00792CBB" w:rsidP="007E55B2" w:rsidRDefault="00792CBB" w14:paraId="6B4FB2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Klimatanpassning</w:t>
            </w:r>
          </w:p>
        </w:tc>
        <w:tc>
          <w:tcPr>
            <w:tcW w:w="1642" w:type="dxa"/>
            <w:shd w:val="clear" w:color="auto" w:fill="auto"/>
            <w:vAlign w:val="bottom"/>
            <w:hideMark/>
          </w:tcPr>
          <w:p w:rsidRPr="005E1FC1" w:rsidR="00792CBB" w:rsidP="007E55B2" w:rsidRDefault="00792CBB" w14:paraId="6B8A8855" w14:textId="767D3A6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98</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3C9D1CF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15B9F3D2" w14:textId="77777777">
        <w:trPr>
          <w:cantSplit/>
        </w:trPr>
        <w:tc>
          <w:tcPr>
            <w:tcW w:w="567" w:type="dxa"/>
            <w:shd w:val="clear" w:color="auto" w:fill="auto"/>
            <w:hideMark/>
          </w:tcPr>
          <w:p w:rsidRPr="005E1FC1" w:rsidR="00792CBB" w:rsidP="007E55B2" w:rsidRDefault="00792CBB" w14:paraId="7F905F0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654" w:type="dxa"/>
            <w:shd w:val="clear" w:color="auto" w:fill="auto"/>
            <w:hideMark/>
          </w:tcPr>
          <w:p w:rsidRPr="005E1FC1" w:rsidR="00792CBB" w:rsidP="007E55B2" w:rsidRDefault="00792CBB" w14:paraId="609AF12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för havs- och vattenmiljö</w:t>
            </w:r>
          </w:p>
        </w:tc>
        <w:tc>
          <w:tcPr>
            <w:tcW w:w="1642" w:type="dxa"/>
            <w:shd w:val="clear" w:color="auto" w:fill="auto"/>
            <w:vAlign w:val="bottom"/>
            <w:hideMark/>
          </w:tcPr>
          <w:p w:rsidRPr="005E1FC1" w:rsidR="00792CBB" w:rsidP="007E55B2" w:rsidRDefault="00792CBB" w14:paraId="33223C03" w14:textId="016F05A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389</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565</w:t>
            </w:r>
          </w:p>
        </w:tc>
        <w:tc>
          <w:tcPr>
            <w:tcW w:w="1642" w:type="dxa"/>
            <w:shd w:val="clear" w:color="auto" w:fill="auto"/>
            <w:vAlign w:val="bottom"/>
            <w:hideMark/>
          </w:tcPr>
          <w:p w:rsidRPr="005E1FC1" w:rsidR="00792CBB" w:rsidP="007E55B2" w:rsidRDefault="00792CBB" w14:paraId="4365069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35BDF1A6" w14:textId="77777777">
        <w:trPr>
          <w:cantSplit/>
        </w:trPr>
        <w:tc>
          <w:tcPr>
            <w:tcW w:w="567" w:type="dxa"/>
            <w:shd w:val="clear" w:color="auto" w:fill="auto"/>
            <w:hideMark/>
          </w:tcPr>
          <w:p w:rsidRPr="005E1FC1" w:rsidR="00792CBB" w:rsidP="007E55B2" w:rsidRDefault="00792CBB" w14:paraId="19CB7E8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654" w:type="dxa"/>
            <w:shd w:val="clear" w:color="auto" w:fill="auto"/>
            <w:hideMark/>
          </w:tcPr>
          <w:p w:rsidRPr="005E1FC1" w:rsidR="00792CBB" w:rsidP="007E55B2" w:rsidRDefault="00792CBB" w14:paraId="2EC1E69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Insatser för internationella klimatinvesteringar</w:t>
            </w:r>
          </w:p>
        </w:tc>
        <w:tc>
          <w:tcPr>
            <w:tcW w:w="1642" w:type="dxa"/>
            <w:shd w:val="clear" w:color="auto" w:fill="auto"/>
            <w:vAlign w:val="bottom"/>
            <w:hideMark/>
          </w:tcPr>
          <w:p w:rsidRPr="005E1FC1" w:rsidR="00792CBB" w:rsidP="007E55B2" w:rsidRDefault="00792CBB" w14:paraId="5FB74D99" w14:textId="495D263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1628C944" w14:textId="4616F40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35D22505" w14:textId="77777777">
        <w:trPr>
          <w:cantSplit/>
        </w:trPr>
        <w:tc>
          <w:tcPr>
            <w:tcW w:w="567" w:type="dxa"/>
            <w:shd w:val="clear" w:color="auto" w:fill="auto"/>
            <w:hideMark/>
          </w:tcPr>
          <w:p w:rsidRPr="005E1FC1" w:rsidR="00792CBB" w:rsidP="007E55B2" w:rsidRDefault="00792CBB" w14:paraId="52EC2CC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654" w:type="dxa"/>
            <w:shd w:val="clear" w:color="auto" w:fill="auto"/>
            <w:hideMark/>
          </w:tcPr>
          <w:p w:rsidRPr="005E1FC1" w:rsidR="00792CBB" w:rsidP="007E55B2" w:rsidRDefault="00792CBB" w14:paraId="497E55A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Internationellt miljösamarbete</w:t>
            </w:r>
          </w:p>
        </w:tc>
        <w:tc>
          <w:tcPr>
            <w:tcW w:w="1642" w:type="dxa"/>
            <w:shd w:val="clear" w:color="auto" w:fill="auto"/>
            <w:vAlign w:val="bottom"/>
            <w:hideMark/>
          </w:tcPr>
          <w:p w:rsidRPr="005E1FC1" w:rsidR="00792CBB" w:rsidP="007E55B2" w:rsidRDefault="00792CBB" w14:paraId="0EA8206A" w14:textId="3168691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400</w:t>
            </w:r>
          </w:p>
        </w:tc>
        <w:tc>
          <w:tcPr>
            <w:tcW w:w="1642" w:type="dxa"/>
            <w:shd w:val="clear" w:color="auto" w:fill="auto"/>
            <w:vAlign w:val="bottom"/>
            <w:hideMark/>
          </w:tcPr>
          <w:p w:rsidRPr="005E1FC1" w:rsidR="00792CBB" w:rsidP="007E55B2" w:rsidRDefault="00792CBB" w14:paraId="62F03FF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4ED8E266" w14:textId="77777777">
        <w:trPr>
          <w:cantSplit/>
        </w:trPr>
        <w:tc>
          <w:tcPr>
            <w:tcW w:w="567" w:type="dxa"/>
            <w:shd w:val="clear" w:color="auto" w:fill="auto"/>
            <w:hideMark/>
          </w:tcPr>
          <w:p w:rsidRPr="005E1FC1" w:rsidR="00792CBB" w:rsidP="007E55B2" w:rsidRDefault="00792CBB" w14:paraId="59E2FF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w:t>
            </w:r>
          </w:p>
        </w:tc>
        <w:tc>
          <w:tcPr>
            <w:tcW w:w="4654" w:type="dxa"/>
            <w:shd w:val="clear" w:color="auto" w:fill="auto"/>
            <w:hideMark/>
          </w:tcPr>
          <w:p w:rsidRPr="005E1FC1" w:rsidR="00792CBB" w:rsidP="007E55B2" w:rsidRDefault="00792CBB" w14:paraId="7464D47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Skydd av värdefull natur</w:t>
            </w:r>
          </w:p>
        </w:tc>
        <w:tc>
          <w:tcPr>
            <w:tcW w:w="1642" w:type="dxa"/>
            <w:shd w:val="clear" w:color="auto" w:fill="auto"/>
            <w:vAlign w:val="bottom"/>
            <w:hideMark/>
          </w:tcPr>
          <w:p w:rsidRPr="005E1FC1" w:rsidR="00792CBB" w:rsidP="007E55B2" w:rsidRDefault="00792CBB" w14:paraId="5B38A982" w14:textId="15E0B92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875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p>
        </w:tc>
        <w:tc>
          <w:tcPr>
            <w:tcW w:w="1642" w:type="dxa"/>
            <w:shd w:val="clear" w:color="auto" w:fill="auto"/>
            <w:vAlign w:val="bottom"/>
            <w:hideMark/>
          </w:tcPr>
          <w:p w:rsidRPr="005E1FC1" w:rsidR="00792CBB" w:rsidP="007E55B2" w:rsidRDefault="00792CBB" w14:paraId="27CBC1DC" w14:textId="44FEF98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−476</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4D2913F8" w14:textId="77777777">
        <w:trPr>
          <w:cantSplit/>
        </w:trPr>
        <w:tc>
          <w:tcPr>
            <w:tcW w:w="567" w:type="dxa"/>
            <w:shd w:val="clear" w:color="auto" w:fill="auto"/>
            <w:hideMark/>
          </w:tcPr>
          <w:p w:rsidRPr="005E1FC1" w:rsidR="00792CBB" w:rsidP="007E55B2" w:rsidRDefault="00792CBB" w14:paraId="717235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1:15</w:t>
            </w:r>
          </w:p>
        </w:tc>
        <w:tc>
          <w:tcPr>
            <w:tcW w:w="4654" w:type="dxa"/>
            <w:shd w:val="clear" w:color="auto" w:fill="auto"/>
            <w:hideMark/>
          </w:tcPr>
          <w:p w:rsidRPr="005E1FC1" w:rsidR="00792CBB" w:rsidP="007E55B2" w:rsidRDefault="00792CBB" w14:paraId="4588BB0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Havs- och vattenmyndigheten</w:t>
            </w:r>
          </w:p>
        </w:tc>
        <w:tc>
          <w:tcPr>
            <w:tcW w:w="1642" w:type="dxa"/>
            <w:shd w:val="clear" w:color="auto" w:fill="auto"/>
            <w:vAlign w:val="bottom"/>
            <w:hideMark/>
          </w:tcPr>
          <w:p w:rsidRPr="005E1FC1" w:rsidR="00792CBB" w:rsidP="007E55B2" w:rsidRDefault="00792CBB" w14:paraId="297B8BF4" w14:textId="23259A7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244</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341</w:t>
            </w:r>
          </w:p>
        </w:tc>
        <w:tc>
          <w:tcPr>
            <w:tcW w:w="1642" w:type="dxa"/>
            <w:shd w:val="clear" w:color="auto" w:fill="auto"/>
            <w:vAlign w:val="bottom"/>
            <w:hideMark/>
          </w:tcPr>
          <w:p w:rsidRPr="005E1FC1" w:rsidR="00792CBB" w:rsidP="007E55B2" w:rsidRDefault="00792CBB" w14:paraId="03B4E10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02F5B3A0" w14:textId="77777777">
        <w:trPr>
          <w:cantSplit/>
        </w:trPr>
        <w:tc>
          <w:tcPr>
            <w:tcW w:w="567" w:type="dxa"/>
            <w:shd w:val="clear" w:color="auto" w:fill="auto"/>
            <w:hideMark/>
          </w:tcPr>
          <w:p w:rsidRPr="005E1FC1" w:rsidR="00792CBB" w:rsidP="007E55B2" w:rsidRDefault="00792CBB" w14:paraId="3BEFEFC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1:16</w:t>
            </w:r>
          </w:p>
        </w:tc>
        <w:tc>
          <w:tcPr>
            <w:tcW w:w="4654" w:type="dxa"/>
            <w:shd w:val="clear" w:color="auto" w:fill="auto"/>
            <w:hideMark/>
          </w:tcPr>
          <w:p w:rsidRPr="005E1FC1" w:rsidR="00792CBB" w:rsidP="007E55B2" w:rsidRDefault="00792CBB" w14:paraId="7ECF7C1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Klimatinvesteringar</w:t>
            </w:r>
          </w:p>
        </w:tc>
        <w:tc>
          <w:tcPr>
            <w:tcW w:w="1642" w:type="dxa"/>
            <w:shd w:val="clear" w:color="auto" w:fill="auto"/>
            <w:vAlign w:val="bottom"/>
            <w:hideMark/>
          </w:tcPr>
          <w:p w:rsidRPr="005E1FC1" w:rsidR="00792CBB" w:rsidP="007E55B2" w:rsidRDefault="00792CBB" w14:paraId="78D8586B" w14:textId="006DBD4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955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1EC4E79A" w14:textId="10D656C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955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00169DEE" w14:textId="77777777">
        <w:trPr>
          <w:cantSplit/>
        </w:trPr>
        <w:tc>
          <w:tcPr>
            <w:tcW w:w="567" w:type="dxa"/>
            <w:shd w:val="clear" w:color="auto" w:fill="auto"/>
            <w:hideMark/>
          </w:tcPr>
          <w:p w:rsidRPr="005E1FC1" w:rsidR="00792CBB" w:rsidP="007E55B2" w:rsidRDefault="00792CBB" w14:paraId="26F8A8D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1:17</w:t>
            </w:r>
          </w:p>
        </w:tc>
        <w:tc>
          <w:tcPr>
            <w:tcW w:w="4654" w:type="dxa"/>
            <w:shd w:val="clear" w:color="auto" w:fill="auto"/>
            <w:hideMark/>
          </w:tcPr>
          <w:p w:rsidRPr="005E1FC1" w:rsidR="00792CBB" w:rsidP="007E55B2" w:rsidRDefault="00792CBB" w14:paraId="2C71FDE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Klimatpremier</w:t>
            </w:r>
          </w:p>
        </w:tc>
        <w:tc>
          <w:tcPr>
            <w:tcW w:w="1642" w:type="dxa"/>
            <w:shd w:val="clear" w:color="auto" w:fill="auto"/>
            <w:vAlign w:val="bottom"/>
            <w:hideMark/>
          </w:tcPr>
          <w:p w:rsidRPr="005E1FC1" w:rsidR="00792CBB" w:rsidP="007E55B2" w:rsidRDefault="00792CBB" w14:paraId="2C2731F5" w14:textId="74654C8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76B45B11" w14:textId="3B7731D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3024E007" w14:textId="77777777">
        <w:trPr>
          <w:cantSplit/>
        </w:trPr>
        <w:tc>
          <w:tcPr>
            <w:tcW w:w="567" w:type="dxa"/>
            <w:shd w:val="clear" w:color="auto" w:fill="auto"/>
            <w:hideMark/>
          </w:tcPr>
          <w:p w:rsidRPr="005E1FC1" w:rsidR="00792CBB" w:rsidP="007E55B2" w:rsidRDefault="00792CBB" w14:paraId="7EB5659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1:18</w:t>
            </w:r>
          </w:p>
        </w:tc>
        <w:tc>
          <w:tcPr>
            <w:tcW w:w="4654" w:type="dxa"/>
            <w:shd w:val="clear" w:color="auto" w:fill="auto"/>
            <w:hideMark/>
          </w:tcPr>
          <w:p w:rsidRPr="005E1FC1" w:rsidR="00792CBB" w:rsidP="007E55B2" w:rsidRDefault="00792CBB" w14:paraId="100719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för gröna och trygga samhällen</w:t>
            </w:r>
          </w:p>
        </w:tc>
        <w:tc>
          <w:tcPr>
            <w:tcW w:w="1642" w:type="dxa"/>
            <w:shd w:val="clear" w:color="auto" w:fill="auto"/>
            <w:vAlign w:val="bottom"/>
            <w:hideMark/>
          </w:tcPr>
          <w:p w:rsidRPr="005E1FC1" w:rsidR="00792CBB" w:rsidP="007E55B2" w:rsidRDefault="00792CBB" w14:paraId="7B5E2B10" w14:textId="5055E16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66A702D7" w14:textId="1247D9A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50BC86F8" w14:textId="77777777">
        <w:trPr>
          <w:cantSplit/>
        </w:trPr>
        <w:tc>
          <w:tcPr>
            <w:tcW w:w="567" w:type="dxa"/>
            <w:shd w:val="clear" w:color="auto" w:fill="auto"/>
            <w:hideMark/>
          </w:tcPr>
          <w:p w:rsidRPr="005E1FC1" w:rsidR="00792CBB" w:rsidP="007E55B2" w:rsidRDefault="00792CBB" w14:paraId="11B331E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1:19</w:t>
            </w:r>
          </w:p>
        </w:tc>
        <w:tc>
          <w:tcPr>
            <w:tcW w:w="4654" w:type="dxa"/>
            <w:shd w:val="clear" w:color="auto" w:fill="auto"/>
            <w:hideMark/>
          </w:tcPr>
          <w:p w:rsidRPr="005E1FC1" w:rsidR="00792CBB" w:rsidP="007E55B2" w:rsidRDefault="00792CBB" w14:paraId="228F329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Industriklivet</w:t>
            </w:r>
          </w:p>
        </w:tc>
        <w:tc>
          <w:tcPr>
            <w:tcW w:w="1642" w:type="dxa"/>
            <w:shd w:val="clear" w:color="auto" w:fill="auto"/>
            <w:vAlign w:val="bottom"/>
            <w:hideMark/>
          </w:tcPr>
          <w:p w:rsidRPr="005E1FC1" w:rsidR="00792CBB" w:rsidP="007E55B2" w:rsidRDefault="00792CBB" w14:paraId="6A943DAA" w14:textId="53A1479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600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540EA428" w14:textId="0D5B73F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−400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28C5B4B0" w14:textId="77777777">
        <w:trPr>
          <w:cantSplit/>
        </w:trPr>
        <w:tc>
          <w:tcPr>
            <w:tcW w:w="567" w:type="dxa"/>
            <w:shd w:val="clear" w:color="auto" w:fill="auto"/>
            <w:hideMark/>
          </w:tcPr>
          <w:p w:rsidRPr="005E1FC1" w:rsidR="00792CBB" w:rsidP="007E55B2" w:rsidRDefault="00792CBB" w14:paraId="6B92BC4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1:20</w:t>
            </w:r>
          </w:p>
        </w:tc>
        <w:tc>
          <w:tcPr>
            <w:tcW w:w="4654" w:type="dxa"/>
            <w:shd w:val="clear" w:color="auto" w:fill="auto"/>
            <w:hideMark/>
          </w:tcPr>
          <w:p w:rsidRPr="005E1FC1" w:rsidR="00792CBB" w:rsidP="007E55B2" w:rsidRDefault="00792CBB" w14:paraId="774D9DA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för ras- och skredsäkring längs Göta älv</w:t>
            </w:r>
          </w:p>
        </w:tc>
        <w:tc>
          <w:tcPr>
            <w:tcW w:w="1642" w:type="dxa"/>
            <w:shd w:val="clear" w:color="auto" w:fill="auto"/>
            <w:vAlign w:val="bottom"/>
            <w:hideMark/>
          </w:tcPr>
          <w:p w:rsidRPr="005E1FC1" w:rsidR="00792CBB" w:rsidP="007E55B2" w:rsidRDefault="00792CBB" w14:paraId="77A5C96F" w14:textId="335D28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2" w:type="dxa"/>
            <w:shd w:val="clear" w:color="auto" w:fill="auto"/>
            <w:vAlign w:val="bottom"/>
            <w:hideMark/>
          </w:tcPr>
          <w:p w:rsidRPr="005E1FC1" w:rsidR="00792CBB" w:rsidP="007E55B2" w:rsidRDefault="00792CBB" w14:paraId="2E2DA95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35E15B0B" w14:textId="77777777">
        <w:trPr>
          <w:cantSplit/>
        </w:trPr>
        <w:tc>
          <w:tcPr>
            <w:tcW w:w="567" w:type="dxa"/>
            <w:shd w:val="clear" w:color="auto" w:fill="auto"/>
            <w:hideMark/>
          </w:tcPr>
          <w:p w:rsidRPr="005E1FC1" w:rsidR="00792CBB" w:rsidP="007E55B2" w:rsidRDefault="00792CBB" w14:paraId="43B18E1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654" w:type="dxa"/>
            <w:shd w:val="clear" w:color="auto" w:fill="auto"/>
            <w:hideMark/>
          </w:tcPr>
          <w:p w:rsidRPr="005E1FC1" w:rsidR="00792CBB" w:rsidP="007E55B2" w:rsidRDefault="00792CBB" w14:paraId="0DA5E7F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Forskningsrådet för miljö, areella näringar och samhällsbyggande</w:t>
            </w:r>
          </w:p>
        </w:tc>
        <w:tc>
          <w:tcPr>
            <w:tcW w:w="1642" w:type="dxa"/>
            <w:shd w:val="clear" w:color="auto" w:fill="auto"/>
            <w:vAlign w:val="bottom"/>
            <w:hideMark/>
          </w:tcPr>
          <w:p w:rsidRPr="005E1FC1" w:rsidR="00792CBB" w:rsidP="007E55B2" w:rsidRDefault="00792CBB" w14:paraId="30C1E5F9" w14:textId="5AAD317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98</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129</w:t>
            </w:r>
          </w:p>
        </w:tc>
        <w:tc>
          <w:tcPr>
            <w:tcW w:w="1642" w:type="dxa"/>
            <w:shd w:val="clear" w:color="auto" w:fill="auto"/>
            <w:vAlign w:val="bottom"/>
            <w:hideMark/>
          </w:tcPr>
          <w:p w:rsidRPr="005E1FC1" w:rsidR="00792CBB" w:rsidP="007E55B2" w:rsidRDefault="00792CBB" w14:paraId="19A04E1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56E1977B" w14:textId="77777777">
        <w:trPr>
          <w:cantSplit/>
        </w:trPr>
        <w:tc>
          <w:tcPr>
            <w:tcW w:w="567" w:type="dxa"/>
            <w:shd w:val="clear" w:color="auto" w:fill="auto"/>
            <w:hideMark/>
          </w:tcPr>
          <w:p w:rsidRPr="005E1FC1" w:rsidR="00792CBB" w:rsidP="007E55B2" w:rsidRDefault="00792CBB" w14:paraId="216E8AC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654" w:type="dxa"/>
            <w:shd w:val="clear" w:color="auto" w:fill="auto"/>
            <w:hideMark/>
          </w:tcPr>
          <w:p w:rsidRPr="005E1FC1" w:rsidR="00792CBB" w:rsidP="007E55B2" w:rsidRDefault="00792CBB" w14:paraId="28CF406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Forskningsrådet för miljö, areella näringar och samhällsbyggande: Forskning</w:t>
            </w:r>
          </w:p>
        </w:tc>
        <w:tc>
          <w:tcPr>
            <w:tcW w:w="1642" w:type="dxa"/>
            <w:shd w:val="clear" w:color="auto" w:fill="auto"/>
            <w:vAlign w:val="bottom"/>
            <w:hideMark/>
          </w:tcPr>
          <w:p w:rsidRPr="005E1FC1" w:rsidR="00792CBB" w:rsidP="007E55B2" w:rsidRDefault="00792CBB" w14:paraId="31E65ACD" w14:textId="4B842A7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956</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408</w:t>
            </w:r>
          </w:p>
        </w:tc>
        <w:tc>
          <w:tcPr>
            <w:tcW w:w="1642" w:type="dxa"/>
            <w:shd w:val="clear" w:color="auto" w:fill="auto"/>
            <w:vAlign w:val="bottom"/>
            <w:hideMark/>
          </w:tcPr>
          <w:p w:rsidRPr="005E1FC1" w:rsidR="00792CBB" w:rsidP="007E55B2" w:rsidRDefault="00792CBB" w14:paraId="6D364AD4" w14:textId="3427718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05DED8DF" w14:textId="77777777">
        <w:trPr>
          <w:cantSplit/>
        </w:trPr>
        <w:tc>
          <w:tcPr>
            <w:tcW w:w="567" w:type="dxa"/>
            <w:shd w:val="clear" w:color="auto" w:fill="auto"/>
            <w:hideMark/>
          </w:tcPr>
          <w:p w:rsidRPr="005E1FC1" w:rsidR="00792CBB" w:rsidP="007E55B2" w:rsidRDefault="00792CBB" w14:paraId="277D3C40" w14:textId="77777777">
            <w:pPr>
              <w:spacing w:before="80" w:line="240" w:lineRule="exact"/>
              <w:ind w:firstLine="0"/>
              <w:jc w:val="right"/>
              <w:rPr>
                <w:rFonts w:ascii="Times New Roman" w:hAnsi="Times New Roman" w:eastAsia="Times New Roman" w:cs="Times New Roman"/>
                <w:sz w:val="20"/>
                <w:szCs w:val="20"/>
                <w:lang w:eastAsia="sv-SE"/>
              </w:rPr>
            </w:pPr>
          </w:p>
        </w:tc>
        <w:tc>
          <w:tcPr>
            <w:tcW w:w="4654" w:type="dxa"/>
            <w:shd w:val="clear" w:color="auto" w:fill="auto"/>
            <w:hideMark/>
          </w:tcPr>
          <w:p w:rsidRPr="005E1FC1" w:rsidR="00792CBB" w:rsidP="007E55B2" w:rsidRDefault="00792CBB" w14:paraId="0A7D32AD" w14:textId="7777777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Nya anslag</w:t>
            </w:r>
          </w:p>
        </w:tc>
        <w:tc>
          <w:tcPr>
            <w:tcW w:w="1642" w:type="dxa"/>
            <w:shd w:val="clear" w:color="auto" w:fill="auto"/>
            <w:vAlign w:val="bottom"/>
            <w:hideMark/>
          </w:tcPr>
          <w:p w:rsidRPr="005E1FC1" w:rsidR="00792CBB" w:rsidP="007E55B2" w:rsidRDefault="00792CBB" w14:paraId="000DDF02"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42" w:type="dxa"/>
            <w:shd w:val="clear" w:color="auto" w:fill="auto"/>
            <w:vAlign w:val="bottom"/>
            <w:hideMark/>
          </w:tcPr>
          <w:p w:rsidRPr="005E1FC1" w:rsidR="00792CBB" w:rsidP="007E55B2" w:rsidRDefault="00792CBB" w14:paraId="2F31002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3440EF26" w14:textId="77777777">
        <w:trPr>
          <w:cantSplit/>
        </w:trPr>
        <w:tc>
          <w:tcPr>
            <w:tcW w:w="567" w:type="dxa"/>
            <w:shd w:val="clear" w:color="auto" w:fill="auto"/>
            <w:hideMark/>
          </w:tcPr>
          <w:p w:rsidRPr="005E1FC1" w:rsidR="00792CBB" w:rsidP="007E55B2" w:rsidRDefault="00792CBB" w14:paraId="51328CD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654" w:type="dxa"/>
            <w:shd w:val="clear" w:color="auto" w:fill="auto"/>
            <w:hideMark/>
          </w:tcPr>
          <w:p w:rsidRPr="005E1FC1" w:rsidR="00792CBB" w:rsidP="007E55B2" w:rsidRDefault="00792CBB" w14:paraId="1B513BC5" w14:textId="518940AF">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 xml:space="preserve">Innovativ </w:t>
            </w:r>
            <w:r w:rsidRPr="005E1FC1" w:rsidR="007B7F73">
              <w:rPr>
                <w:rFonts w:ascii="Times New Roman" w:hAnsi="Times New Roman" w:eastAsia="Times New Roman" w:cs="Times New Roman"/>
                <w:sz w:val="20"/>
                <w:szCs w:val="20"/>
                <w:lang w:eastAsia="sv-SE"/>
              </w:rPr>
              <w:t>teknik för miljö och klimat</w:t>
            </w:r>
          </w:p>
        </w:tc>
        <w:tc>
          <w:tcPr>
            <w:tcW w:w="1642" w:type="dxa"/>
            <w:shd w:val="clear" w:color="auto" w:fill="auto"/>
            <w:vAlign w:val="bottom"/>
            <w:hideMark/>
          </w:tcPr>
          <w:p w:rsidRPr="005E1FC1" w:rsidR="00792CBB" w:rsidP="007E55B2" w:rsidRDefault="00792CBB" w14:paraId="166EA220"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2" w:type="dxa"/>
            <w:shd w:val="clear" w:color="auto" w:fill="auto"/>
            <w:vAlign w:val="bottom"/>
            <w:hideMark/>
          </w:tcPr>
          <w:p w:rsidRPr="005E1FC1" w:rsidR="00792CBB" w:rsidP="007E55B2" w:rsidRDefault="00792CBB" w14:paraId="2D4E69E3" w14:textId="55A8AE4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758BDE40" w14:textId="77777777">
        <w:trPr>
          <w:cantSplit/>
        </w:trPr>
        <w:tc>
          <w:tcPr>
            <w:tcW w:w="567" w:type="dxa"/>
            <w:shd w:val="clear" w:color="auto" w:fill="auto"/>
            <w:hideMark/>
          </w:tcPr>
          <w:p w:rsidRPr="005E1FC1" w:rsidR="00792CBB" w:rsidP="007E55B2" w:rsidRDefault="00792CBB" w14:paraId="3A235BC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p>
        </w:tc>
        <w:tc>
          <w:tcPr>
            <w:tcW w:w="4654" w:type="dxa"/>
            <w:shd w:val="clear" w:color="auto" w:fill="auto"/>
            <w:hideMark/>
          </w:tcPr>
          <w:p w:rsidRPr="005E1FC1" w:rsidR="00792CBB" w:rsidP="007E55B2" w:rsidRDefault="00792CBB" w14:paraId="7985768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Strandstädning</w:t>
            </w:r>
          </w:p>
        </w:tc>
        <w:tc>
          <w:tcPr>
            <w:tcW w:w="1642" w:type="dxa"/>
            <w:shd w:val="clear" w:color="auto" w:fill="auto"/>
            <w:vAlign w:val="bottom"/>
            <w:hideMark/>
          </w:tcPr>
          <w:p w:rsidRPr="005E1FC1" w:rsidR="00792CBB" w:rsidP="007E55B2" w:rsidRDefault="00792CBB" w14:paraId="1020F595"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2" w:type="dxa"/>
            <w:shd w:val="clear" w:color="auto" w:fill="auto"/>
            <w:vAlign w:val="bottom"/>
            <w:hideMark/>
          </w:tcPr>
          <w:p w:rsidRPr="005E1FC1" w:rsidR="00792CBB" w:rsidP="007E55B2" w:rsidRDefault="00792CBB" w14:paraId="5B7A1531" w14:textId="71BC04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2A1DA8" w:rsidTr="003D4DF3" w14:paraId="072D398A" w14:textId="77777777">
        <w:trPr>
          <w:cantSplit/>
        </w:trPr>
        <w:tc>
          <w:tcPr>
            <w:tcW w:w="5221" w:type="dxa"/>
            <w:gridSpan w:val="2"/>
            <w:tcBorders>
              <w:bottom w:val="single" w:color="auto" w:sz="4" w:space="0"/>
            </w:tcBorders>
            <w:shd w:val="clear" w:color="auto" w:fill="auto"/>
            <w:hideMark/>
          </w:tcPr>
          <w:p w:rsidRPr="005E1FC1" w:rsidR="002A1DA8" w:rsidP="007E55B2" w:rsidRDefault="002A1DA8" w14:paraId="7C1E20C4"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42" w:type="dxa"/>
            <w:tcBorders>
              <w:bottom w:val="single" w:color="auto" w:sz="4" w:space="0"/>
            </w:tcBorders>
            <w:shd w:val="clear" w:color="auto" w:fill="auto"/>
            <w:vAlign w:val="bottom"/>
            <w:hideMark/>
          </w:tcPr>
          <w:p w:rsidRPr="005E1FC1" w:rsidR="002A1DA8" w:rsidP="007E55B2" w:rsidRDefault="002A1DA8" w14:paraId="2ADBE81B" w14:textId="4006758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12</w:t>
            </w:r>
            <w:r w:rsidR="00B2073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571</w:t>
            </w:r>
            <w:r w:rsidR="00B2073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183</w:t>
            </w:r>
          </w:p>
        </w:tc>
        <w:tc>
          <w:tcPr>
            <w:tcW w:w="1642" w:type="dxa"/>
            <w:tcBorders>
              <w:bottom w:val="single" w:color="auto" w:sz="4" w:space="0"/>
            </w:tcBorders>
            <w:shd w:val="clear" w:color="auto" w:fill="auto"/>
            <w:vAlign w:val="bottom"/>
            <w:hideMark/>
          </w:tcPr>
          <w:p w:rsidRPr="005E1FC1" w:rsidR="002A1DA8" w:rsidP="007E55B2" w:rsidRDefault="002A1DA8" w14:paraId="516412AC" w14:textId="3EF23F8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w:t>
            </w:r>
            <w:r w:rsidR="00B2073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109</w:t>
            </w:r>
            <w:r w:rsidR="00B2073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2E92" w:rsidP="00252BFC" w:rsidRDefault="67BADD7D" w14:paraId="39CA4A11" w14:textId="18FE4AD4">
      <w:pPr>
        <w:pStyle w:val="Rubrik2"/>
      </w:pPr>
      <w:bookmarkStart w:name="_Toc18417195" w:id="512"/>
      <w:bookmarkStart w:name="_Toc20841667" w:id="513"/>
      <w:bookmarkStart w:name="_Toc20846742" w:id="514"/>
      <w:bookmarkStart w:name="_Toc50448538" w:id="515"/>
      <w:r w:rsidRPr="005E1FC1">
        <w:lastRenderedPageBreak/>
        <w:t>Utgiftsområde 21 Energi</w:t>
      </w:r>
      <w:bookmarkEnd w:id="512"/>
      <w:bookmarkEnd w:id="513"/>
      <w:bookmarkEnd w:id="514"/>
      <w:bookmarkEnd w:id="515"/>
    </w:p>
    <w:p w:rsidR="00792CBB" w:rsidP="002F395D" w:rsidRDefault="002F395D" w14:paraId="5227190C" w14:textId="3BB96A0D">
      <w:pPr>
        <w:pStyle w:val="Tabellrubrik"/>
        <w:keepNext/>
      </w:pPr>
      <w:r w:rsidRPr="002F395D">
        <w:t>Anslagsförslag 2020 för utgiftsområde 21 Energi</w:t>
      </w:r>
    </w:p>
    <w:p w:rsidRPr="002F395D" w:rsidR="002F395D" w:rsidP="002F395D" w:rsidRDefault="002F395D" w14:paraId="5326583A" w14:textId="76074A3E">
      <w:pPr>
        <w:pStyle w:val="Tabellunderrubrik"/>
        <w:keepNext/>
      </w:pPr>
      <w:r w:rsidRPr="002F395D">
        <w:t>Tusental kronor</w:t>
      </w:r>
    </w:p>
    <w:tbl>
      <w:tblPr>
        <w:tblW w:w="8505" w:type="dxa"/>
        <w:tblLayout w:type="fixed"/>
        <w:tblCellMar>
          <w:left w:w="70" w:type="dxa"/>
          <w:right w:w="70" w:type="dxa"/>
        </w:tblCellMar>
        <w:tblLook w:val="04A0" w:firstRow="1" w:lastRow="0" w:firstColumn="1" w:lastColumn="0" w:noHBand="0" w:noVBand="1"/>
      </w:tblPr>
      <w:tblGrid>
        <w:gridCol w:w="567"/>
        <w:gridCol w:w="4726"/>
        <w:gridCol w:w="1606"/>
        <w:gridCol w:w="1606"/>
      </w:tblGrid>
      <w:tr w:rsidRPr="005E1FC1" w:rsidR="00792CBB" w:rsidTr="00252BFC" w14:paraId="62505061" w14:textId="77777777">
        <w:trPr>
          <w:cantSplit/>
          <w:tblHeader/>
        </w:trPr>
        <w:tc>
          <w:tcPr>
            <w:tcW w:w="5293" w:type="dxa"/>
            <w:gridSpan w:val="2"/>
            <w:tcBorders>
              <w:top w:val="single" w:color="auto" w:sz="4" w:space="0"/>
              <w:bottom w:val="single" w:color="auto" w:sz="4" w:space="0"/>
            </w:tcBorders>
            <w:shd w:val="clear" w:color="auto" w:fill="auto"/>
            <w:noWrap/>
            <w:hideMark/>
          </w:tcPr>
          <w:p w:rsidRPr="005E1FC1" w:rsidR="00792CBB" w:rsidP="007E55B2" w:rsidRDefault="00792CBB" w14:paraId="21309454"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06" w:type="dxa"/>
            <w:tcBorders>
              <w:top w:val="single" w:color="auto" w:sz="4" w:space="0"/>
              <w:bottom w:val="single" w:color="auto" w:sz="4" w:space="0"/>
            </w:tcBorders>
            <w:shd w:val="clear" w:color="auto" w:fill="auto"/>
            <w:hideMark/>
          </w:tcPr>
          <w:p w:rsidRPr="005E1FC1" w:rsidR="00792CBB" w:rsidP="007E55B2" w:rsidRDefault="00792CBB" w14:paraId="5FB728A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06" w:type="dxa"/>
            <w:tcBorders>
              <w:top w:val="single" w:color="auto" w:sz="4" w:space="0"/>
              <w:bottom w:val="single" w:color="auto" w:sz="4" w:space="0"/>
            </w:tcBorders>
            <w:shd w:val="clear" w:color="auto" w:fill="auto"/>
            <w:hideMark/>
          </w:tcPr>
          <w:p w:rsidRPr="005E1FC1" w:rsidR="00792CBB" w:rsidP="007E55B2" w:rsidRDefault="00792CBB" w14:paraId="109FECE9"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3D4DF3" w14:paraId="40122DDE" w14:textId="77777777">
        <w:trPr>
          <w:cantSplit/>
        </w:trPr>
        <w:tc>
          <w:tcPr>
            <w:tcW w:w="567" w:type="dxa"/>
            <w:tcBorders>
              <w:top w:val="single" w:color="auto" w:sz="4" w:space="0"/>
            </w:tcBorders>
            <w:shd w:val="clear" w:color="auto" w:fill="auto"/>
            <w:hideMark/>
          </w:tcPr>
          <w:p w:rsidRPr="005E1FC1" w:rsidR="00792CBB" w:rsidP="007E55B2" w:rsidRDefault="00792CBB" w14:paraId="3E2879B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26" w:type="dxa"/>
            <w:tcBorders>
              <w:top w:val="single" w:color="auto" w:sz="4" w:space="0"/>
            </w:tcBorders>
            <w:shd w:val="clear" w:color="auto" w:fill="auto"/>
            <w:hideMark/>
          </w:tcPr>
          <w:p w:rsidRPr="005E1FC1" w:rsidR="00792CBB" w:rsidP="007E55B2" w:rsidRDefault="00792CBB" w14:paraId="31D36C6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energimyndighet</w:t>
            </w:r>
          </w:p>
        </w:tc>
        <w:tc>
          <w:tcPr>
            <w:tcW w:w="1606" w:type="dxa"/>
            <w:tcBorders>
              <w:top w:val="single" w:color="auto" w:sz="4" w:space="0"/>
            </w:tcBorders>
            <w:shd w:val="clear" w:color="auto" w:fill="auto"/>
            <w:vAlign w:val="bottom"/>
            <w:hideMark/>
          </w:tcPr>
          <w:p w:rsidRPr="005E1FC1" w:rsidR="00792CBB" w:rsidP="00ED7ED4" w:rsidRDefault="00792CBB" w14:paraId="16F37BD9" w14:textId="4B2891E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304</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609</w:t>
            </w:r>
          </w:p>
        </w:tc>
        <w:tc>
          <w:tcPr>
            <w:tcW w:w="1606" w:type="dxa"/>
            <w:tcBorders>
              <w:top w:val="single" w:color="auto" w:sz="4" w:space="0"/>
            </w:tcBorders>
            <w:shd w:val="clear" w:color="auto" w:fill="auto"/>
            <w:vAlign w:val="bottom"/>
            <w:hideMark/>
          </w:tcPr>
          <w:p w:rsidRPr="005E1FC1" w:rsidR="00792CBB" w:rsidP="00ED7ED4" w:rsidRDefault="00792CBB" w14:paraId="15E2FD0A"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38787BC1" w14:textId="77777777">
        <w:trPr>
          <w:cantSplit/>
        </w:trPr>
        <w:tc>
          <w:tcPr>
            <w:tcW w:w="567" w:type="dxa"/>
            <w:shd w:val="clear" w:color="auto" w:fill="auto"/>
            <w:hideMark/>
          </w:tcPr>
          <w:p w:rsidRPr="005E1FC1" w:rsidR="00792CBB" w:rsidP="007E55B2" w:rsidRDefault="00792CBB" w14:paraId="147671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26" w:type="dxa"/>
            <w:shd w:val="clear" w:color="auto" w:fill="auto"/>
            <w:hideMark/>
          </w:tcPr>
          <w:p w:rsidRPr="005E1FC1" w:rsidR="00792CBB" w:rsidP="007E55B2" w:rsidRDefault="00792CBB" w14:paraId="1EE152F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Insatser för energieffektivisering</w:t>
            </w:r>
          </w:p>
        </w:tc>
        <w:tc>
          <w:tcPr>
            <w:tcW w:w="1606" w:type="dxa"/>
            <w:shd w:val="clear" w:color="auto" w:fill="auto"/>
            <w:vAlign w:val="bottom"/>
            <w:hideMark/>
          </w:tcPr>
          <w:p w:rsidRPr="005E1FC1" w:rsidR="00792CBB" w:rsidP="00ED7ED4" w:rsidRDefault="00792CBB" w14:paraId="4537E834" w14:textId="2AC2861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203</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6" w:type="dxa"/>
            <w:shd w:val="clear" w:color="auto" w:fill="auto"/>
            <w:vAlign w:val="bottom"/>
            <w:hideMark/>
          </w:tcPr>
          <w:p w:rsidRPr="005E1FC1" w:rsidR="00792CBB" w:rsidP="00ED7ED4" w:rsidRDefault="00792CBB" w14:paraId="0CD3E803" w14:textId="2AD96D3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55A098FD" w14:textId="77777777">
        <w:trPr>
          <w:cantSplit/>
        </w:trPr>
        <w:tc>
          <w:tcPr>
            <w:tcW w:w="567" w:type="dxa"/>
            <w:shd w:val="clear" w:color="auto" w:fill="auto"/>
            <w:hideMark/>
          </w:tcPr>
          <w:p w:rsidRPr="005E1FC1" w:rsidR="00792CBB" w:rsidP="007E55B2" w:rsidRDefault="00792CBB" w14:paraId="01306B9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26" w:type="dxa"/>
            <w:shd w:val="clear" w:color="auto" w:fill="auto"/>
            <w:hideMark/>
          </w:tcPr>
          <w:p w:rsidRPr="005E1FC1" w:rsidR="00792CBB" w:rsidP="007E55B2" w:rsidRDefault="00792CBB" w14:paraId="399C367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Insatser för förnybar elproduktion</w:t>
            </w:r>
          </w:p>
        </w:tc>
        <w:tc>
          <w:tcPr>
            <w:tcW w:w="1606" w:type="dxa"/>
            <w:shd w:val="clear" w:color="auto" w:fill="auto"/>
            <w:vAlign w:val="bottom"/>
            <w:hideMark/>
          </w:tcPr>
          <w:p w:rsidRPr="005E1FC1" w:rsidR="00792CBB" w:rsidP="00ED7ED4" w:rsidRDefault="00792CBB" w14:paraId="38E2D01F" w14:textId="2956DB1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6" w:type="dxa"/>
            <w:shd w:val="clear" w:color="auto" w:fill="auto"/>
            <w:vAlign w:val="bottom"/>
            <w:hideMark/>
          </w:tcPr>
          <w:p w:rsidRPr="005E1FC1" w:rsidR="00792CBB" w:rsidP="00ED7ED4" w:rsidRDefault="00792CBB" w14:paraId="7057067B" w14:textId="7BD4A16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2D692764" w14:textId="77777777">
        <w:trPr>
          <w:cantSplit/>
        </w:trPr>
        <w:tc>
          <w:tcPr>
            <w:tcW w:w="567" w:type="dxa"/>
            <w:shd w:val="clear" w:color="auto" w:fill="auto"/>
            <w:hideMark/>
          </w:tcPr>
          <w:p w:rsidRPr="005E1FC1" w:rsidR="00792CBB" w:rsidP="007E55B2" w:rsidRDefault="00792CBB" w14:paraId="0D1A08F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726" w:type="dxa"/>
            <w:shd w:val="clear" w:color="auto" w:fill="auto"/>
            <w:hideMark/>
          </w:tcPr>
          <w:p w:rsidRPr="005E1FC1" w:rsidR="00792CBB" w:rsidP="007E55B2" w:rsidRDefault="00792CBB" w14:paraId="3AD5AF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Energiforskning</w:t>
            </w:r>
          </w:p>
        </w:tc>
        <w:tc>
          <w:tcPr>
            <w:tcW w:w="1606" w:type="dxa"/>
            <w:shd w:val="clear" w:color="auto" w:fill="auto"/>
            <w:vAlign w:val="bottom"/>
            <w:hideMark/>
          </w:tcPr>
          <w:p w:rsidRPr="005E1FC1" w:rsidR="00792CBB" w:rsidP="00ED7ED4" w:rsidRDefault="00792CBB" w14:paraId="32C0C362" w14:textId="2FD11DF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567</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723</w:t>
            </w:r>
          </w:p>
        </w:tc>
        <w:tc>
          <w:tcPr>
            <w:tcW w:w="1606" w:type="dxa"/>
            <w:shd w:val="clear" w:color="auto" w:fill="auto"/>
            <w:vAlign w:val="bottom"/>
            <w:hideMark/>
          </w:tcPr>
          <w:p w:rsidRPr="005E1FC1" w:rsidR="00792CBB" w:rsidP="00ED7ED4" w:rsidRDefault="00792CBB" w14:paraId="28144A0A" w14:textId="75B4C90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09A4D51A" w14:textId="77777777">
        <w:trPr>
          <w:cantSplit/>
        </w:trPr>
        <w:tc>
          <w:tcPr>
            <w:tcW w:w="567" w:type="dxa"/>
            <w:shd w:val="clear" w:color="auto" w:fill="auto"/>
            <w:hideMark/>
          </w:tcPr>
          <w:p w:rsidRPr="005E1FC1" w:rsidR="00792CBB" w:rsidP="007E55B2" w:rsidRDefault="00792CBB" w14:paraId="3619054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726" w:type="dxa"/>
            <w:shd w:val="clear" w:color="auto" w:fill="auto"/>
            <w:hideMark/>
          </w:tcPr>
          <w:p w:rsidRPr="005E1FC1" w:rsidR="00792CBB" w:rsidP="007E55B2" w:rsidRDefault="00792CBB" w14:paraId="78ECB92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Laddinfrastruktur längs större vägar</w:t>
            </w:r>
          </w:p>
        </w:tc>
        <w:tc>
          <w:tcPr>
            <w:tcW w:w="1606" w:type="dxa"/>
            <w:shd w:val="clear" w:color="auto" w:fill="auto"/>
            <w:vAlign w:val="bottom"/>
            <w:hideMark/>
          </w:tcPr>
          <w:p w:rsidRPr="005E1FC1" w:rsidR="00792CBB" w:rsidP="00ED7ED4" w:rsidRDefault="00792CBB" w14:paraId="2C88F6A0" w14:textId="7287A18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6" w:type="dxa"/>
            <w:shd w:val="clear" w:color="auto" w:fill="auto"/>
            <w:vAlign w:val="bottom"/>
            <w:hideMark/>
          </w:tcPr>
          <w:p w:rsidRPr="005E1FC1" w:rsidR="00792CBB" w:rsidP="00ED7ED4" w:rsidRDefault="00792CBB" w14:paraId="1D6A1498" w14:textId="398EF63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25575CD2" w14:textId="77777777">
        <w:trPr>
          <w:cantSplit/>
        </w:trPr>
        <w:tc>
          <w:tcPr>
            <w:tcW w:w="567" w:type="dxa"/>
            <w:shd w:val="clear" w:color="auto" w:fill="auto"/>
            <w:hideMark/>
          </w:tcPr>
          <w:p w:rsidRPr="005E1FC1" w:rsidR="00792CBB" w:rsidP="007E55B2" w:rsidRDefault="00792CBB" w14:paraId="138FFDA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726" w:type="dxa"/>
            <w:shd w:val="clear" w:color="auto" w:fill="auto"/>
            <w:hideMark/>
          </w:tcPr>
          <w:p w:rsidRPr="005E1FC1" w:rsidR="00792CBB" w:rsidP="007E55B2" w:rsidRDefault="00792CBB" w14:paraId="16035DF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Energimarknadsinspektionen</w:t>
            </w:r>
          </w:p>
        </w:tc>
        <w:tc>
          <w:tcPr>
            <w:tcW w:w="1606" w:type="dxa"/>
            <w:shd w:val="clear" w:color="auto" w:fill="auto"/>
            <w:vAlign w:val="bottom"/>
            <w:hideMark/>
          </w:tcPr>
          <w:p w:rsidRPr="005E1FC1" w:rsidR="00792CBB" w:rsidP="00ED7ED4" w:rsidRDefault="00792CBB" w14:paraId="1A37B1B5" w14:textId="4024161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272</w:t>
            </w:r>
          </w:p>
        </w:tc>
        <w:tc>
          <w:tcPr>
            <w:tcW w:w="1606" w:type="dxa"/>
            <w:shd w:val="clear" w:color="auto" w:fill="auto"/>
            <w:vAlign w:val="bottom"/>
            <w:hideMark/>
          </w:tcPr>
          <w:p w:rsidRPr="005E1FC1" w:rsidR="00792CBB" w:rsidP="00ED7ED4" w:rsidRDefault="00792CBB" w14:paraId="65A9275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72E17824" w14:textId="77777777">
        <w:trPr>
          <w:cantSplit/>
        </w:trPr>
        <w:tc>
          <w:tcPr>
            <w:tcW w:w="567" w:type="dxa"/>
            <w:shd w:val="clear" w:color="auto" w:fill="auto"/>
            <w:hideMark/>
          </w:tcPr>
          <w:p w:rsidRPr="005E1FC1" w:rsidR="00792CBB" w:rsidP="007E55B2" w:rsidRDefault="00792CBB" w14:paraId="2390B5D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726" w:type="dxa"/>
            <w:shd w:val="clear" w:color="auto" w:fill="auto"/>
            <w:hideMark/>
          </w:tcPr>
          <w:p w:rsidRPr="005E1FC1" w:rsidR="00792CBB" w:rsidP="007E55B2" w:rsidRDefault="00792CBB" w14:paraId="019BB80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Energiteknik</w:t>
            </w:r>
          </w:p>
        </w:tc>
        <w:tc>
          <w:tcPr>
            <w:tcW w:w="1606" w:type="dxa"/>
            <w:shd w:val="clear" w:color="auto" w:fill="auto"/>
            <w:vAlign w:val="bottom"/>
            <w:hideMark/>
          </w:tcPr>
          <w:p w:rsidRPr="005E1FC1" w:rsidR="00792CBB" w:rsidP="00ED7ED4" w:rsidRDefault="00792CBB" w14:paraId="4DEF47EB" w14:textId="4878F3B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835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6" w:type="dxa"/>
            <w:shd w:val="clear" w:color="auto" w:fill="auto"/>
            <w:vAlign w:val="bottom"/>
            <w:hideMark/>
          </w:tcPr>
          <w:p w:rsidRPr="005E1FC1" w:rsidR="00792CBB" w:rsidP="00ED7ED4" w:rsidRDefault="00792CBB" w14:paraId="6FA6F3BC" w14:textId="6100BDD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−835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5C973E46" w14:textId="77777777">
        <w:trPr>
          <w:cantSplit/>
        </w:trPr>
        <w:tc>
          <w:tcPr>
            <w:tcW w:w="567" w:type="dxa"/>
            <w:shd w:val="clear" w:color="auto" w:fill="auto"/>
            <w:hideMark/>
          </w:tcPr>
          <w:p w:rsidRPr="005E1FC1" w:rsidR="00792CBB" w:rsidP="007E55B2" w:rsidRDefault="00792CBB" w14:paraId="4ECAFF3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726" w:type="dxa"/>
            <w:shd w:val="clear" w:color="auto" w:fill="auto"/>
            <w:hideMark/>
          </w:tcPr>
          <w:p w:rsidRPr="005E1FC1" w:rsidR="00792CBB" w:rsidP="007E55B2" w:rsidRDefault="00792CBB" w14:paraId="5CAE418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Elberedskap</w:t>
            </w:r>
          </w:p>
        </w:tc>
        <w:tc>
          <w:tcPr>
            <w:tcW w:w="1606" w:type="dxa"/>
            <w:shd w:val="clear" w:color="auto" w:fill="auto"/>
            <w:vAlign w:val="bottom"/>
            <w:hideMark/>
          </w:tcPr>
          <w:p w:rsidRPr="005E1FC1" w:rsidR="00792CBB" w:rsidP="00ED7ED4" w:rsidRDefault="00792CBB" w14:paraId="2415336F" w14:textId="47DC427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258</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6" w:type="dxa"/>
            <w:shd w:val="clear" w:color="auto" w:fill="auto"/>
            <w:vAlign w:val="bottom"/>
            <w:hideMark/>
          </w:tcPr>
          <w:p w:rsidRPr="005E1FC1" w:rsidR="00792CBB" w:rsidP="00ED7ED4" w:rsidRDefault="00792CBB" w14:paraId="5C62FD2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4A666AFE" w14:textId="77777777">
        <w:trPr>
          <w:cantSplit/>
        </w:trPr>
        <w:tc>
          <w:tcPr>
            <w:tcW w:w="567" w:type="dxa"/>
            <w:shd w:val="clear" w:color="auto" w:fill="auto"/>
            <w:hideMark/>
          </w:tcPr>
          <w:p w:rsidRPr="005E1FC1" w:rsidR="00792CBB" w:rsidP="007E55B2" w:rsidRDefault="00792CBB" w14:paraId="313CF39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726" w:type="dxa"/>
            <w:shd w:val="clear" w:color="auto" w:fill="auto"/>
            <w:hideMark/>
          </w:tcPr>
          <w:p w:rsidRPr="005E1FC1" w:rsidR="00792CBB" w:rsidP="007E55B2" w:rsidRDefault="00792CBB" w14:paraId="0A5A0B3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Avgifter till internationella organisationer</w:t>
            </w:r>
          </w:p>
        </w:tc>
        <w:tc>
          <w:tcPr>
            <w:tcW w:w="1606" w:type="dxa"/>
            <w:shd w:val="clear" w:color="auto" w:fill="auto"/>
            <w:vAlign w:val="bottom"/>
            <w:hideMark/>
          </w:tcPr>
          <w:p w:rsidRPr="005E1FC1" w:rsidR="00792CBB" w:rsidP="00ED7ED4" w:rsidRDefault="00792CBB" w14:paraId="3B6C7C78" w14:textId="7552F47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328</w:t>
            </w:r>
          </w:p>
        </w:tc>
        <w:tc>
          <w:tcPr>
            <w:tcW w:w="1606" w:type="dxa"/>
            <w:shd w:val="clear" w:color="auto" w:fill="auto"/>
            <w:vAlign w:val="bottom"/>
            <w:hideMark/>
          </w:tcPr>
          <w:p w:rsidRPr="005E1FC1" w:rsidR="00792CBB" w:rsidP="00ED7ED4" w:rsidRDefault="00792CBB" w14:paraId="4BEFD25F" w14:textId="65FFAA2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6CCA5D0A" w14:textId="77777777">
        <w:trPr>
          <w:cantSplit/>
        </w:trPr>
        <w:tc>
          <w:tcPr>
            <w:tcW w:w="567" w:type="dxa"/>
            <w:shd w:val="clear" w:color="auto" w:fill="auto"/>
            <w:hideMark/>
          </w:tcPr>
          <w:p w:rsidRPr="005E1FC1" w:rsidR="00792CBB" w:rsidP="007E55B2" w:rsidRDefault="00792CBB" w14:paraId="56235C0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726" w:type="dxa"/>
            <w:shd w:val="clear" w:color="auto" w:fill="auto"/>
            <w:hideMark/>
          </w:tcPr>
          <w:p w:rsidRPr="005E1FC1" w:rsidR="00792CBB" w:rsidP="007E55B2" w:rsidRDefault="00792CBB" w14:paraId="258D620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Lokal och regional kapacitetsutveckling för klimat- och energiomställning</w:t>
            </w:r>
          </w:p>
        </w:tc>
        <w:tc>
          <w:tcPr>
            <w:tcW w:w="1606" w:type="dxa"/>
            <w:shd w:val="clear" w:color="auto" w:fill="auto"/>
            <w:vAlign w:val="bottom"/>
            <w:hideMark/>
          </w:tcPr>
          <w:p w:rsidRPr="005E1FC1" w:rsidR="00792CBB" w:rsidP="00ED7ED4" w:rsidRDefault="00792CBB" w14:paraId="3BF5EA27" w14:textId="4EAE124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06" w:type="dxa"/>
            <w:shd w:val="clear" w:color="auto" w:fill="auto"/>
            <w:vAlign w:val="bottom"/>
            <w:hideMark/>
          </w:tcPr>
          <w:p w:rsidRPr="005E1FC1" w:rsidR="00792CBB" w:rsidP="00ED7ED4" w:rsidRDefault="00792CBB" w14:paraId="6424A492" w14:textId="4568E78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−65</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5B4DECD4" w14:textId="77777777">
        <w:trPr>
          <w:cantSplit/>
        </w:trPr>
        <w:tc>
          <w:tcPr>
            <w:tcW w:w="567" w:type="dxa"/>
            <w:shd w:val="clear" w:color="auto" w:fill="auto"/>
            <w:hideMark/>
          </w:tcPr>
          <w:p w:rsidRPr="005E1FC1" w:rsidR="00792CBB" w:rsidP="007E55B2" w:rsidRDefault="00792CBB" w14:paraId="2A6026F8" w14:textId="77777777">
            <w:pPr>
              <w:spacing w:before="80" w:line="240" w:lineRule="exact"/>
              <w:ind w:firstLine="0"/>
              <w:jc w:val="right"/>
              <w:rPr>
                <w:rFonts w:ascii="Times New Roman" w:hAnsi="Times New Roman" w:eastAsia="Times New Roman" w:cs="Times New Roman"/>
                <w:sz w:val="20"/>
                <w:szCs w:val="20"/>
                <w:lang w:eastAsia="sv-SE"/>
              </w:rPr>
            </w:pPr>
          </w:p>
        </w:tc>
        <w:tc>
          <w:tcPr>
            <w:tcW w:w="4726" w:type="dxa"/>
            <w:shd w:val="clear" w:color="auto" w:fill="auto"/>
            <w:hideMark/>
          </w:tcPr>
          <w:p w:rsidRPr="005E1FC1" w:rsidR="00792CBB" w:rsidP="007E55B2" w:rsidRDefault="00792CBB" w14:paraId="45C3C5F2" w14:textId="7777777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Nya anslag</w:t>
            </w:r>
          </w:p>
        </w:tc>
        <w:tc>
          <w:tcPr>
            <w:tcW w:w="1606" w:type="dxa"/>
            <w:shd w:val="clear" w:color="auto" w:fill="auto"/>
            <w:vAlign w:val="bottom"/>
            <w:hideMark/>
          </w:tcPr>
          <w:p w:rsidRPr="005E1FC1" w:rsidR="00792CBB" w:rsidP="00ED7ED4" w:rsidRDefault="00792CBB" w14:paraId="028DA431"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06" w:type="dxa"/>
            <w:shd w:val="clear" w:color="auto" w:fill="auto"/>
            <w:vAlign w:val="bottom"/>
            <w:hideMark/>
          </w:tcPr>
          <w:p w:rsidRPr="005E1FC1" w:rsidR="00792CBB" w:rsidP="00ED7ED4" w:rsidRDefault="00792CBB" w14:paraId="0EE0A60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2D3D1A70" w14:textId="77777777">
        <w:trPr>
          <w:cantSplit/>
        </w:trPr>
        <w:tc>
          <w:tcPr>
            <w:tcW w:w="567" w:type="dxa"/>
            <w:shd w:val="clear" w:color="auto" w:fill="auto"/>
            <w:hideMark/>
          </w:tcPr>
          <w:p w:rsidRPr="005E1FC1" w:rsidR="00792CBB" w:rsidP="007E55B2" w:rsidRDefault="00792CBB" w14:paraId="578357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726" w:type="dxa"/>
            <w:shd w:val="clear" w:color="auto" w:fill="auto"/>
            <w:hideMark/>
          </w:tcPr>
          <w:p w:rsidRPr="005E1FC1" w:rsidR="00792CBB" w:rsidP="007E55B2" w:rsidRDefault="00792CBB" w14:paraId="64CB7A8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Forskningsreaktor för fjärde generationens kärnkraft</w:t>
            </w:r>
          </w:p>
        </w:tc>
        <w:tc>
          <w:tcPr>
            <w:tcW w:w="1606" w:type="dxa"/>
            <w:shd w:val="clear" w:color="auto" w:fill="auto"/>
            <w:vAlign w:val="bottom"/>
            <w:hideMark/>
          </w:tcPr>
          <w:p w:rsidRPr="005E1FC1" w:rsidR="00792CBB" w:rsidP="00ED7ED4" w:rsidRDefault="00792CBB" w14:paraId="6D289C4E"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6" w:type="dxa"/>
            <w:shd w:val="clear" w:color="auto" w:fill="auto"/>
            <w:vAlign w:val="bottom"/>
            <w:hideMark/>
          </w:tcPr>
          <w:p w:rsidRPr="005E1FC1" w:rsidR="00792CBB" w:rsidP="00ED7ED4" w:rsidRDefault="00792CBB" w14:paraId="4A014190" w14:textId="0CD9036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400F3D06" w14:textId="77777777">
        <w:trPr>
          <w:cantSplit/>
        </w:trPr>
        <w:tc>
          <w:tcPr>
            <w:tcW w:w="567" w:type="dxa"/>
            <w:shd w:val="clear" w:color="auto" w:fill="auto"/>
            <w:hideMark/>
          </w:tcPr>
          <w:p w:rsidRPr="005E1FC1" w:rsidR="00792CBB" w:rsidP="007E55B2" w:rsidRDefault="00792CBB" w14:paraId="1C2C0E7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726" w:type="dxa"/>
            <w:shd w:val="clear" w:color="auto" w:fill="auto"/>
            <w:hideMark/>
          </w:tcPr>
          <w:p w:rsidRPr="005E1FC1" w:rsidR="00792CBB" w:rsidP="007E55B2" w:rsidRDefault="00792CBB" w14:paraId="61337B3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Vätgasstrategi</w:t>
            </w:r>
          </w:p>
        </w:tc>
        <w:tc>
          <w:tcPr>
            <w:tcW w:w="1606" w:type="dxa"/>
            <w:shd w:val="clear" w:color="auto" w:fill="auto"/>
            <w:vAlign w:val="bottom"/>
            <w:hideMark/>
          </w:tcPr>
          <w:p w:rsidRPr="005E1FC1" w:rsidR="00792CBB" w:rsidP="00ED7ED4" w:rsidRDefault="00792CBB" w14:paraId="0F09D4BB" w14:textId="77777777">
            <w:pPr>
              <w:spacing w:before="80" w:line="240" w:lineRule="exact"/>
              <w:ind w:firstLine="0"/>
              <w:jc w:val="right"/>
              <w:rPr>
                <w:rFonts w:ascii="Times New Roman" w:hAnsi="Times New Roman" w:eastAsia="Times New Roman" w:cs="Times New Roman"/>
                <w:sz w:val="20"/>
                <w:szCs w:val="20"/>
                <w:lang w:eastAsia="sv-SE"/>
              </w:rPr>
            </w:pPr>
          </w:p>
        </w:tc>
        <w:tc>
          <w:tcPr>
            <w:tcW w:w="1606" w:type="dxa"/>
            <w:shd w:val="clear" w:color="auto" w:fill="auto"/>
            <w:vAlign w:val="bottom"/>
            <w:hideMark/>
          </w:tcPr>
          <w:p w:rsidRPr="005E1FC1" w:rsidR="00792CBB" w:rsidP="00ED7ED4" w:rsidRDefault="00792CBB" w14:paraId="0732B9D1" w14:textId="3B0B4B3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B20730">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2A1DA8" w:rsidTr="003D4DF3" w14:paraId="1955D017" w14:textId="77777777">
        <w:trPr>
          <w:cantSplit/>
        </w:trPr>
        <w:tc>
          <w:tcPr>
            <w:tcW w:w="5293" w:type="dxa"/>
            <w:gridSpan w:val="2"/>
            <w:tcBorders>
              <w:bottom w:val="single" w:color="auto" w:sz="4" w:space="0"/>
            </w:tcBorders>
            <w:shd w:val="clear" w:color="auto" w:fill="auto"/>
            <w:hideMark/>
          </w:tcPr>
          <w:p w:rsidRPr="005E1FC1" w:rsidR="002A1DA8" w:rsidP="007E55B2" w:rsidRDefault="002A1DA8" w14:paraId="0960ECE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06" w:type="dxa"/>
            <w:tcBorders>
              <w:bottom w:val="single" w:color="auto" w:sz="4" w:space="0"/>
            </w:tcBorders>
            <w:shd w:val="clear" w:color="auto" w:fill="auto"/>
            <w:vAlign w:val="bottom"/>
            <w:hideMark/>
          </w:tcPr>
          <w:p w:rsidRPr="005E1FC1" w:rsidR="002A1DA8" w:rsidP="00ED7ED4" w:rsidRDefault="002A1DA8" w14:paraId="666DCEB5" w14:textId="2FE2F25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w:t>
            </w:r>
            <w:r w:rsidR="00B2073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468</w:t>
            </w:r>
            <w:r w:rsidR="00B2073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932</w:t>
            </w:r>
          </w:p>
        </w:tc>
        <w:tc>
          <w:tcPr>
            <w:tcW w:w="1606" w:type="dxa"/>
            <w:tcBorders>
              <w:bottom w:val="single" w:color="auto" w:sz="4" w:space="0"/>
            </w:tcBorders>
            <w:shd w:val="clear" w:color="auto" w:fill="auto"/>
            <w:vAlign w:val="bottom"/>
            <w:hideMark/>
          </w:tcPr>
          <w:p w:rsidRPr="005E1FC1" w:rsidR="002A1DA8" w:rsidP="00ED7ED4" w:rsidRDefault="002A1DA8" w14:paraId="1D9FDFB4" w14:textId="52AB9F7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−524</w:t>
            </w:r>
            <w:r w:rsidR="00B20730">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2E92" w:rsidP="00252BFC" w:rsidRDefault="67BADD7D" w14:paraId="76FB368E" w14:textId="796133D2">
      <w:pPr>
        <w:pStyle w:val="Rubrik2"/>
      </w:pPr>
      <w:bookmarkStart w:name="_Toc18417196" w:id="516"/>
      <w:bookmarkStart w:name="_Toc20841668" w:id="517"/>
      <w:bookmarkStart w:name="_Toc20846743" w:id="518"/>
      <w:bookmarkStart w:name="_Toc50448539" w:id="519"/>
      <w:r w:rsidRPr="005E1FC1">
        <w:t>Utgiftsområde 22 Kommunikationer</w:t>
      </w:r>
      <w:bookmarkEnd w:id="516"/>
      <w:bookmarkEnd w:id="517"/>
      <w:bookmarkEnd w:id="518"/>
      <w:bookmarkEnd w:id="519"/>
    </w:p>
    <w:p w:rsidR="00792CBB" w:rsidP="00180A65" w:rsidRDefault="00180A65" w14:paraId="4D19B515" w14:textId="1F8B27CB">
      <w:pPr>
        <w:pStyle w:val="Tabellrubrik"/>
        <w:keepNext/>
      </w:pPr>
      <w:r w:rsidRPr="00180A65">
        <w:t>Anslagsförslag 2020 för utgiftsområde 22 Kommunikationer</w:t>
      </w:r>
    </w:p>
    <w:p w:rsidRPr="00180A65" w:rsidR="00180A65" w:rsidP="00180A65" w:rsidRDefault="00180A65" w14:paraId="388254B6" w14:textId="02512690">
      <w:pPr>
        <w:pStyle w:val="Tabellunderrubrik"/>
        <w:keepNext/>
      </w:pPr>
      <w:r w:rsidRPr="00180A65">
        <w:t>Tusental kronor</w:t>
      </w:r>
    </w:p>
    <w:tbl>
      <w:tblPr>
        <w:tblW w:w="8505" w:type="dxa"/>
        <w:tblLayout w:type="fixed"/>
        <w:tblCellMar>
          <w:left w:w="70" w:type="dxa"/>
          <w:right w:w="70" w:type="dxa"/>
        </w:tblCellMar>
        <w:tblLook w:val="04A0" w:firstRow="1" w:lastRow="0" w:firstColumn="1" w:lastColumn="0" w:noHBand="0" w:noVBand="1"/>
      </w:tblPr>
      <w:tblGrid>
        <w:gridCol w:w="567"/>
        <w:gridCol w:w="4637"/>
        <w:gridCol w:w="1650"/>
        <w:gridCol w:w="1651"/>
      </w:tblGrid>
      <w:tr w:rsidRPr="005E1FC1" w:rsidR="00792CBB" w:rsidTr="00252BFC" w14:paraId="0C485D2A" w14:textId="77777777">
        <w:trPr>
          <w:cantSplit/>
          <w:tblHeader/>
        </w:trPr>
        <w:tc>
          <w:tcPr>
            <w:tcW w:w="5204" w:type="dxa"/>
            <w:gridSpan w:val="2"/>
            <w:tcBorders>
              <w:top w:val="single" w:color="auto" w:sz="4" w:space="0"/>
              <w:bottom w:val="single" w:color="auto" w:sz="4" w:space="0"/>
            </w:tcBorders>
            <w:shd w:val="clear" w:color="auto" w:fill="auto"/>
            <w:noWrap/>
            <w:hideMark/>
          </w:tcPr>
          <w:p w:rsidRPr="005E1FC1" w:rsidR="00792CBB" w:rsidP="00180A65" w:rsidRDefault="00792CBB" w14:paraId="12F54B4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50" w:type="dxa"/>
            <w:tcBorders>
              <w:top w:val="single" w:color="auto" w:sz="4" w:space="0"/>
              <w:bottom w:val="single" w:color="auto" w:sz="4" w:space="0"/>
            </w:tcBorders>
            <w:shd w:val="clear" w:color="auto" w:fill="auto"/>
            <w:hideMark/>
          </w:tcPr>
          <w:p w:rsidRPr="005E1FC1" w:rsidR="00792CBB" w:rsidP="00180A65" w:rsidRDefault="00792CBB" w14:paraId="6755593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51" w:type="dxa"/>
            <w:tcBorders>
              <w:top w:val="single" w:color="auto" w:sz="4" w:space="0"/>
              <w:bottom w:val="single" w:color="auto" w:sz="4" w:space="0"/>
            </w:tcBorders>
            <w:shd w:val="clear" w:color="auto" w:fill="auto"/>
            <w:hideMark/>
          </w:tcPr>
          <w:p w:rsidRPr="005E1FC1" w:rsidR="00792CBB" w:rsidP="00180A65" w:rsidRDefault="00792CBB" w14:paraId="504BF02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252BFC" w14:paraId="75ED47BC" w14:textId="77777777">
        <w:trPr>
          <w:cantSplit/>
        </w:trPr>
        <w:tc>
          <w:tcPr>
            <w:tcW w:w="567" w:type="dxa"/>
            <w:tcBorders>
              <w:top w:val="single" w:color="auto" w:sz="4" w:space="0"/>
            </w:tcBorders>
            <w:shd w:val="clear" w:color="auto" w:fill="auto"/>
            <w:hideMark/>
          </w:tcPr>
          <w:p w:rsidRPr="005E1FC1" w:rsidR="00792CBB" w:rsidP="00180A65" w:rsidRDefault="00792CBB" w14:paraId="4F2ABD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37" w:type="dxa"/>
            <w:tcBorders>
              <w:top w:val="single" w:color="auto" w:sz="4" w:space="0"/>
            </w:tcBorders>
            <w:shd w:val="clear" w:color="auto" w:fill="auto"/>
            <w:hideMark/>
          </w:tcPr>
          <w:p w:rsidRPr="005E1FC1" w:rsidR="00792CBB" w:rsidP="00180A65" w:rsidRDefault="00792CBB" w14:paraId="35BC1A4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Utveckling av statens transportinfrastruktur</w:t>
            </w:r>
          </w:p>
        </w:tc>
        <w:tc>
          <w:tcPr>
            <w:tcW w:w="1650" w:type="dxa"/>
            <w:tcBorders>
              <w:top w:val="single" w:color="auto" w:sz="4" w:space="0"/>
            </w:tcBorders>
            <w:shd w:val="clear" w:color="auto" w:fill="auto"/>
            <w:vAlign w:val="bottom"/>
            <w:hideMark/>
          </w:tcPr>
          <w:p w:rsidRPr="005E1FC1" w:rsidR="00792CBB" w:rsidP="00657C42" w:rsidRDefault="00792CBB" w14:paraId="0C49BE23" w14:textId="2A873C0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783</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982</w:t>
            </w:r>
          </w:p>
        </w:tc>
        <w:tc>
          <w:tcPr>
            <w:tcW w:w="1651" w:type="dxa"/>
            <w:tcBorders>
              <w:top w:val="single" w:color="auto" w:sz="4" w:space="0"/>
            </w:tcBorders>
            <w:shd w:val="clear" w:color="auto" w:fill="auto"/>
            <w:vAlign w:val="bottom"/>
            <w:hideMark/>
          </w:tcPr>
          <w:p w:rsidRPr="005E1FC1" w:rsidR="00792CBB" w:rsidP="00657C42" w:rsidRDefault="00792CBB" w14:paraId="0410071B" w14:textId="504316B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52BFC" w14:paraId="35A073C5" w14:textId="77777777">
        <w:trPr>
          <w:cantSplit/>
        </w:trPr>
        <w:tc>
          <w:tcPr>
            <w:tcW w:w="567" w:type="dxa"/>
            <w:shd w:val="clear" w:color="auto" w:fill="auto"/>
            <w:hideMark/>
          </w:tcPr>
          <w:p w:rsidRPr="005E1FC1" w:rsidR="00792CBB" w:rsidP="00180A65" w:rsidRDefault="00792CBB" w14:paraId="2AE5E89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37" w:type="dxa"/>
            <w:shd w:val="clear" w:color="auto" w:fill="auto"/>
            <w:hideMark/>
          </w:tcPr>
          <w:p w:rsidRPr="005E1FC1" w:rsidR="00792CBB" w:rsidP="00180A65" w:rsidRDefault="00792CBB" w14:paraId="5118B4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Vidmakthållande av statens transportinfrastruktur</w:t>
            </w:r>
          </w:p>
        </w:tc>
        <w:tc>
          <w:tcPr>
            <w:tcW w:w="1650" w:type="dxa"/>
            <w:shd w:val="clear" w:color="auto" w:fill="auto"/>
            <w:vAlign w:val="bottom"/>
            <w:hideMark/>
          </w:tcPr>
          <w:p w:rsidRPr="005E1FC1" w:rsidR="00792CBB" w:rsidP="00657C42" w:rsidRDefault="00792CBB" w14:paraId="3BE11022" w14:textId="2236F09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655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015</w:t>
            </w:r>
          </w:p>
        </w:tc>
        <w:tc>
          <w:tcPr>
            <w:tcW w:w="1651" w:type="dxa"/>
            <w:shd w:val="clear" w:color="auto" w:fill="auto"/>
            <w:vAlign w:val="bottom"/>
            <w:hideMark/>
          </w:tcPr>
          <w:p w:rsidRPr="005E1FC1" w:rsidR="00792CBB" w:rsidP="00657C42" w:rsidRDefault="00792CBB" w14:paraId="4434B8C0" w14:textId="3554390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+550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52BFC" w14:paraId="0E003B93" w14:textId="77777777">
        <w:trPr>
          <w:cantSplit/>
        </w:trPr>
        <w:tc>
          <w:tcPr>
            <w:tcW w:w="567" w:type="dxa"/>
            <w:shd w:val="clear" w:color="auto" w:fill="auto"/>
            <w:hideMark/>
          </w:tcPr>
          <w:p w:rsidRPr="005E1FC1" w:rsidR="00792CBB" w:rsidP="00180A65" w:rsidRDefault="00792CBB" w14:paraId="6786141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37" w:type="dxa"/>
            <w:shd w:val="clear" w:color="auto" w:fill="auto"/>
            <w:hideMark/>
          </w:tcPr>
          <w:p w:rsidRPr="005E1FC1" w:rsidR="00792CBB" w:rsidP="00180A65" w:rsidRDefault="00792CBB" w14:paraId="1DBED50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Trafikverket</w:t>
            </w:r>
          </w:p>
        </w:tc>
        <w:tc>
          <w:tcPr>
            <w:tcW w:w="1650" w:type="dxa"/>
            <w:shd w:val="clear" w:color="auto" w:fill="auto"/>
            <w:vAlign w:val="bottom"/>
            <w:hideMark/>
          </w:tcPr>
          <w:p w:rsidRPr="005E1FC1" w:rsidR="00792CBB" w:rsidP="00657C42" w:rsidRDefault="00792CBB" w14:paraId="3CFE8F35" w14:textId="485FA88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782</w:t>
            </w:r>
          </w:p>
        </w:tc>
        <w:tc>
          <w:tcPr>
            <w:tcW w:w="1651" w:type="dxa"/>
            <w:shd w:val="clear" w:color="auto" w:fill="auto"/>
            <w:vAlign w:val="bottom"/>
            <w:hideMark/>
          </w:tcPr>
          <w:p w:rsidRPr="005E1FC1" w:rsidR="00792CBB" w:rsidP="00657C42" w:rsidRDefault="00792CBB" w14:paraId="0CC8CA2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5065F175" w14:textId="77777777">
        <w:trPr>
          <w:cantSplit/>
        </w:trPr>
        <w:tc>
          <w:tcPr>
            <w:tcW w:w="567" w:type="dxa"/>
            <w:shd w:val="clear" w:color="auto" w:fill="auto"/>
            <w:hideMark/>
          </w:tcPr>
          <w:p w:rsidRPr="005E1FC1" w:rsidR="00792CBB" w:rsidP="00180A65" w:rsidRDefault="00792CBB" w14:paraId="39FA1E1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37" w:type="dxa"/>
            <w:shd w:val="clear" w:color="auto" w:fill="auto"/>
            <w:hideMark/>
          </w:tcPr>
          <w:p w:rsidRPr="005E1FC1" w:rsidR="00792CBB" w:rsidP="00180A65" w:rsidRDefault="00792CBB" w14:paraId="4B6222B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för sjöräddning och fritidsbåtsändamål</w:t>
            </w:r>
          </w:p>
        </w:tc>
        <w:tc>
          <w:tcPr>
            <w:tcW w:w="1650" w:type="dxa"/>
            <w:shd w:val="clear" w:color="auto" w:fill="auto"/>
            <w:vAlign w:val="bottom"/>
            <w:hideMark/>
          </w:tcPr>
          <w:p w:rsidRPr="005E1FC1" w:rsidR="00792CBB" w:rsidP="00657C42" w:rsidRDefault="00792CBB" w14:paraId="0EDA9AB4" w14:textId="335D67E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188</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308</w:t>
            </w:r>
          </w:p>
        </w:tc>
        <w:tc>
          <w:tcPr>
            <w:tcW w:w="1651" w:type="dxa"/>
            <w:shd w:val="clear" w:color="auto" w:fill="auto"/>
            <w:vAlign w:val="bottom"/>
            <w:hideMark/>
          </w:tcPr>
          <w:p w:rsidRPr="005E1FC1" w:rsidR="00792CBB" w:rsidP="00657C42" w:rsidRDefault="00792CBB" w14:paraId="736DA52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408F7B6B" w14:textId="77777777">
        <w:trPr>
          <w:cantSplit/>
        </w:trPr>
        <w:tc>
          <w:tcPr>
            <w:tcW w:w="567" w:type="dxa"/>
            <w:shd w:val="clear" w:color="auto" w:fill="auto"/>
            <w:hideMark/>
          </w:tcPr>
          <w:p w:rsidRPr="005E1FC1" w:rsidR="00792CBB" w:rsidP="00180A65" w:rsidRDefault="00792CBB" w14:paraId="71ECEE2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637" w:type="dxa"/>
            <w:shd w:val="clear" w:color="auto" w:fill="auto"/>
            <w:hideMark/>
          </w:tcPr>
          <w:p w:rsidRPr="005E1FC1" w:rsidR="00792CBB" w:rsidP="00180A65" w:rsidRDefault="00792CBB" w14:paraId="2978D6B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för viss kanal- och slussinfrastruktur</w:t>
            </w:r>
          </w:p>
        </w:tc>
        <w:tc>
          <w:tcPr>
            <w:tcW w:w="1650" w:type="dxa"/>
            <w:shd w:val="clear" w:color="auto" w:fill="auto"/>
            <w:vAlign w:val="bottom"/>
            <w:hideMark/>
          </w:tcPr>
          <w:p w:rsidRPr="005E1FC1" w:rsidR="00792CBB" w:rsidP="00657C42" w:rsidRDefault="00792CBB" w14:paraId="1BD1D2DF" w14:textId="223211B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284</w:t>
            </w:r>
          </w:p>
        </w:tc>
        <w:tc>
          <w:tcPr>
            <w:tcW w:w="1651" w:type="dxa"/>
            <w:shd w:val="clear" w:color="auto" w:fill="auto"/>
            <w:vAlign w:val="bottom"/>
            <w:hideMark/>
          </w:tcPr>
          <w:p w:rsidRPr="005E1FC1" w:rsidR="00792CBB" w:rsidP="00657C42" w:rsidRDefault="00792CBB" w14:paraId="5B9364D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381604F6" w14:textId="77777777">
        <w:trPr>
          <w:cantSplit/>
        </w:trPr>
        <w:tc>
          <w:tcPr>
            <w:tcW w:w="567" w:type="dxa"/>
            <w:shd w:val="clear" w:color="auto" w:fill="auto"/>
            <w:hideMark/>
          </w:tcPr>
          <w:p w:rsidRPr="005E1FC1" w:rsidR="00792CBB" w:rsidP="00180A65" w:rsidRDefault="00792CBB" w14:paraId="5B7E9B6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637" w:type="dxa"/>
            <w:shd w:val="clear" w:color="auto" w:fill="auto"/>
            <w:hideMark/>
          </w:tcPr>
          <w:p w:rsidRPr="005E1FC1" w:rsidR="00792CBB" w:rsidP="00180A65" w:rsidRDefault="00792CBB" w14:paraId="231B941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avseende icke statliga flygplatser</w:t>
            </w:r>
          </w:p>
        </w:tc>
        <w:tc>
          <w:tcPr>
            <w:tcW w:w="1650" w:type="dxa"/>
            <w:shd w:val="clear" w:color="auto" w:fill="auto"/>
            <w:vAlign w:val="bottom"/>
            <w:hideMark/>
          </w:tcPr>
          <w:p w:rsidRPr="005E1FC1" w:rsidR="00792CBB" w:rsidP="00657C42" w:rsidRDefault="00792CBB" w14:paraId="740DAEAA" w14:textId="51AFD66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88</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013</w:t>
            </w:r>
          </w:p>
        </w:tc>
        <w:tc>
          <w:tcPr>
            <w:tcW w:w="1651" w:type="dxa"/>
            <w:shd w:val="clear" w:color="auto" w:fill="auto"/>
            <w:vAlign w:val="bottom"/>
            <w:hideMark/>
          </w:tcPr>
          <w:p w:rsidRPr="005E1FC1" w:rsidR="00792CBB" w:rsidP="00657C42" w:rsidRDefault="00792CBB" w14:paraId="4BF2AE5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6CE9D6C6" w14:textId="77777777">
        <w:trPr>
          <w:cantSplit/>
        </w:trPr>
        <w:tc>
          <w:tcPr>
            <w:tcW w:w="567" w:type="dxa"/>
            <w:shd w:val="clear" w:color="auto" w:fill="auto"/>
            <w:hideMark/>
          </w:tcPr>
          <w:p w:rsidRPr="005E1FC1" w:rsidR="00792CBB" w:rsidP="00180A65" w:rsidRDefault="00792CBB" w14:paraId="3FC9194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637" w:type="dxa"/>
            <w:shd w:val="clear" w:color="auto" w:fill="auto"/>
            <w:hideMark/>
          </w:tcPr>
          <w:p w:rsidRPr="005E1FC1" w:rsidR="00792CBB" w:rsidP="00180A65" w:rsidRDefault="00792CBB" w14:paraId="20DC60D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Trafikavtal</w:t>
            </w:r>
          </w:p>
        </w:tc>
        <w:tc>
          <w:tcPr>
            <w:tcW w:w="1650" w:type="dxa"/>
            <w:shd w:val="clear" w:color="auto" w:fill="auto"/>
            <w:vAlign w:val="bottom"/>
            <w:hideMark/>
          </w:tcPr>
          <w:p w:rsidRPr="005E1FC1" w:rsidR="00792CBB" w:rsidP="00657C42" w:rsidRDefault="00792CBB" w14:paraId="417BBE9E" w14:textId="3679E96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050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51" w:type="dxa"/>
            <w:shd w:val="clear" w:color="auto" w:fill="auto"/>
            <w:vAlign w:val="bottom"/>
            <w:hideMark/>
          </w:tcPr>
          <w:p w:rsidRPr="005E1FC1" w:rsidR="00792CBB" w:rsidP="00657C42" w:rsidRDefault="00792CBB" w14:paraId="434C9B2D"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5E1F5022" w14:textId="77777777">
        <w:trPr>
          <w:cantSplit/>
        </w:trPr>
        <w:tc>
          <w:tcPr>
            <w:tcW w:w="567" w:type="dxa"/>
            <w:shd w:val="clear" w:color="auto" w:fill="auto"/>
            <w:hideMark/>
          </w:tcPr>
          <w:p w:rsidRPr="005E1FC1" w:rsidR="00792CBB" w:rsidP="00180A65" w:rsidRDefault="00792CBB" w14:paraId="61E16A6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637" w:type="dxa"/>
            <w:shd w:val="clear" w:color="auto" w:fill="auto"/>
            <w:hideMark/>
          </w:tcPr>
          <w:p w:rsidRPr="005E1FC1" w:rsidR="00792CBB" w:rsidP="00180A65" w:rsidRDefault="00792CBB" w14:paraId="1FBCEB9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Viss internationell verksamhet</w:t>
            </w:r>
          </w:p>
        </w:tc>
        <w:tc>
          <w:tcPr>
            <w:tcW w:w="1650" w:type="dxa"/>
            <w:shd w:val="clear" w:color="auto" w:fill="auto"/>
            <w:vAlign w:val="bottom"/>
            <w:hideMark/>
          </w:tcPr>
          <w:p w:rsidRPr="005E1FC1" w:rsidR="00792CBB" w:rsidP="00657C42" w:rsidRDefault="00792CBB" w14:paraId="2DA68301" w14:textId="4277C81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757</w:t>
            </w:r>
          </w:p>
        </w:tc>
        <w:tc>
          <w:tcPr>
            <w:tcW w:w="1651" w:type="dxa"/>
            <w:shd w:val="clear" w:color="auto" w:fill="auto"/>
            <w:vAlign w:val="bottom"/>
            <w:hideMark/>
          </w:tcPr>
          <w:p w:rsidRPr="005E1FC1" w:rsidR="00792CBB" w:rsidP="00657C42" w:rsidRDefault="00792CBB" w14:paraId="67FC88F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0F8242C3" w14:textId="77777777">
        <w:trPr>
          <w:cantSplit/>
        </w:trPr>
        <w:tc>
          <w:tcPr>
            <w:tcW w:w="567" w:type="dxa"/>
            <w:shd w:val="clear" w:color="auto" w:fill="auto"/>
            <w:hideMark/>
          </w:tcPr>
          <w:p w:rsidRPr="005E1FC1" w:rsidR="00792CBB" w:rsidP="00180A65" w:rsidRDefault="00792CBB" w14:paraId="7252117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637" w:type="dxa"/>
            <w:shd w:val="clear" w:color="auto" w:fill="auto"/>
            <w:hideMark/>
          </w:tcPr>
          <w:p w:rsidRPr="005E1FC1" w:rsidR="00792CBB" w:rsidP="00180A65" w:rsidRDefault="00792CBB" w14:paraId="517549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väg- och transportforskningsinstitut</w:t>
            </w:r>
          </w:p>
        </w:tc>
        <w:tc>
          <w:tcPr>
            <w:tcW w:w="1650" w:type="dxa"/>
            <w:shd w:val="clear" w:color="auto" w:fill="auto"/>
            <w:vAlign w:val="bottom"/>
            <w:hideMark/>
          </w:tcPr>
          <w:p w:rsidRPr="005E1FC1" w:rsidR="00792CBB" w:rsidP="00657C42" w:rsidRDefault="00792CBB" w14:paraId="1B81D432" w14:textId="4113460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53</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035</w:t>
            </w:r>
          </w:p>
        </w:tc>
        <w:tc>
          <w:tcPr>
            <w:tcW w:w="1651" w:type="dxa"/>
            <w:shd w:val="clear" w:color="auto" w:fill="auto"/>
            <w:vAlign w:val="bottom"/>
            <w:hideMark/>
          </w:tcPr>
          <w:p w:rsidRPr="005E1FC1" w:rsidR="00792CBB" w:rsidP="00657C42" w:rsidRDefault="00792CBB" w14:paraId="5EB637A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0097C970" w14:textId="77777777">
        <w:trPr>
          <w:cantSplit/>
        </w:trPr>
        <w:tc>
          <w:tcPr>
            <w:tcW w:w="567" w:type="dxa"/>
            <w:shd w:val="clear" w:color="auto" w:fill="auto"/>
            <w:hideMark/>
          </w:tcPr>
          <w:p w:rsidRPr="005E1FC1" w:rsidR="00792CBB" w:rsidP="00180A65" w:rsidRDefault="00792CBB" w14:paraId="1347E9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637" w:type="dxa"/>
            <w:shd w:val="clear" w:color="auto" w:fill="auto"/>
            <w:hideMark/>
          </w:tcPr>
          <w:p w:rsidRPr="005E1FC1" w:rsidR="00792CBB" w:rsidP="00180A65" w:rsidRDefault="00792CBB" w14:paraId="48DCDD4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Från EU-budgeten finansierade stöd till Transeuropeiska nätverk</w:t>
            </w:r>
          </w:p>
        </w:tc>
        <w:tc>
          <w:tcPr>
            <w:tcW w:w="1650" w:type="dxa"/>
            <w:shd w:val="clear" w:color="auto" w:fill="auto"/>
            <w:vAlign w:val="bottom"/>
            <w:hideMark/>
          </w:tcPr>
          <w:p w:rsidRPr="005E1FC1" w:rsidR="00792CBB" w:rsidP="00657C42" w:rsidRDefault="00792CBB" w14:paraId="5C21CC8D" w14:textId="0423211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51" w:type="dxa"/>
            <w:shd w:val="clear" w:color="auto" w:fill="auto"/>
            <w:vAlign w:val="bottom"/>
            <w:hideMark/>
          </w:tcPr>
          <w:p w:rsidRPr="005E1FC1" w:rsidR="00792CBB" w:rsidP="00657C42" w:rsidRDefault="00792CBB" w14:paraId="17B11C4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29ED1CF8" w14:textId="77777777">
        <w:trPr>
          <w:cantSplit/>
        </w:trPr>
        <w:tc>
          <w:tcPr>
            <w:tcW w:w="567" w:type="dxa"/>
            <w:shd w:val="clear" w:color="auto" w:fill="auto"/>
            <w:hideMark/>
          </w:tcPr>
          <w:p w:rsidRPr="005E1FC1" w:rsidR="00792CBB" w:rsidP="00180A65" w:rsidRDefault="00792CBB" w14:paraId="5A176C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637" w:type="dxa"/>
            <w:shd w:val="clear" w:color="auto" w:fill="auto"/>
            <w:hideMark/>
          </w:tcPr>
          <w:p w:rsidRPr="005E1FC1" w:rsidR="00792CBB" w:rsidP="00180A65" w:rsidRDefault="00792CBB" w14:paraId="4FB51D1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Trängselskatt i Stockholm</w:t>
            </w:r>
          </w:p>
        </w:tc>
        <w:tc>
          <w:tcPr>
            <w:tcW w:w="1650" w:type="dxa"/>
            <w:shd w:val="clear" w:color="auto" w:fill="auto"/>
            <w:vAlign w:val="bottom"/>
            <w:hideMark/>
          </w:tcPr>
          <w:p w:rsidRPr="005E1FC1" w:rsidR="00792CBB" w:rsidP="00657C42" w:rsidRDefault="00792CBB" w14:paraId="722A820D" w14:textId="2D2A7C2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215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476</w:t>
            </w:r>
          </w:p>
        </w:tc>
        <w:tc>
          <w:tcPr>
            <w:tcW w:w="1651" w:type="dxa"/>
            <w:shd w:val="clear" w:color="auto" w:fill="auto"/>
            <w:vAlign w:val="bottom"/>
            <w:hideMark/>
          </w:tcPr>
          <w:p w:rsidRPr="005E1FC1" w:rsidR="00792CBB" w:rsidP="00657C42" w:rsidRDefault="00792CBB" w14:paraId="63CC267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71D2B103" w14:textId="77777777">
        <w:trPr>
          <w:cantSplit/>
        </w:trPr>
        <w:tc>
          <w:tcPr>
            <w:tcW w:w="567" w:type="dxa"/>
            <w:shd w:val="clear" w:color="auto" w:fill="auto"/>
            <w:hideMark/>
          </w:tcPr>
          <w:p w:rsidRPr="005E1FC1" w:rsidR="00792CBB" w:rsidP="00180A65" w:rsidRDefault="00792CBB" w14:paraId="087D193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637" w:type="dxa"/>
            <w:shd w:val="clear" w:color="auto" w:fill="auto"/>
            <w:hideMark/>
          </w:tcPr>
          <w:p w:rsidRPr="005E1FC1" w:rsidR="00792CBB" w:rsidP="00180A65" w:rsidRDefault="00792CBB" w14:paraId="423DBCA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Transportstyrelsen</w:t>
            </w:r>
          </w:p>
        </w:tc>
        <w:tc>
          <w:tcPr>
            <w:tcW w:w="1650" w:type="dxa"/>
            <w:shd w:val="clear" w:color="auto" w:fill="auto"/>
            <w:vAlign w:val="bottom"/>
            <w:hideMark/>
          </w:tcPr>
          <w:p w:rsidRPr="005E1FC1" w:rsidR="00792CBB" w:rsidP="00657C42" w:rsidRDefault="00792CBB" w14:paraId="557C4DA7" w14:textId="3F289EF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215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497</w:t>
            </w:r>
          </w:p>
        </w:tc>
        <w:tc>
          <w:tcPr>
            <w:tcW w:w="1651" w:type="dxa"/>
            <w:shd w:val="clear" w:color="auto" w:fill="auto"/>
            <w:vAlign w:val="bottom"/>
            <w:hideMark/>
          </w:tcPr>
          <w:p w:rsidRPr="005E1FC1" w:rsidR="00792CBB" w:rsidP="00657C42" w:rsidRDefault="00792CBB" w14:paraId="1CBBF5D5" w14:textId="77A1244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52BFC" w14:paraId="735EF087" w14:textId="77777777">
        <w:trPr>
          <w:cantSplit/>
        </w:trPr>
        <w:tc>
          <w:tcPr>
            <w:tcW w:w="567" w:type="dxa"/>
            <w:shd w:val="clear" w:color="auto" w:fill="auto"/>
            <w:hideMark/>
          </w:tcPr>
          <w:p w:rsidRPr="005E1FC1" w:rsidR="00792CBB" w:rsidP="00180A65" w:rsidRDefault="00792CBB" w14:paraId="3ADDA89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637" w:type="dxa"/>
            <w:shd w:val="clear" w:color="auto" w:fill="auto"/>
            <w:hideMark/>
          </w:tcPr>
          <w:p w:rsidRPr="005E1FC1" w:rsidR="00792CBB" w:rsidP="00180A65" w:rsidRDefault="00792CBB" w14:paraId="649A77D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Trafikanalys</w:t>
            </w:r>
          </w:p>
        </w:tc>
        <w:tc>
          <w:tcPr>
            <w:tcW w:w="1650" w:type="dxa"/>
            <w:shd w:val="clear" w:color="auto" w:fill="auto"/>
            <w:vAlign w:val="bottom"/>
            <w:hideMark/>
          </w:tcPr>
          <w:p w:rsidRPr="005E1FC1" w:rsidR="00792CBB" w:rsidP="00657C42" w:rsidRDefault="00792CBB" w14:paraId="14F5112F" w14:textId="0E438DF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001</w:t>
            </w:r>
          </w:p>
        </w:tc>
        <w:tc>
          <w:tcPr>
            <w:tcW w:w="1651" w:type="dxa"/>
            <w:shd w:val="clear" w:color="auto" w:fill="auto"/>
            <w:vAlign w:val="bottom"/>
            <w:hideMark/>
          </w:tcPr>
          <w:p w:rsidRPr="005E1FC1" w:rsidR="00792CBB" w:rsidP="00657C42" w:rsidRDefault="00792CBB" w14:paraId="18A0FEE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1D639112" w14:textId="77777777">
        <w:trPr>
          <w:cantSplit/>
        </w:trPr>
        <w:tc>
          <w:tcPr>
            <w:tcW w:w="567" w:type="dxa"/>
            <w:shd w:val="clear" w:color="auto" w:fill="auto"/>
            <w:hideMark/>
          </w:tcPr>
          <w:p w:rsidRPr="005E1FC1" w:rsidR="00792CBB" w:rsidP="00180A65" w:rsidRDefault="00792CBB" w14:paraId="1C3E4F6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w:t>
            </w:r>
          </w:p>
        </w:tc>
        <w:tc>
          <w:tcPr>
            <w:tcW w:w="4637" w:type="dxa"/>
            <w:shd w:val="clear" w:color="auto" w:fill="auto"/>
            <w:hideMark/>
          </w:tcPr>
          <w:p w:rsidRPr="005E1FC1" w:rsidR="00792CBB" w:rsidP="00180A65" w:rsidRDefault="00792CBB" w14:paraId="1D77D1B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Trängselskatt i Göteborg</w:t>
            </w:r>
          </w:p>
        </w:tc>
        <w:tc>
          <w:tcPr>
            <w:tcW w:w="1650" w:type="dxa"/>
            <w:shd w:val="clear" w:color="auto" w:fill="auto"/>
            <w:vAlign w:val="bottom"/>
            <w:hideMark/>
          </w:tcPr>
          <w:p w:rsidRPr="005E1FC1" w:rsidR="00792CBB" w:rsidP="00657C42" w:rsidRDefault="00792CBB" w14:paraId="18B644E3" w14:textId="3434665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930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236</w:t>
            </w:r>
          </w:p>
        </w:tc>
        <w:tc>
          <w:tcPr>
            <w:tcW w:w="1651" w:type="dxa"/>
            <w:shd w:val="clear" w:color="auto" w:fill="auto"/>
            <w:vAlign w:val="bottom"/>
            <w:hideMark/>
          </w:tcPr>
          <w:p w:rsidRPr="005E1FC1" w:rsidR="00792CBB" w:rsidP="00657C42" w:rsidRDefault="00792CBB" w14:paraId="237D6A4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1735BF42" w14:textId="77777777">
        <w:trPr>
          <w:cantSplit/>
        </w:trPr>
        <w:tc>
          <w:tcPr>
            <w:tcW w:w="567" w:type="dxa"/>
            <w:shd w:val="clear" w:color="auto" w:fill="auto"/>
            <w:hideMark/>
          </w:tcPr>
          <w:p w:rsidRPr="005E1FC1" w:rsidR="00792CBB" w:rsidP="00180A65" w:rsidRDefault="00792CBB" w14:paraId="0FC1208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1:15</w:t>
            </w:r>
          </w:p>
        </w:tc>
        <w:tc>
          <w:tcPr>
            <w:tcW w:w="4637" w:type="dxa"/>
            <w:shd w:val="clear" w:color="auto" w:fill="auto"/>
            <w:hideMark/>
          </w:tcPr>
          <w:p w:rsidRPr="005E1FC1" w:rsidR="00792CBB" w:rsidP="00180A65" w:rsidRDefault="00792CBB" w14:paraId="7F08BAD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Sjöfartsstöd</w:t>
            </w:r>
          </w:p>
        </w:tc>
        <w:tc>
          <w:tcPr>
            <w:tcW w:w="1650" w:type="dxa"/>
            <w:shd w:val="clear" w:color="auto" w:fill="auto"/>
            <w:vAlign w:val="bottom"/>
            <w:hideMark/>
          </w:tcPr>
          <w:p w:rsidRPr="005E1FC1" w:rsidR="00792CBB" w:rsidP="00657C42" w:rsidRDefault="00792CBB" w14:paraId="0CF4E356" w14:textId="780DB80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588</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51" w:type="dxa"/>
            <w:shd w:val="clear" w:color="auto" w:fill="auto"/>
            <w:vAlign w:val="bottom"/>
            <w:hideMark/>
          </w:tcPr>
          <w:p w:rsidRPr="005E1FC1" w:rsidR="00792CBB" w:rsidP="00657C42" w:rsidRDefault="00792CBB" w14:paraId="29C21F41"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2C7B835C" w14:textId="77777777">
        <w:trPr>
          <w:cantSplit/>
        </w:trPr>
        <w:tc>
          <w:tcPr>
            <w:tcW w:w="567" w:type="dxa"/>
            <w:shd w:val="clear" w:color="auto" w:fill="auto"/>
            <w:hideMark/>
          </w:tcPr>
          <w:p w:rsidRPr="005E1FC1" w:rsidR="00792CBB" w:rsidP="00180A65" w:rsidRDefault="00792CBB" w14:paraId="03F6F4C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1:16</w:t>
            </w:r>
          </w:p>
        </w:tc>
        <w:tc>
          <w:tcPr>
            <w:tcW w:w="4637" w:type="dxa"/>
            <w:shd w:val="clear" w:color="auto" w:fill="auto"/>
            <w:hideMark/>
          </w:tcPr>
          <w:p w:rsidRPr="005E1FC1" w:rsidR="00792CBB" w:rsidP="00180A65" w:rsidRDefault="00792CBB" w14:paraId="34188FA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 tågtrafik</w:t>
            </w:r>
          </w:p>
        </w:tc>
        <w:tc>
          <w:tcPr>
            <w:tcW w:w="1650" w:type="dxa"/>
            <w:shd w:val="clear" w:color="auto" w:fill="auto"/>
            <w:vAlign w:val="bottom"/>
            <w:hideMark/>
          </w:tcPr>
          <w:p w:rsidRPr="005E1FC1" w:rsidR="00792CBB" w:rsidP="00657C42" w:rsidRDefault="00792CBB" w14:paraId="2D4B6643" w14:textId="5B5FD92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51" w:type="dxa"/>
            <w:shd w:val="clear" w:color="auto" w:fill="auto"/>
            <w:vAlign w:val="bottom"/>
            <w:hideMark/>
          </w:tcPr>
          <w:p w:rsidRPr="005E1FC1" w:rsidR="00792CBB" w:rsidP="00657C42" w:rsidRDefault="00792CBB" w14:paraId="409EF075" w14:textId="454F188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52BFC" w14:paraId="0B26CB30" w14:textId="77777777">
        <w:trPr>
          <w:cantSplit/>
        </w:trPr>
        <w:tc>
          <w:tcPr>
            <w:tcW w:w="567" w:type="dxa"/>
            <w:shd w:val="clear" w:color="auto" w:fill="auto"/>
            <w:hideMark/>
          </w:tcPr>
          <w:p w:rsidRPr="005E1FC1" w:rsidR="00792CBB" w:rsidP="00180A65" w:rsidRDefault="00792CBB" w14:paraId="196B258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1:17</w:t>
            </w:r>
          </w:p>
        </w:tc>
        <w:tc>
          <w:tcPr>
            <w:tcW w:w="4637" w:type="dxa"/>
            <w:shd w:val="clear" w:color="auto" w:fill="auto"/>
            <w:hideMark/>
          </w:tcPr>
          <w:p w:rsidRPr="005E1FC1" w:rsidR="00792CBB" w:rsidP="00180A65" w:rsidRDefault="00792CBB" w14:paraId="3E8AB1D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Infrastruktur för flygtrafiktjänst</w:t>
            </w:r>
          </w:p>
        </w:tc>
        <w:tc>
          <w:tcPr>
            <w:tcW w:w="1650" w:type="dxa"/>
            <w:shd w:val="clear" w:color="auto" w:fill="auto"/>
            <w:vAlign w:val="bottom"/>
            <w:hideMark/>
          </w:tcPr>
          <w:p w:rsidRPr="005E1FC1" w:rsidR="00792CBB" w:rsidP="00657C42" w:rsidRDefault="00792CBB" w14:paraId="69D52EC3" w14:textId="308E054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157</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51" w:type="dxa"/>
            <w:shd w:val="clear" w:color="auto" w:fill="auto"/>
            <w:vAlign w:val="bottom"/>
            <w:hideMark/>
          </w:tcPr>
          <w:p w:rsidRPr="005E1FC1" w:rsidR="00792CBB" w:rsidP="00657C42" w:rsidRDefault="00792CBB" w14:paraId="326FEEBE"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135E4FB4" w14:textId="77777777">
        <w:trPr>
          <w:cantSplit/>
        </w:trPr>
        <w:tc>
          <w:tcPr>
            <w:tcW w:w="567" w:type="dxa"/>
            <w:shd w:val="clear" w:color="auto" w:fill="auto"/>
            <w:hideMark/>
          </w:tcPr>
          <w:p w:rsidRPr="005E1FC1" w:rsidR="00792CBB" w:rsidP="00180A65" w:rsidRDefault="00792CBB" w14:paraId="6A4DB3F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2:1</w:t>
            </w:r>
          </w:p>
        </w:tc>
        <w:tc>
          <w:tcPr>
            <w:tcW w:w="4637" w:type="dxa"/>
            <w:shd w:val="clear" w:color="auto" w:fill="auto"/>
            <w:hideMark/>
          </w:tcPr>
          <w:p w:rsidRPr="005E1FC1" w:rsidR="00792CBB" w:rsidP="00180A65" w:rsidRDefault="00792CBB" w14:paraId="41FD3E0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Post- och telestyrelsen</w:t>
            </w:r>
          </w:p>
        </w:tc>
        <w:tc>
          <w:tcPr>
            <w:tcW w:w="1650" w:type="dxa"/>
            <w:shd w:val="clear" w:color="auto" w:fill="auto"/>
            <w:vAlign w:val="bottom"/>
            <w:hideMark/>
          </w:tcPr>
          <w:p w:rsidRPr="005E1FC1" w:rsidR="00792CBB" w:rsidP="00657C42" w:rsidRDefault="00792CBB" w14:paraId="2B408634" w14:textId="426929B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63</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387</w:t>
            </w:r>
          </w:p>
        </w:tc>
        <w:tc>
          <w:tcPr>
            <w:tcW w:w="1651" w:type="dxa"/>
            <w:shd w:val="clear" w:color="auto" w:fill="auto"/>
            <w:vAlign w:val="bottom"/>
            <w:hideMark/>
          </w:tcPr>
          <w:p w:rsidRPr="005E1FC1" w:rsidR="00792CBB" w:rsidP="00657C42" w:rsidRDefault="00792CBB" w14:paraId="65694A8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3DA53BAC" w14:textId="77777777">
        <w:trPr>
          <w:cantSplit/>
        </w:trPr>
        <w:tc>
          <w:tcPr>
            <w:tcW w:w="567" w:type="dxa"/>
            <w:shd w:val="clear" w:color="auto" w:fill="auto"/>
            <w:hideMark/>
          </w:tcPr>
          <w:p w:rsidRPr="005E1FC1" w:rsidR="00792CBB" w:rsidP="00180A65" w:rsidRDefault="00792CBB" w14:paraId="24247A9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637" w:type="dxa"/>
            <w:shd w:val="clear" w:color="auto" w:fill="auto"/>
            <w:hideMark/>
          </w:tcPr>
          <w:p w:rsidRPr="005E1FC1" w:rsidR="00792CBB" w:rsidP="00180A65" w:rsidRDefault="00792CBB" w14:paraId="2680CB2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 för särskilda tjänster för personer med funktionsnedsättning</w:t>
            </w:r>
          </w:p>
        </w:tc>
        <w:tc>
          <w:tcPr>
            <w:tcW w:w="1650" w:type="dxa"/>
            <w:shd w:val="clear" w:color="auto" w:fill="auto"/>
            <w:vAlign w:val="bottom"/>
            <w:hideMark/>
          </w:tcPr>
          <w:p w:rsidRPr="005E1FC1" w:rsidR="00792CBB" w:rsidP="00657C42" w:rsidRDefault="00792CBB" w14:paraId="35FE6325" w14:textId="4FB8B43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136</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278</w:t>
            </w:r>
          </w:p>
        </w:tc>
        <w:tc>
          <w:tcPr>
            <w:tcW w:w="1651" w:type="dxa"/>
            <w:shd w:val="clear" w:color="auto" w:fill="auto"/>
            <w:vAlign w:val="bottom"/>
            <w:hideMark/>
          </w:tcPr>
          <w:p w:rsidRPr="005E1FC1" w:rsidR="00792CBB" w:rsidP="00657C42" w:rsidRDefault="00792CBB" w14:paraId="7B2E635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615B19CB" w14:textId="77777777">
        <w:trPr>
          <w:cantSplit/>
        </w:trPr>
        <w:tc>
          <w:tcPr>
            <w:tcW w:w="567" w:type="dxa"/>
            <w:shd w:val="clear" w:color="auto" w:fill="auto"/>
            <w:hideMark/>
          </w:tcPr>
          <w:p w:rsidRPr="005E1FC1" w:rsidR="00792CBB" w:rsidP="00180A65" w:rsidRDefault="00792CBB" w14:paraId="06EF0B2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637" w:type="dxa"/>
            <w:shd w:val="clear" w:color="auto" w:fill="auto"/>
            <w:hideMark/>
          </w:tcPr>
          <w:p w:rsidRPr="005E1FC1" w:rsidR="00792CBB" w:rsidP="00180A65" w:rsidRDefault="00792CBB" w14:paraId="1B8ABC1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Grundläggande betaltjänster</w:t>
            </w:r>
          </w:p>
        </w:tc>
        <w:tc>
          <w:tcPr>
            <w:tcW w:w="1650" w:type="dxa"/>
            <w:shd w:val="clear" w:color="auto" w:fill="auto"/>
            <w:vAlign w:val="bottom"/>
            <w:hideMark/>
          </w:tcPr>
          <w:p w:rsidRPr="005E1FC1" w:rsidR="00792CBB" w:rsidP="00657C42" w:rsidRDefault="00792CBB" w14:paraId="345DB22A" w14:textId="3983CBD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037</w:t>
            </w:r>
          </w:p>
        </w:tc>
        <w:tc>
          <w:tcPr>
            <w:tcW w:w="1651" w:type="dxa"/>
            <w:shd w:val="clear" w:color="auto" w:fill="auto"/>
            <w:vAlign w:val="bottom"/>
            <w:hideMark/>
          </w:tcPr>
          <w:p w:rsidRPr="005E1FC1" w:rsidR="00792CBB" w:rsidP="00657C42" w:rsidRDefault="00792CBB" w14:paraId="0988D4D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39F4C779" w14:textId="77777777">
        <w:trPr>
          <w:cantSplit/>
        </w:trPr>
        <w:tc>
          <w:tcPr>
            <w:tcW w:w="567" w:type="dxa"/>
            <w:shd w:val="clear" w:color="auto" w:fill="auto"/>
            <w:hideMark/>
          </w:tcPr>
          <w:p w:rsidRPr="005E1FC1" w:rsidR="00792CBB" w:rsidP="00180A65" w:rsidRDefault="00792CBB" w14:paraId="7EF9761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4637" w:type="dxa"/>
            <w:shd w:val="clear" w:color="auto" w:fill="auto"/>
            <w:hideMark/>
          </w:tcPr>
          <w:p w:rsidRPr="005E1FC1" w:rsidR="00792CBB" w:rsidP="00180A65" w:rsidRDefault="00792CBB" w14:paraId="4333EEB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Informationsteknik och telekommunikation</w:t>
            </w:r>
          </w:p>
        </w:tc>
        <w:tc>
          <w:tcPr>
            <w:tcW w:w="1650" w:type="dxa"/>
            <w:shd w:val="clear" w:color="auto" w:fill="auto"/>
            <w:vAlign w:val="bottom"/>
            <w:hideMark/>
          </w:tcPr>
          <w:p w:rsidRPr="005E1FC1" w:rsidR="00792CBB" w:rsidP="00657C42" w:rsidRDefault="00792CBB" w14:paraId="3A593899" w14:textId="261F256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64</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844</w:t>
            </w:r>
          </w:p>
        </w:tc>
        <w:tc>
          <w:tcPr>
            <w:tcW w:w="1651" w:type="dxa"/>
            <w:shd w:val="clear" w:color="auto" w:fill="auto"/>
            <w:vAlign w:val="bottom"/>
            <w:hideMark/>
          </w:tcPr>
          <w:p w:rsidRPr="005E1FC1" w:rsidR="00792CBB" w:rsidP="00657C42" w:rsidRDefault="00792CBB" w14:paraId="0BDD0AD2"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180AD936" w14:textId="77777777">
        <w:trPr>
          <w:cantSplit/>
        </w:trPr>
        <w:tc>
          <w:tcPr>
            <w:tcW w:w="567" w:type="dxa"/>
            <w:shd w:val="clear" w:color="auto" w:fill="auto"/>
            <w:hideMark/>
          </w:tcPr>
          <w:p w:rsidRPr="005E1FC1" w:rsidR="00792CBB" w:rsidP="00180A65" w:rsidRDefault="00792CBB" w14:paraId="7E9534B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p>
        </w:tc>
        <w:tc>
          <w:tcPr>
            <w:tcW w:w="4637" w:type="dxa"/>
            <w:shd w:val="clear" w:color="auto" w:fill="auto"/>
            <w:hideMark/>
          </w:tcPr>
          <w:p w:rsidRPr="005E1FC1" w:rsidR="00792CBB" w:rsidP="00180A65" w:rsidRDefault="00792CBB" w14:paraId="3D1510F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Driftsäker och tillgänglig elektronisk kommunikation</w:t>
            </w:r>
          </w:p>
        </w:tc>
        <w:tc>
          <w:tcPr>
            <w:tcW w:w="1650" w:type="dxa"/>
            <w:shd w:val="clear" w:color="auto" w:fill="auto"/>
            <w:vAlign w:val="bottom"/>
            <w:hideMark/>
          </w:tcPr>
          <w:p w:rsidRPr="005E1FC1" w:rsidR="00792CBB" w:rsidP="00657C42" w:rsidRDefault="00792CBB" w14:paraId="6C380F78" w14:textId="36C8EDA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296</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014</w:t>
            </w:r>
          </w:p>
        </w:tc>
        <w:tc>
          <w:tcPr>
            <w:tcW w:w="1651" w:type="dxa"/>
            <w:shd w:val="clear" w:color="auto" w:fill="auto"/>
            <w:vAlign w:val="bottom"/>
            <w:hideMark/>
          </w:tcPr>
          <w:p w:rsidRPr="005E1FC1" w:rsidR="00792CBB" w:rsidP="00657C42" w:rsidRDefault="00792CBB" w14:paraId="3DB65C97" w14:textId="2F267C0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52BFC" w14:paraId="26399E87" w14:textId="77777777">
        <w:trPr>
          <w:cantSplit/>
        </w:trPr>
        <w:tc>
          <w:tcPr>
            <w:tcW w:w="567" w:type="dxa"/>
            <w:shd w:val="clear" w:color="auto" w:fill="auto"/>
            <w:hideMark/>
          </w:tcPr>
          <w:p w:rsidRPr="005E1FC1" w:rsidR="00792CBB" w:rsidP="00180A65" w:rsidRDefault="00792CBB" w14:paraId="733BA39D" w14:textId="77777777">
            <w:pPr>
              <w:spacing w:before="80" w:line="240" w:lineRule="exact"/>
              <w:ind w:firstLine="0"/>
              <w:jc w:val="right"/>
              <w:rPr>
                <w:rFonts w:ascii="Times New Roman" w:hAnsi="Times New Roman" w:eastAsia="Times New Roman" w:cs="Times New Roman"/>
                <w:sz w:val="20"/>
                <w:szCs w:val="20"/>
                <w:lang w:eastAsia="sv-SE"/>
              </w:rPr>
            </w:pPr>
          </w:p>
        </w:tc>
        <w:tc>
          <w:tcPr>
            <w:tcW w:w="4637" w:type="dxa"/>
            <w:shd w:val="clear" w:color="auto" w:fill="auto"/>
            <w:hideMark/>
          </w:tcPr>
          <w:p w:rsidRPr="005E1FC1" w:rsidR="00792CBB" w:rsidP="00180A65" w:rsidRDefault="00792CBB" w14:paraId="5200A450" w14:textId="7777777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Nya anslag</w:t>
            </w:r>
          </w:p>
        </w:tc>
        <w:tc>
          <w:tcPr>
            <w:tcW w:w="1650" w:type="dxa"/>
            <w:shd w:val="clear" w:color="auto" w:fill="auto"/>
            <w:vAlign w:val="bottom"/>
            <w:hideMark/>
          </w:tcPr>
          <w:p w:rsidRPr="005E1FC1" w:rsidR="00792CBB" w:rsidP="00657C42" w:rsidRDefault="00792CBB" w14:paraId="7DAC68A6"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51" w:type="dxa"/>
            <w:shd w:val="clear" w:color="auto" w:fill="auto"/>
            <w:vAlign w:val="bottom"/>
            <w:hideMark/>
          </w:tcPr>
          <w:p w:rsidRPr="005E1FC1" w:rsidR="00792CBB" w:rsidP="00657C42" w:rsidRDefault="00792CBB" w14:paraId="5A37B57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252BFC" w14:paraId="04BBF7AA" w14:textId="77777777">
        <w:trPr>
          <w:cantSplit/>
        </w:trPr>
        <w:tc>
          <w:tcPr>
            <w:tcW w:w="567" w:type="dxa"/>
            <w:shd w:val="clear" w:color="auto" w:fill="auto"/>
            <w:hideMark/>
          </w:tcPr>
          <w:p w:rsidRPr="005E1FC1" w:rsidR="00792CBB" w:rsidP="00180A65" w:rsidRDefault="00792CBB" w14:paraId="0B83640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637" w:type="dxa"/>
            <w:shd w:val="clear" w:color="auto" w:fill="auto"/>
            <w:hideMark/>
          </w:tcPr>
          <w:p w:rsidRPr="005E1FC1" w:rsidR="00792CBB" w:rsidP="00180A65" w:rsidRDefault="00792CBB" w14:paraId="4AA1493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Sjöfartsverket</w:t>
            </w:r>
          </w:p>
        </w:tc>
        <w:tc>
          <w:tcPr>
            <w:tcW w:w="1650" w:type="dxa"/>
            <w:shd w:val="clear" w:color="auto" w:fill="auto"/>
            <w:vAlign w:val="bottom"/>
            <w:hideMark/>
          </w:tcPr>
          <w:p w:rsidRPr="005E1FC1" w:rsidR="00792CBB" w:rsidP="00657C42" w:rsidRDefault="00792CBB" w14:paraId="2882B9AB" w14:textId="77777777">
            <w:pPr>
              <w:spacing w:before="80" w:line="240" w:lineRule="exact"/>
              <w:ind w:firstLine="0"/>
              <w:jc w:val="right"/>
              <w:rPr>
                <w:rFonts w:ascii="Times New Roman" w:hAnsi="Times New Roman" w:eastAsia="Times New Roman" w:cs="Times New Roman"/>
                <w:sz w:val="20"/>
                <w:szCs w:val="20"/>
                <w:lang w:eastAsia="sv-SE"/>
              </w:rPr>
            </w:pPr>
          </w:p>
        </w:tc>
        <w:tc>
          <w:tcPr>
            <w:tcW w:w="1651" w:type="dxa"/>
            <w:shd w:val="clear" w:color="auto" w:fill="auto"/>
            <w:vAlign w:val="bottom"/>
            <w:hideMark/>
          </w:tcPr>
          <w:p w:rsidRPr="005E1FC1" w:rsidR="00792CBB" w:rsidP="00657C42" w:rsidRDefault="00792CBB" w14:paraId="3A19A42C" w14:textId="5F54C2F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252BFC" w14:paraId="68A1C7E5" w14:textId="77777777">
        <w:trPr>
          <w:cantSplit/>
        </w:trPr>
        <w:tc>
          <w:tcPr>
            <w:tcW w:w="567" w:type="dxa"/>
            <w:shd w:val="clear" w:color="auto" w:fill="auto"/>
            <w:hideMark/>
          </w:tcPr>
          <w:p w:rsidRPr="005E1FC1" w:rsidR="00792CBB" w:rsidP="00180A65" w:rsidRDefault="00792CBB" w14:paraId="3A18F9C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p>
        </w:tc>
        <w:tc>
          <w:tcPr>
            <w:tcW w:w="4637" w:type="dxa"/>
            <w:shd w:val="clear" w:color="auto" w:fill="auto"/>
            <w:hideMark/>
          </w:tcPr>
          <w:p w:rsidRPr="005E1FC1" w:rsidR="00792CBB" w:rsidP="00180A65" w:rsidRDefault="00792CBB" w14:paraId="6B32B93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Trafikinspektörer</w:t>
            </w:r>
          </w:p>
        </w:tc>
        <w:tc>
          <w:tcPr>
            <w:tcW w:w="1650" w:type="dxa"/>
            <w:shd w:val="clear" w:color="auto" w:fill="auto"/>
            <w:vAlign w:val="bottom"/>
            <w:hideMark/>
          </w:tcPr>
          <w:p w:rsidRPr="005E1FC1" w:rsidR="00792CBB" w:rsidP="00657C42" w:rsidRDefault="00792CBB" w14:paraId="13F7FA67" w14:textId="77777777">
            <w:pPr>
              <w:spacing w:before="80" w:line="240" w:lineRule="exact"/>
              <w:ind w:firstLine="0"/>
              <w:jc w:val="right"/>
              <w:rPr>
                <w:rFonts w:ascii="Times New Roman" w:hAnsi="Times New Roman" w:eastAsia="Times New Roman" w:cs="Times New Roman"/>
                <w:sz w:val="20"/>
                <w:szCs w:val="20"/>
                <w:lang w:eastAsia="sv-SE"/>
              </w:rPr>
            </w:pPr>
          </w:p>
        </w:tc>
        <w:tc>
          <w:tcPr>
            <w:tcW w:w="1651" w:type="dxa"/>
            <w:shd w:val="clear" w:color="auto" w:fill="auto"/>
            <w:vAlign w:val="bottom"/>
            <w:hideMark/>
          </w:tcPr>
          <w:p w:rsidRPr="005E1FC1" w:rsidR="00792CBB" w:rsidP="00657C42" w:rsidRDefault="00792CBB" w14:paraId="2B4DF44C" w14:textId="314FB50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C50232" w:rsidTr="00252BFC" w14:paraId="1BBD0160" w14:textId="77777777">
        <w:trPr>
          <w:cantSplit/>
        </w:trPr>
        <w:tc>
          <w:tcPr>
            <w:tcW w:w="5204" w:type="dxa"/>
            <w:gridSpan w:val="2"/>
            <w:tcBorders>
              <w:bottom w:val="single" w:color="auto" w:sz="4" w:space="0"/>
            </w:tcBorders>
            <w:shd w:val="clear" w:color="auto" w:fill="auto"/>
            <w:hideMark/>
          </w:tcPr>
          <w:p w:rsidRPr="005E1FC1" w:rsidR="00C50232" w:rsidP="00C50232" w:rsidRDefault="00C50232" w14:paraId="10626A74"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50" w:type="dxa"/>
            <w:tcBorders>
              <w:bottom w:val="single" w:color="auto" w:sz="4" w:space="0"/>
            </w:tcBorders>
            <w:shd w:val="clear" w:color="auto" w:fill="auto"/>
            <w:vAlign w:val="bottom"/>
            <w:hideMark/>
          </w:tcPr>
          <w:p w:rsidRPr="005E1FC1" w:rsidR="00C50232" w:rsidP="00C50232" w:rsidRDefault="00C50232" w14:paraId="2A9AA5B4" w14:textId="79AA1F8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61</w:t>
            </w:r>
            <w:r w:rsidR="0095132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295</w:t>
            </w:r>
            <w:r w:rsidR="0095132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946</w:t>
            </w:r>
          </w:p>
        </w:tc>
        <w:tc>
          <w:tcPr>
            <w:tcW w:w="1651" w:type="dxa"/>
            <w:tcBorders>
              <w:bottom w:val="single" w:color="auto" w:sz="4" w:space="0"/>
            </w:tcBorders>
            <w:shd w:val="clear" w:color="auto" w:fill="auto"/>
            <w:vAlign w:val="bottom"/>
            <w:hideMark/>
          </w:tcPr>
          <w:p w:rsidRPr="005E1FC1" w:rsidR="00C50232" w:rsidP="00C50232" w:rsidRDefault="00C50232" w14:paraId="09D3C1C3" w14:textId="13202F2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95132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645</w:t>
            </w:r>
            <w:r w:rsidR="0095132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2E92" w:rsidP="00BD04CD" w:rsidRDefault="67BADD7D" w14:paraId="68D4ED6B" w14:textId="5CBAEB0E">
      <w:pPr>
        <w:pStyle w:val="Rubrik2"/>
      </w:pPr>
      <w:bookmarkStart w:name="_Toc18417197" w:id="520"/>
      <w:bookmarkStart w:name="_Toc20841669" w:id="521"/>
      <w:bookmarkStart w:name="_Toc20846744" w:id="522"/>
      <w:bookmarkStart w:name="_Toc50448540" w:id="523"/>
      <w:r w:rsidRPr="005E1FC1">
        <w:t>Utgiftsområde 23 Areella näringar, landsbygd och livsmedel</w:t>
      </w:r>
      <w:bookmarkEnd w:id="520"/>
      <w:bookmarkEnd w:id="521"/>
      <w:bookmarkEnd w:id="522"/>
      <w:bookmarkEnd w:id="523"/>
    </w:p>
    <w:p w:rsidR="00792CBB" w:rsidP="00180A65" w:rsidRDefault="00180A65" w14:paraId="0A8EB0C5" w14:textId="21F89073">
      <w:pPr>
        <w:pStyle w:val="Tabellrubrik"/>
        <w:keepNext/>
      </w:pPr>
      <w:r w:rsidRPr="00180A65">
        <w:t>Anslagsförslag 2020 för utgiftsområde 23 Areella näringar, landsbygd och livsmedel</w:t>
      </w:r>
    </w:p>
    <w:p w:rsidRPr="00180A65" w:rsidR="00180A65" w:rsidP="00180A65" w:rsidRDefault="00180A65" w14:paraId="57CA52CF" w14:textId="25CBE718">
      <w:pPr>
        <w:pStyle w:val="Tabellunderrubrik"/>
        <w:keepNext/>
      </w:pPr>
      <w:r w:rsidRPr="00180A65">
        <w:t>Tusental kronor</w:t>
      </w:r>
    </w:p>
    <w:tbl>
      <w:tblPr>
        <w:tblW w:w="8505" w:type="dxa"/>
        <w:tblLayout w:type="fixed"/>
        <w:tblCellMar>
          <w:left w:w="70" w:type="dxa"/>
          <w:right w:w="70" w:type="dxa"/>
        </w:tblCellMar>
        <w:tblLook w:val="04A0" w:firstRow="1" w:lastRow="0" w:firstColumn="1" w:lastColumn="0" w:noHBand="0" w:noVBand="1"/>
      </w:tblPr>
      <w:tblGrid>
        <w:gridCol w:w="567"/>
        <w:gridCol w:w="4646"/>
        <w:gridCol w:w="1646"/>
        <w:gridCol w:w="1646"/>
      </w:tblGrid>
      <w:tr w:rsidRPr="005E1FC1" w:rsidR="00792CBB" w:rsidTr="003D4DF3" w14:paraId="2B227ECE" w14:textId="77777777">
        <w:trPr>
          <w:cantSplit/>
          <w:tblHeader/>
        </w:trPr>
        <w:tc>
          <w:tcPr>
            <w:tcW w:w="5213" w:type="dxa"/>
            <w:gridSpan w:val="2"/>
            <w:tcBorders>
              <w:top w:val="single" w:color="auto" w:sz="4" w:space="0"/>
              <w:bottom w:val="single" w:color="auto" w:sz="4" w:space="0"/>
            </w:tcBorders>
            <w:shd w:val="clear" w:color="auto" w:fill="auto"/>
            <w:noWrap/>
            <w:hideMark/>
          </w:tcPr>
          <w:p w:rsidRPr="005E1FC1" w:rsidR="00792CBB" w:rsidP="00180A65" w:rsidRDefault="00792CBB" w14:paraId="7743EB5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646" w:type="dxa"/>
            <w:tcBorders>
              <w:top w:val="single" w:color="auto" w:sz="4" w:space="0"/>
              <w:bottom w:val="single" w:color="auto" w:sz="4" w:space="0"/>
            </w:tcBorders>
            <w:shd w:val="clear" w:color="auto" w:fill="auto"/>
            <w:hideMark/>
          </w:tcPr>
          <w:p w:rsidRPr="005E1FC1" w:rsidR="00792CBB" w:rsidP="00180A65" w:rsidRDefault="00792CBB" w14:paraId="03A75D18"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46" w:type="dxa"/>
            <w:tcBorders>
              <w:top w:val="single" w:color="auto" w:sz="4" w:space="0"/>
              <w:bottom w:val="single" w:color="auto" w:sz="4" w:space="0"/>
            </w:tcBorders>
            <w:shd w:val="clear" w:color="auto" w:fill="auto"/>
            <w:hideMark/>
          </w:tcPr>
          <w:p w:rsidRPr="005E1FC1" w:rsidR="00792CBB" w:rsidP="00180A65" w:rsidRDefault="00792CBB" w14:paraId="46AB0D1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3D4DF3" w14:paraId="01F9A973" w14:textId="77777777">
        <w:trPr>
          <w:cantSplit/>
        </w:trPr>
        <w:tc>
          <w:tcPr>
            <w:tcW w:w="567" w:type="dxa"/>
            <w:tcBorders>
              <w:top w:val="single" w:color="auto" w:sz="4" w:space="0"/>
            </w:tcBorders>
            <w:shd w:val="clear" w:color="auto" w:fill="auto"/>
            <w:hideMark/>
          </w:tcPr>
          <w:p w:rsidRPr="005E1FC1" w:rsidR="00792CBB" w:rsidP="00180A65" w:rsidRDefault="00792CBB" w14:paraId="65676EF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646" w:type="dxa"/>
            <w:tcBorders>
              <w:top w:val="single" w:color="auto" w:sz="4" w:space="0"/>
            </w:tcBorders>
            <w:shd w:val="clear" w:color="auto" w:fill="auto"/>
            <w:hideMark/>
          </w:tcPr>
          <w:p w:rsidRPr="005E1FC1" w:rsidR="00792CBB" w:rsidP="00180A65" w:rsidRDefault="00792CBB" w14:paraId="4C17DFA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Skogsstyrelsen</w:t>
            </w:r>
          </w:p>
        </w:tc>
        <w:tc>
          <w:tcPr>
            <w:tcW w:w="1646" w:type="dxa"/>
            <w:tcBorders>
              <w:top w:val="single" w:color="auto" w:sz="4" w:space="0"/>
            </w:tcBorders>
            <w:shd w:val="clear" w:color="auto" w:fill="auto"/>
            <w:vAlign w:val="bottom"/>
            <w:hideMark/>
          </w:tcPr>
          <w:p w:rsidRPr="005E1FC1" w:rsidR="00792CBB" w:rsidP="00657C42" w:rsidRDefault="00792CBB" w14:paraId="4AECDEAB" w14:textId="0F94CB6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488</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251</w:t>
            </w:r>
          </w:p>
        </w:tc>
        <w:tc>
          <w:tcPr>
            <w:tcW w:w="1646" w:type="dxa"/>
            <w:tcBorders>
              <w:top w:val="single" w:color="auto" w:sz="4" w:space="0"/>
            </w:tcBorders>
            <w:shd w:val="clear" w:color="auto" w:fill="auto"/>
            <w:vAlign w:val="bottom"/>
            <w:hideMark/>
          </w:tcPr>
          <w:p w:rsidRPr="005E1FC1" w:rsidR="00792CBB" w:rsidP="00657C42" w:rsidRDefault="00792CBB" w14:paraId="7C271265"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77D0FF1D" w14:textId="77777777">
        <w:trPr>
          <w:cantSplit/>
        </w:trPr>
        <w:tc>
          <w:tcPr>
            <w:tcW w:w="567" w:type="dxa"/>
            <w:shd w:val="clear" w:color="auto" w:fill="auto"/>
            <w:hideMark/>
          </w:tcPr>
          <w:p w:rsidRPr="005E1FC1" w:rsidR="00792CBB" w:rsidP="00180A65" w:rsidRDefault="00792CBB" w14:paraId="61E664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646" w:type="dxa"/>
            <w:shd w:val="clear" w:color="auto" w:fill="auto"/>
            <w:hideMark/>
          </w:tcPr>
          <w:p w:rsidRPr="005E1FC1" w:rsidR="00792CBB" w:rsidP="00180A65" w:rsidRDefault="00792CBB" w14:paraId="5EB9369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Insatser för skogsbruket</w:t>
            </w:r>
          </w:p>
        </w:tc>
        <w:tc>
          <w:tcPr>
            <w:tcW w:w="1646" w:type="dxa"/>
            <w:shd w:val="clear" w:color="auto" w:fill="auto"/>
            <w:vAlign w:val="bottom"/>
            <w:hideMark/>
          </w:tcPr>
          <w:p w:rsidRPr="005E1FC1" w:rsidR="00792CBB" w:rsidP="00657C42" w:rsidRDefault="00792CBB" w14:paraId="026F9BA5" w14:textId="1EAF5AE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073</w:t>
            </w:r>
          </w:p>
        </w:tc>
        <w:tc>
          <w:tcPr>
            <w:tcW w:w="1646" w:type="dxa"/>
            <w:shd w:val="clear" w:color="auto" w:fill="auto"/>
            <w:vAlign w:val="bottom"/>
            <w:hideMark/>
          </w:tcPr>
          <w:p w:rsidRPr="005E1FC1" w:rsidR="00792CBB" w:rsidP="00657C42" w:rsidRDefault="00792CBB" w14:paraId="0EB2AE2F" w14:textId="5B76E9F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1C09A80A" w14:textId="77777777">
        <w:trPr>
          <w:cantSplit/>
        </w:trPr>
        <w:tc>
          <w:tcPr>
            <w:tcW w:w="567" w:type="dxa"/>
            <w:shd w:val="clear" w:color="auto" w:fill="auto"/>
            <w:hideMark/>
          </w:tcPr>
          <w:p w:rsidRPr="005E1FC1" w:rsidR="00792CBB" w:rsidP="00180A65" w:rsidRDefault="00792CBB" w14:paraId="27D7FBA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646" w:type="dxa"/>
            <w:shd w:val="clear" w:color="auto" w:fill="auto"/>
            <w:hideMark/>
          </w:tcPr>
          <w:p w:rsidRPr="005E1FC1" w:rsidR="00792CBB" w:rsidP="00180A65" w:rsidRDefault="00792CBB" w14:paraId="23DE739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veterinärmedicinska anstalt</w:t>
            </w:r>
          </w:p>
        </w:tc>
        <w:tc>
          <w:tcPr>
            <w:tcW w:w="1646" w:type="dxa"/>
            <w:shd w:val="clear" w:color="auto" w:fill="auto"/>
            <w:vAlign w:val="bottom"/>
            <w:hideMark/>
          </w:tcPr>
          <w:p w:rsidRPr="005E1FC1" w:rsidR="00792CBB" w:rsidP="00657C42" w:rsidRDefault="00792CBB" w14:paraId="2806131F" w14:textId="4732E53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153</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420</w:t>
            </w:r>
          </w:p>
        </w:tc>
        <w:tc>
          <w:tcPr>
            <w:tcW w:w="1646" w:type="dxa"/>
            <w:shd w:val="clear" w:color="auto" w:fill="auto"/>
            <w:vAlign w:val="bottom"/>
            <w:hideMark/>
          </w:tcPr>
          <w:p w:rsidRPr="005E1FC1" w:rsidR="00792CBB" w:rsidP="00657C42" w:rsidRDefault="00792CBB" w14:paraId="0C1851E0"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20C97715" w14:textId="77777777">
        <w:trPr>
          <w:cantSplit/>
        </w:trPr>
        <w:tc>
          <w:tcPr>
            <w:tcW w:w="567" w:type="dxa"/>
            <w:shd w:val="clear" w:color="auto" w:fill="auto"/>
            <w:hideMark/>
          </w:tcPr>
          <w:p w:rsidRPr="005E1FC1" w:rsidR="00792CBB" w:rsidP="00180A65" w:rsidRDefault="00792CBB" w14:paraId="39803AC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646" w:type="dxa"/>
            <w:shd w:val="clear" w:color="auto" w:fill="auto"/>
            <w:hideMark/>
          </w:tcPr>
          <w:p w:rsidRPr="005E1FC1" w:rsidR="00792CBB" w:rsidP="00180A65" w:rsidRDefault="00792CBB" w14:paraId="075CF35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veterinär fältverksamhet</w:t>
            </w:r>
          </w:p>
        </w:tc>
        <w:tc>
          <w:tcPr>
            <w:tcW w:w="1646" w:type="dxa"/>
            <w:shd w:val="clear" w:color="auto" w:fill="auto"/>
            <w:vAlign w:val="bottom"/>
            <w:hideMark/>
          </w:tcPr>
          <w:p w:rsidRPr="005E1FC1" w:rsidR="00792CBB" w:rsidP="00657C42" w:rsidRDefault="00792CBB" w14:paraId="13F0FA4C" w14:textId="3DF7594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978</w:t>
            </w:r>
          </w:p>
        </w:tc>
        <w:tc>
          <w:tcPr>
            <w:tcW w:w="1646" w:type="dxa"/>
            <w:shd w:val="clear" w:color="auto" w:fill="auto"/>
            <w:vAlign w:val="bottom"/>
            <w:hideMark/>
          </w:tcPr>
          <w:p w:rsidRPr="005E1FC1" w:rsidR="00792CBB" w:rsidP="00657C42" w:rsidRDefault="00792CBB" w14:paraId="1EBF025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5EDF0956" w14:textId="77777777">
        <w:trPr>
          <w:cantSplit/>
        </w:trPr>
        <w:tc>
          <w:tcPr>
            <w:tcW w:w="567" w:type="dxa"/>
            <w:shd w:val="clear" w:color="auto" w:fill="auto"/>
            <w:hideMark/>
          </w:tcPr>
          <w:p w:rsidRPr="005E1FC1" w:rsidR="00792CBB" w:rsidP="00180A65" w:rsidRDefault="00792CBB" w14:paraId="6BEA324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646" w:type="dxa"/>
            <w:shd w:val="clear" w:color="auto" w:fill="auto"/>
            <w:hideMark/>
          </w:tcPr>
          <w:p w:rsidRPr="005E1FC1" w:rsidR="00792CBB" w:rsidP="00180A65" w:rsidRDefault="00792CBB" w14:paraId="12988D5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Djurhälsovård och djurskyddsfrämjande åtgärder</w:t>
            </w:r>
          </w:p>
        </w:tc>
        <w:tc>
          <w:tcPr>
            <w:tcW w:w="1646" w:type="dxa"/>
            <w:shd w:val="clear" w:color="auto" w:fill="auto"/>
            <w:vAlign w:val="bottom"/>
            <w:hideMark/>
          </w:tcPr>
          <w:p w:rsidRPr="005E1FC1" w:rsidR="00792CBB" w:rsidP="00657C42" w:rsidRDefault="00792CBB" w14:paraId="0173F717" w14:textId="01BC3BA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933</w:t>
            </w:r>
          </w:p>
        </w:tc>
        <w:tc>
          <w:tcPr>
            <w:tcW w:w="1646" w:type="dxa"/>
            <w:shd w:val="clear" w:color="auto" w:fill="auto"/>
            <w:vAlign w:val="bottom"/>
            <w:hideMark/>
          </w:tcPr>
          <w:p w:rsidRPr="005E1FC1" w:rsidR="00792CBB" w:rsidP="00657C42" w:rsidRDefault="00792CBB" w14:paraId="58DAD9B6" w14:textId="15FCCFF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03F675D5" w14:textId="77777777">
        <w:trPr>
          <w:cantSplit/>
        </w:trPr>
        <w:tc>
          <w:tcPr>
            <w:tcW w:w="567" w:type="dxa"/>
            <w:shd w:val="clear" w:color="auto" w:fill="auto"/>
            <w:hideMark/>
          </w:tcPr>
          <w:p w:rsidRPr="005E1FC1" w:rsidR="00792CBB" w:rsidP="00180A65" w:rsidRDefault="00792CBB" w14:paraId="2D7614F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646" w:type="dxa"/>
            <w:shd w:val="clear" w:color="auto" w:fill="auto"/>
            <w:hideMark/>
          </w:tcPr>
          <w:p w:rsidRPr="005E1FC1" w:rsidR="00792CBB" w:rsidP="00180A65" w:rsidRDefault="00792CBB" w14:paraId="260F10B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Bekämpande av smittsamma husdjurssjukdomar</w:t>
            </w:r>
          </w:p>
        </w:tc>
        <w:tc>
          <w:tcPr>
            <w:tcW w:w="1646" w:type="dxa"/>
            <w:shd w:val="clear" w:color="auto" w:fill="auto"/>
            <w:vAlign w:val="bottom"/>
            <w:hideMark/>
          </w:tcPr>
          <w:p w:rsidRPr="005E1FC1" w:rsidR="00792CBB" w:rsidP="00657C42" w:rsidRDefault="00792CBB" w14:paraId="2B00ECD0" w14:textId="29F836A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134</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349</w:t>
            </w:r>
          </w:p>
        </w:tc>
        <w:tc>
          <w:tcPr>
            <w:tcW w:w="1646" w:type="dxa"/>
            <w:shd w:val="clear" w:color="auto" w:fill="auto"/>
            <w:vAlign w:val="bottom"/>
            <w:hideMark/>
          </w:tcPr>
          <w:p w:rsidRPr="005E1FC1" w:rsidR="00792CBB" w:rsidP="00657C42" w:rsidRDefault="00792CBB" w14:paraId="5D89A11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11FE18BC" w14:textId="77777777">
        <w:trPr>
          <w:cantSplit/>
        </w:trPr>
        <w:tc>
          <w:tcPr>
            <w:tcW w:w="567" w:type="dxa"/>
            <w:shd w:val="clear" w:color="auto" w:fill="auto"/>
            <w:hideMark/>
          </w:tcPr>
          <w:p w:rsidRPr="005E1FC1" w:rsidR="00792CBB" w:rsidP="00180A65" w:rsidRDefault="00792CBB" w14:paraId="21132AD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646" w:type="dxa"/>
            <w:shd w:val="clear" w:color="auto" w:fill="auto"/>
            <w:hideMark/>
          </w:tcPr>
          <w:p w:rsidRPr="005E1FC1" w:rsidR="00792CBB" w:rsidP="00180A65" w:rsidRDefault="00792CBB" w14:paraId="7760733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Ersättningar för viltskador m.m.</w:t>
            </w:r>
          </w:p>
        </w:tc>
        <w:tc>
          <w:tcPr>
            <w:tcW w:w="1646" w:type="dxa"/>
            <w:shd w:val="clear" w:color="auto" w:fill="auto"/>
            <w:vAlign w:val="bottom"/>
            <w:hideMark/>
          </w:tcPr>
          <w:p w:rsidRPr="005E1FC1" w:rsidR="00792CBB" w:rsidP="00657C42" w:rsidRDefault="00792CBB" w14:paraId="4A310CC0" w14:textId="37AF221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778</w:t>
            </w:r>
          </w:p>
        </w:tc>
        <w:tc>
          <w:tcPr>
            <w:tcW w:w="1646" w:type="dxa"/>
            <w:shd w:val="clear" w:color="auto" w:fill="auto"/>
            <w:vAlign w:val="bottom"/>
            <w:hideMark/>
          </w:tcPr>
          <w:p w:rsidRPr="005E1FC1" w:rsidR="00792CBB" w:rsidP="00657C42" w:rsidRDefault="00792CBB" w14:paraId="56C300AF" w14:textId="66A3288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4C3E547F" w14:textId="77777777">
        <w:trPr>
          <w:cantSplit/>
        </w:trPr>
        <w:tc>
          <w:tcPr>
            <w:tcW w:w="567" w:type="dxa"/>
            <w:shd w:val="clear" w:color="auto" w:fill="auto"/>
            <w:hideMark/>
          </w:tcPr>
          <w:p w:rsidRPr="005E1FC1" w:rsidR="00792CBB" w:rsidP="00180A65" w:rsidRDefault="00792CBB" w14:paraId="5C07B1F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646" w:type="dxa"/>
            <w:shd w:val="clear" w:color="auto" w:fill="auto"/>
            <w:hideMark/>
          </w:tcPr>
          <w:p w:rsidRPr="005E1FC1" w:rsidR="00792CBB" w:rsidP="00180A65" w:rsidRDefault="00792CBB" w14:paraId="2E446B5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Statens jordbruksverk</w:t>
            </w:r>
          </w:p>
        </w:tc>
        <w:tc>
          <w:tcPr>
            <w:tcW w:w="1646" w:type="dxa"/>
            <w:shd w:val="clear" w:color="auto" w:fill="auto"/>
            <w:vAlign w:val="bottom"/>
            <w:hideMark/>
          </w:tcPr>
          <w:p w:rsidRPr="005E1FC1" w:rsidR="00792CBB" w:rsidP="00657C42" w:rsidRDefault="00792CBB" w14:paraId="11D6AB12" w14:textId="2BB17A6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601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098</w:t>
            </w:r>
          </w:p>
        </w:tc>
        <w:tc>
          <w:tcPr>
            <w:tcW w:w="1646" w:type="dxa"/>
            <w:shd w:val="clear" w:color="auto" w:fill="auto"/>
            <w:vAlign w:val="bottom"/>
            <w:hideMark/>
          </w:tcPr>
          <w:p w:rsidRPr="005E1FC1" w:rsidR="00792CBB" w:rsidP="00657C42" w:rsidRDefault="00792CBB" w14:paraId="736D896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1D15661F" w14:textId="77777777">
        <w:trPr>
          <w:cantSplit/>
        </w:trPr>
        <w:tc>
          <w:tcPr>
            <w:tcW w:w="567" w:type="dxa"/>
            <w:shd w:val="clear" w:color="auto" w:fill="auto"/>
            <w:hideMark/>
          </w:tcPr>
          <w:p w:rsidRPr="005E1FC1" w:rsidR="00792CBB" w:rsidP="00180A65" w:rsidRDefault="00792CBB" w14:paraId="0E3C58A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646" w:type="dxa"/>
            <w:shd w:val="clear" w:color="auto" w:fill="auto"/>
            <w:hideMark/>
          </w:tcPr>
          <w:p w:rsidRPr="005E1FC1" w:rsidR="00792CBB" w:rsidP="00180A65" w:rsidRDefault="00792CBB" w14:paraId="3C21508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Bekämpande av växtskadegörare</w:t>
            </w:r>
          </w:p>
        </w:tc>
        <w:tc>
          <w:tcPr>
            <w:tcW w:w="1646" w:type="dxa"/>
            <w:shd w:val="clear" w:color="auto" w:fill="auto"/>
            <w:vAlign w:val="bottom"/>
            <w:hideMark/>
          </w:tcPr>
          <w:p w:rsidRPr="005E1FC1" w:rsidR="00792CBB" w:rsidP="00657C42" w:rsidRDefault="00792CBB" w14:paraId="651A8F9F" w14:textId="16BFFCC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6" w:type="dxa"/>
            <w:shd w:val="clear" w:color="auto" w:fill="auto"/>
            <w:vAlign w:val="bottom"/>
            <w:hideMark/>
          </w:tcPr>
          <w:p w:rsidRPr="005E1FC1" w:rsidR="00792CBB" w:rsidP="00657C42" w:rsidRDefault="00792CBB" w14:paraId="4704C56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16926333" w14:textId="77777777">
        <w:trPr>
          <w:cantSplit/>
        </w:trPr>
        <w:tc>
          <w:tcPr>
            <w:tcW w:w="567" w:type="dxa"/>
            <w:shd w:val="clear" w:color="auto" w:fill="auto"/>
            <w:hideMark/>
          </w:tcPr>
          <w:p w:rsidRPr="005E1FC1" w:rsidR="00792CBB" w:rsidP="00180A65" w:rsidRDefault="00792CBB" w14:paraId="58FB701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1:10</w:t>
            </w:r>
          </w:p>
        </w:tc>
        <w:tc>
          <w:tcPr>
            <w:tcW w:w="4646" w:type="dxa"/>
            <w:shd w:val="clear" w:color="auto" w:fill="auto"/>
            <w:hideMark/>
          </w:tcPr>
          <w:p w:rsidRPr="005E1FC1" w:rsidR="00792CBB" w:rsidP="00180A65" w:rsidRDefault="00792CBB" w14:paraId="4108822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Gårdsstöd m.m.</w:t>
            </w:r>
          </w:p>
        </w:tc>
        <w:tc>
          <w:tcPr>
            <w:tcW w:w="1646" w:type="dxa"/>
            <w:shd w:val="clear" w:color="auto" w:fill="auto"/>
            <w:vAlign w:val="bottom"/>
            <w:hideMark/>
          </w:tcPr>
          <w:p w:rsidRPr="005E1FC1" w:rsidR="00792CBB" w:rsidP="00657C42" w:rsidRDefault="00792CBB" w14:paraId="7E767499" w14:textId="36E3C45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345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6" w:type="dxa"/>
            <w:shd w:val="clear" w:color="auto" w:fill="auto"/>
            <w:vAlign w:val="bottom"/>
            <w:hideMark/>
          </w:tcPr>
          <w:p w:rsidRPr="005E1FC1" w:rsidR="00792CBB" w:rsidP="00657C42" w:rsidRDefault="00792CBB" w14:paraId="21640EA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3D77D14B" w14:textId="77777777">
        <w:trPr>
          <w:cantSplit/>
        </w:trPr>
        <w:tc>
          <w:tcPr>
            <w:tcW w:w="567" w:type="dxa"/>
            <w:shd w:val="clear" w:color="auto" w:fill="auto"/>
            <w:hideMark/>
          </w:tcPr>
          <w:p w:rsidRPr="005E1FC1" w:rsidR="00792CBB" w:rsidP="00180A65" w:rsidRDefault="00792CBB" w14:paraId="08F4692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w:t>
            </w:r>
          </w:p>
        </w:tc>
        <w:tc>
          <w:tcPr>
            <w:tcW w:w="4646" w:type="dxa"/>
            <w:shd w:val="clear" w:color="auto" w:fill="auto"/>
            <w:hideMark/>
          </w:tcPr>
          <w:p w:rsidRPr="005E1FC1" w:rsidR="00792CBB" w:rsidP="00180A65" w:rsidRDefault="00792CBB" w14:paraId="2372DDE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Intervention för jordbruksprodukter m.m.</w:t>
            </w:r>
          </w:p>
        </w:tc>
        <w:tc>
          <w:tcPr>
            <w:tcW w:w="1646" w:type="dxa"/>
            <w:shd w:val="clear" w:color="auto" w:fill="auto"/>
            <w:vAlign w:val="bottom"/>
            <w:hideMark/>
          </w:tcPr>
          <w:p w:rsidRPr="005E1FC1" w:rsidR="00792CBB" w:rsidP="00657C42" w:rsidRDefault="00792CBB" w14:paraId="08B7AD81" w14:textId="5D356AF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144</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6" w:type="dxa"/>
            <w:shd w:val="clear" w:color="auto" w:fill="auto"/>
            <w:vAlign w:val="bottom"/>
            <w:hideMark/>
          </w:tcPr>
          <w:p w:rsidRPr="005E1FC1" w:rsidR="00792CBB" w:rsidP="00657C42" w:rsidRDefault="00792CBB" w14:paraId="0987E56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5DC24215" w14:textId="77777777">
        <w:trPr>
          <w:cantSplit/>
        </w:trPr>
        <w:tc>
          <w:tcPr>
            <w:tcW w:w="567" w:type="dxa"/>
            <w:shd w:val="clear" w:color="auto" w:fill="auto"/>
            <w:hideMark/>
          </w:tcPr>
          <w:p w:rsidRPr="005E1FC1" w:rsidR="00792CBB" w:rsidP="00180A65" w:rsidRDefault="00792CBB" w14:paraId="38A50B4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w:t>
            </w:r>
          </w:p>
        </w:tc>
        <w:tc>
          <w:tcPr>
            <w:tcW w:w="4646" w:type="dxa"/>
            <w:shd w:val="clear" w:color="auto" w:fill="auto"/>
            <w:hideMark/>
          </w:tcPr>
          <w:p w:rsidRPr="005E1FC1" w:rsidR="00792CBB" w:rsidP="00180A65" w:rsidRDefault="00792CBB" w14:paraId="2EAE854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Stödåtgärder för fiske och vattenbruk</w:t>
            </w:r>
          </w:p>
        </w:tc>
        <w:tc>
          <w:tcPr>
            <w:tcW w:w="1646" w:type="dxa"/>
            <w:shd w:val="clear" w:color="auto" w:fill="auto"/>
            <w:vAlign w:val="bottom"/>
            <w:hideMark/>
          </w:tcPr>
          <w:p w:rsidRPr="005E1FC1" w:rsidR="00792CBB" w:rsidP="00657C42" w:rsidRDefault="00792CBB" w14:paraId="783AB5A6" w14:textId="78CF744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250</w:t>
            </w:r>
          </w:p>
        </w:tc>
        <w:tc>
          <w:tcPr>
            <w:tcW w:w="1646" w:type="dxa"/>
            <w:shd w:val="clear" w:color="auto" w:fill="auto"/>
            <w:vAlign w:val="bottom"/>
            <w:hideMark/>
          </w:tcPr>
          <w:p w:rsidRPr="005E1FC1" w:rsidR="00792CBB" w:rsidP="00657C42" w:rsidRDefault="00792CBB" w14:paraId="7F57937E" w14:textId="33B2D3E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6F572493" w14:textId="77777777">
        <w:trPr>
          <w:cantSplit/>
        </w:trPr>
        <w:tc>
          <w:tcPr>
            <w:tcW w:w="567" w:type="dxa"/>
            <w:shd w:val="clear" w:color="auto" w:fill="auto"/>
            <w:hideMark/>
          </w:tcPr>
          <w:p w:rsidRPr="005E1FC1" w:rsidR="00792CBB" w:rsidP="00180A65" w:rsidRDefault="00792CBB" w14:paraId="006DFC7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p>
        </w:tc>
        <w:tc>
          <w:tcPr>
            <w:tcW w:w="4646" w:type="dxa"/>
            <w:shd w:val="clear" w:color="auto" w:fill="auto"/>
            <w:hideMark/>
          </w:tcPr>
          <w:p w:rsidRPr="005E1FC1" w:rsidR="00792CBB" w:rsidP="00180A65" w:rsidRDefault="00792CBB" w14:paraId="167B3D1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Från EU-budgeten finansierade stödåtgärder för fiske och vattenbruk</w:t>
            </w:r>
          </w:p>
        </w:tc>
        <w:tc>
          <w:tcPr>
            <w:tcW w:w="1646" w:type="dxa"/>
            <w:shd w:val="clear" w:color="auto" w:fill="auto"/>
            <w:vAlign w:val="bottom"/>
            <w:hideMark/>
          </w:tcPr>
          <w:p w:rsidRPr="005E1FC1" w:rsidR="00792CBB" w:rsidP="00657C42" w:rsidRDefault="00792CBB" w14:paraId="10E38FB9" w14:textId="106EF39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164</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646" w:type="dxa"/>
            <w:shd w:val="clear" w:color="auto" w:fill="auto"/>
            <w:vAlign w:val="bottom"/>
            <w:hideMark/>
          </w:tcPr>
          <w:p w:rsidRPr="005E1FC1" w:rsidR="00792CBB" w:rsidP="00657C42" w:rsidRDefault="00792CBB" w14:paraId="050D6E8F"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514E20FD" w14:textId="77777777">
        <w:trPr>
          <w:cantSplit/>
        </w:trPr>
        <w:tc>
          <w:tcPr>
            <w:tcW w:w="567" w:type="dxa"/>
            <w:shd w:val="clear" w:color="auto" w:fill="auto"/>
            <w:hideMark/>
          </w:tcPr>
          <w:p w:rsidRPr="005E1FC1" w:rsidR="00792CBB" w:rsidP="00180A65" w:rsidRDefault="00792CBB" w14:paraId="7D22FB9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w:t>
            </w:r>
          </w:p>
        </w:tc>
        <w:tc>
          <w:tcPr>
            <w:tcW w:w="4646" w:type="dxa"/>
            <w:shd w:val="clear" w:color="auto" w:fill="auto"/>
            <w:hideMark/>
          </w:tcPr>
          <w:p w:rsidRPr="005E1FC1" w:rsidR="00792CBB" w:rsidP="00180A65" w:rsidRDefault="00792CBB" w14:paraId="421A024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Livsmedelsverket</w:t>
            </w:r>
          </w:p>
        </w:tc>
        <w:tc>
          <w:tcPr>
            <w:tcW w:w="1646" w:type="dxa"/>
            <w:shd w:val="clear" w:color="auto" w:fill="auto"/>
            <w:vAlign w:val="bottom"/>
            <w:hideMark/>
          </w:tcPr>
          <w:p w:rsidRPr="005E1FC1" w:rsidR="00792CBB" w:rsidP="00657C42" w:rsidRDefault="00792CBB" w14:paraId="7AD74452" w14:textId="57B3667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257</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235</w:t>
            </w:r>
          </w:p>
        </w:tc>
        <w:tc>
          <w:tcPr>
            <w:tcW w:w="1646" w:type="dxa"/>
            <w:shd w:val="clear" w:color="auto" w:fill="auto"/>
            <w:vAlign w:val="bottom"/>
            <w:hideMark/>
          </w:tcPr>
          <w:p w:rsidRPr="005E1FC1" w:rsidR="00792CBB" w:rsidP="00657C42" w:rsidRDefault="00792CBB" w14:paraId="2F6503C3" w14:textId="612622A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3D4201F2" w14:textId="77777777">
        <w:trPr>
          <w:cantSplit/>
        </w:trPr>
        <w:tc>
          <w:tcPr>
            <w:tcW w:w="567" w:type="dxa"/>
            <w:shd w:val="clear" w:color="auto" w:fill="auto"/>
            <w:hideMark/>
          </w:tcPr>
          <w:p w:rsidRPr="005E1FC1" w:rsidR="00792CBB" w:rsidP="00180A65" w:rsidRDefault="00792CBB" w14:paraId="3D5458E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1:15</w:t>
            </w:r>
          </w:p>
        </w:tc>
        <w:tc>
          <w:tcPr>
            <w:tcW w:w="4646" w:type="dxa"/>
            <w:shd w:val="clear" w:color="auto" w:fill="auto"/>
            <w:hideMark/>
          </w:tcPr>
          <w:p w:rsidRPr="005E1FC1" w:rsidR="00792CBB" w:rsidP="00180A65" w:rsidRDefault="00792CBB" w14:paraId="67E2C12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Konkurrenskraftig livsmedelssektor</w:t>
            </w:r>
          </w:p>
        </w:tc>
        <w:tc>
          <w:tcPr>
            <w:tcW w:w="1646" w:type="dxa"/>
            <w:shd w:val="clear" w:color="auto" w:fill="auto"/>
            <w:vAlign w:val="bottom"/>
            <w:hideMark/>
          </w:tcPr>
          <w:p w:rsidRPr="005E1FC1" w:rsidR="00792CBB" w:rsidP="00657C42" w:rsidRDefault="00792CBB" w14:paraId="0119A47B" w14:textId="4F3684D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160</w:t>
            </w:r>
          </w:p>
        </w:tc>
        <w:tc>
          <w:tcPr>
            <w:tcW w:w="1646" w:type="dxa"/>
            <w:shd w:val="clear" w:color="auto" w:fill="auto"/>
            <w:vAlign w:val="bottom"/>
            <w:hideMark/>
          </w:tcPr>
          <w:p w:rsidRPr="005E1FC1" w:rsidR="00792CBB" w:rsidP="00657C42" w:rsidRDefault="00792CBB" w14:paraId="4FC7C0F3" w14:textId="1840E7A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3B6EF006" w14:textId="77777777">
        <w:trPr>
          <w:cantSplit/>
        </w:trPr>
        <w:tc>
          <w:tcPr>
            <w:tcW w:w="567" w:type="dxa"/>
            <w:shd w:val="clear" w:color="auto" w:fill="auto"/>
            <w:hideMark/>
          </w:tcPr>
          <w:p w:rsidRPr="005E1FC1" w:rsidR="00792CBB" w:rsidP="00180A65" w:rsidRDefault="00792CBB" w14:paraId="285173C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1:16</w:t>
            </w:r>
          </w:p>
        </w:tc>
        <w:tc>
          <w:tcPr>
            <w:tcW w:w="4646" w:type="dxa"/>
            <w:shd w:val="clear" w:color="auto" w:fill="auto"/>
            <w:hideMark/>
          </w:tcPr>
          <w:p w:rsidRPr="005E1FC1" w:rsidR="00792CBB" w:rsidP="00180A65" w:rsidRDefault="00792CBB" w14:paraId="57D3BBD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vissa internationella organisationer m.m.</w:t>
            </w:r>
          </w:p>
        </w:tc>
        <w:tc>
          <w:tcPr>
            <w:tcW w:w="1646" w:type="dxa"/>
            <w:shd w:val="clear" w:color="auto" w:fill="auto"/>
            <w:vAlign w:val="bottom"/>
            <w:hideMark/>
          </w:tcPr>
          <w:p w:rsidRPr="005E1FC1" w:rsidR="00792CBB" w:rsidP="00657C42" w:rsidRDefault="00792CBB" w14:paraId="70D8F393" w14:textId="36CAA77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913</w:t>
            </w:r>
          </w:p>
        </w:tc>
        <w:tc>
          <w:tcPr>
            <w:tcW w:w="1646" w:type="dxa"/>
            <w:shd w:val="clear" w:color="auto" w:fill="auto"/>
            <w:vAlign w:val="bottom"/>
            <w:hideMark/>
          </w:tcPr>
          <w:p w:rsidRPr="005E1FC1" w:rsidR="00792CBB" w:rsidP="00657C42" w:rsidRDefault="00792CBB" w14:paraId="4E054683"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5061D79B" w14:textId="77777777">
        <w:trPr>
          <w:cantSplit/>
        </w:trPr>
        <w:tc>
          <w:tcPr>
            <w:tcW w:w="567" w:type="dxa"/>
            <w:shd w:val="clear" w:color="auto" w:fill="auto"/>
            <w:hideMark/>
          </w:tcPr>
          <w:p w:rsidRPr="005E1FC1" w:rsidR="00792CBB" w:rsidP="00180A65" w:rsidRDefault="00792CBB" w14:paraId="29FAE74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1:17</w:t>
            </w:r>
          </w:p>
        </w:tc>
        <w:tc>
          <w:tcPr>
            <w:tcW w:w="4646" w:type="dxa"/>
            <w:shd w:val="clear" w:color="auto" w:fill="auto"/>
            <w:hideMark/>
          </w:tcPr>
          <w:p w:rsidRPr="005E1FC1" w:rsidR="00792CBB" w:rsidP="00180A65" w:rsidRDefault="00792CBB" w14:paraId="1986709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för landsbygdens miljö och struktur</w:t>
            </w:r>
          </w:p>
        </w:tc>
        <w:tc>
          <w:tcPr>
            <w:tcW w:w="1646" w:type="dxa"/>
            <w:shd w:val="clear" w:color="auto" w:fill="auto"/>
            <w:vAlign w:val="bottom"/>
            <w:hideMark/>
          </w:tcPr>
          <w:p w:rsidRPr="005E1FC1" w:rsidR="00792CBB" w:rsidP="00657C42" w:rsidRDefault="00792CBB" w14:paraId="559B4C97" w14:textId="252476B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896</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097</w:t>
            </w:r>
          </w:p>
        </w:tc>
        <w:tc>
          <w:tcPr>
            <w:tcW w:w="1646" w:type="dxa"/>
            <w:shd w:val="clear" w:color="auto" w:fill="auto"/>
            <w:vAlign w:val="bottom"/>
            <w:hideMark/>
          </w:tcPr>
          <w:p w:rsidRPr="005E1FC1" w:rsidR="00792CBB" w:rsidP="00657C42" w:rsidRDefault="00792CBB" w14:paraId="41D62BF9" w14:textId="6696E1E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+300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39AB0B7F" w14:textId="77777777">
        <w:trPr>
          <w:cantSplit/>
        </w:trPr>
        <w:tc>
          <w:tcPr>
            <w:tcW w:w="567" w:type="dxa"/>
            <w:shd w:val="clear" w:color="auto" w:fill="auto"/>
            <w:hideMark/>
          </w:tcPr>
          <w:p w:rsidRPr="005E1FC1" w:rsidR="00792CBB" w:rsidP="00180A65" w:rsidRDefault="00792CBB" w14:paraId="5499419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1:18</w:t>
            </w:r>
          </w:p>
        </w:tc>
        <w:tc>
          <w:tcPr>
            <w:tcW w:w="4646" w:type="dxa"/>
            <w:shd w:val="clear" w:color="auto" w:fill="auto"/>
            <w:hideMark/>
          </w:tcPr>
          <w:p w:rsidRPr="005E1FC1" w:rsidR="00792CBB" w:rsidP="00180A65" w:rsidRDefault="00792CBB" w14:paraId="1675B6A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Från EU-budgeten finansierade åtgärder för landsbygdens miljö och struktur</w:t>
            </w:r>
          </w:p>
        </w:tc>
        <w:tc>
          <w:tcPr>
            <w:tcW w:w="1646" w:type="dxa"/>
            <w:shd w:val="clear" w:color="auto" w:fill="auto"/>
            <w:vAlign w:val="bottom"/>
            <w:hideMark/>
          </w:tcPr>
          <w:p w:rsidRPr="005E1FC1" w:rsidR="00792CBB" w:rsidP="00657C42" w:rsidRDefault="00792CBB" w14:paraId="3CED60D0" w14:textId="0C6287E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987</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376</w:t>
            </w:r>
          </w:p>
        </w:tc>
        <w:tc>
          <w:tcPr>
            <w:tcW w:w="1646" w:type="dxa"/>
            <w:shd w:val="clear" w:color="auto" w:fill="auto"/>
            <w:vAlign w:val="bottom"/>
            <w:hideMark/>
          </w:tcPr>
          <w:p w:rsidRPr="005E1FC1" w:rsidR="00792CBB" w:rsidP="00657C42" w:rsidRDefault="00792CBB" w14:paraId="79A7E938"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45E51E6C" w14:textId="77777777">
        <w:trPr>
          <w:cantSplit/>
        </w:trPr>
        <w:tc>
          <w:tcPr>
            <w:tcW w:w="567" w:type="dxa"/>
            <w:shd w:val="clear" w:color="auto" w:fill="auto"/>
            <w:hideMark/>
          </w:tcPr>
          <w:p w:rsidRPr="005E1FC1" w:rsidR="00792CBB" w:rsidP="00180A65" w:rsidRDefault="00792CBB" w14:paraId="71E4CE3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1:19</w:t>
            </w:r>
          </w:p>
        </w:tc>
        <w:tc>
          <w:tcPr>
            <w:tcW w:w="4646" w:type="dxa"/>
            <w:shd w:val="clear" w:color="auto" w:fill="auto"/>
            <w:hideMark/>
          </w:tcPr>
          <w:p w:rsidRPr="005E1FC1" w:rsidR="00792CBB" w:rsidP="00180A65" w:rsidRDefault="00792CBB" w14:paraId="71C908D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Miljöförbättrande åtgärder i jordbruket</w:t>
            </w:r>
          </w:p>
        </w:tc>
        <w:tc>
          <w:tcPr>
            <w:tcW w:w="1646" w:type="dxa"/>
            <w:shd w:val="clear" w:color="auto" w:fill="auto"/>
            <w:vAlign w:val="bottom"/>
            <w:hideMark/>
          </w:tcPr>
          <w:p w:rsidRPr="005E1FC1" w:rsidR="00792CBB" w:rsidP="00657C42" w:rsidRDefault="00792CBB" w14:paraId="48645A7F" w14:textId="5F546EC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49</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830</w:t>
            </w:r>
          </w:p>
        </w:tc>
        <w:tc>
          <w:tcPr>
            <w:tcW w:w="1646" w:type="dxa"/>
            <w:shd w:val="clear" w:color="auto" w:fill="auto"/>
            <w:vAlign w:val="bottom"/>
            <w:hideMark/>
          </w:tcPr>
          <w:p w:rsidRPr="005E1FC1" w:rsidR="00792CBB" w:rsidP="00657C42" w:rsidRDefault="00792CBB" w14:paraId="4CF09DDE" w14:textId="0A67DFE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3A942858" w14:textId="77777777">
        <w:trPr>
          <w:cantSplit/>
        </w:trPr>
        <w:tc>
          <w:tcPr>
            <w:tcW w:w="567" w:type="dxa"/>
            <w:shd w:val="clear" w:color="auto" w:fill="auto"/>
            <w:hideMark/>
          </w:tcPr>
          <w:p w:rsidRPr="005E1FC1" w:rsidR="00792CBB" w:rsidP="00180A65" w:rsidRDefault="00792CBB" w14:paraId="01CCE7B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1:20</w:t>
            </w:r>
          </w:p>
        </w:tc>
        <w:tc>
          <w:tcPr>
            <w:tcW w:w="4646" w:type="dxa"/>
            <w:shd w:val="clear" w:color="auto" w:fill="auto"/>
            <w:hideMark/>
          </w:tcPr>
          <w:p w:rsidRPr="005E1FC1" w:rsidR="00792CBB" w:rsidP="00180A65" w:rsidRDefault="00792CBB" w14:paraId="2CE2CA4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till jordbrukets rationalisering m.m.</w:t>
            </w:r>
          </w:p>
        </w:tc>
        <w:tc>
          <w:tcPr>
            <w:tcW w:w="1646" w:type="dxa"/>
            <w:shd w:val="clear" w:color="auto" w:fill="auto"/>
            <w:vAlign w:val="bottom"/>
            <w:hideMark/>
          </w:tcPr>
          <w:p w:rsidRPr="005E1FC1" w:rsidR="00792CBB" w:rsidP="00657C42" w:rsidRDefault="00792CBB" w14:paraId="1375C083" w14:textId="41ADE86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116</w:t>
            </w:r>
          </w:p>
        </w:tc>
        <w:tc>
          <w:tcPr>
            <w:tcW w:w="1646" w:type="dxa"/>
            <w:shd w:val="clear" w:color="auto" w:fill="auto"/>
            <w:vAlign w:val="bottom"/>
            <w:hideMark/>
          </w:tcPr>
          <w:p w:rsidRPr="005E1FC1" w:rsidR="00792CBB" w:rsidP="00657C42" w:rsidRDefault="00792CBB" w14:paraId="2767221B"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6BF181C7" w14:textId="77777777">
        <w:trPr>
          <w:cantSplit/>
        </w:trPr>
        <w:tc>
          <w:tcPr>
            <w:tcW w:w="567" w:type="dxa"/>
            <w:shd w:val="clear" w:color="auto" w:fill="auto"/>
            <w:hideMark/>
          </w:tcPr>
          <w:p w:rsidRPr="005E1FC1" w:rsidR="00792CBB" w:rsidP="00180A65" w:rsidRDefault="00792CBB" w14:paraId="60DC9D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1:21</w:t>
            </w:r>
          </w:p>
        </w:tc>
        <w:tc>
          <w:tcPr>
            <w:tcW w:w="4646" w:type="dxa"/>
            <w:shd w:val="clear" w:color="auto" w:fill="auto"/>
            <w:hideMark/>
          </w:tcPr>
          <w:p w:rsidRPr="005E1FC1" w:rsidR="00792CBB" w:rsidP="00180A65" w:rsidRDefault="00792CBB" w14:paraId="0A87703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Åtgärder på fjällägenheter</w:t>
            </w:r>
          </w:p>
        </w:tc>
        <w:tc>
          <w:tcPr>
            <w:tcW w:w="1646" w:type="dxa"/>
            <w:shd w:val="clear" w:color="auto" w:fill="auto"/>
            <w:vAlign w:val="bottom"/>
            <w:hideMark/>
          </w:tcPr>
          <w:p w:rsidRPr="005E1FC1" w:rsidR="00792CBB" w:rsidP="00657C42" w:rsidRDefault="00792CBB" w14:paraId="08E8BAC9" w14:textId="190E04C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529</w:t>
            </w:r>
          </w:p>
        </w:tc>
        <w:tc>
          <w:tcPr>
            <w:tcW w:w="1646" w:type="dxa"/>
            <w:shd w:val="clear" w:color="auto" w:fill="auto"/>
            <w:vAlign w:val="bottom"/>
            <w:hideMark/>
          </w:tcPr>
          <w:p w:rsidRPr="005E1FC1" w:rsidR="00792CBB" w:rsidP="00657C42" w:rsidRDefault="00792CBB" w14:paraId="63526B7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77A3777D" w14:textId="77777777">
        <w:trPr>
          <w:cantSplit/>
        </w:trPr>
        <w:tc>
          <w:tcPr>
            <w:tcW w:w="567" w:type="dxa"/>
            <w:shd w:val="clear" w:color="auto" w:fill="auto"/>
            <w:hideMark/>
          </w:tcPr>
          <w:p w:rsidRPr="005E1FC1" w:rsidR="00792CBB" w:rsidP="00180A65" w:rsidRDefault="00792CBB" w14:paraId="2B0CAF6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1:22</w:t>
            </w:r>
          </w:p>
        </w:tc>
        <w:tc>
          <w:tcPr>
            <w:tcW w:w="4646" w:type="dxa"/>
            <w:shd w:val="clear" w:color="auto" w:fill="auto"/>
            <w:hideMark/>
          </w:tcPr>
          <w:p w:rsidRPr="005E1FC1" w:rsidR="00792CBB" w:rsidP="00180A65" w:rsidRDefault="00792CBB" w14:paraId="20B28D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Främjande av rennäringen m.m.</w:t>
            </w:r>
          </w:p>
        </w:tc>
        <w:tc>
          <w:tcPr>
            <w:tcW w:w="1646" w:type="dxa"/>
            <w:shd w:val="clear" w:color="auto" w:fill="auto"/>
            <w:vAlign w:val="bottom"/>
            <w:hideMark/>
          </w:tcPr>
          <w:p w:rsidRPr="005E1FC1" w:rsidR="00792CBB" w:rsidP="00657C42" w:rsidRDefault="00792CBB" w14:paraId="7CDB7070" w14:textId="701E38C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915</w:t>
            </w:r>
          </w:p>
        </w:tc>
        <w:tc>
          <w:tcPr>
            <w:tcW w:w="1646" w:type="dxa"/>
            <w:shd w:val="clear" w:color="auto" w:fill="auto"/>
            <w:vAlign w:val="bottom"/>
            <w:hideMark/>
          </w:tcPr>
          <w:p w:rsidRPr="005E1FC1" w:rsidR="00792CBB" w:rsidP="00657C42" w:rsidRDefault="00792CBB" w14:paraId="097564AA" w14:textId="0CA2DF2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017CAFB8" w14:textId="77777777">
        <w:trPr>
          <w:cantSplit/>
        </w:trPr>
        <w:tc>
          <w:tcPr>
            <w:tcW w:w="567" w:type="dxa"/>
            <w:shd w:val="clear" w:color="auto" w:fill="auto"/>
            <w:hideMark/>
          </w:tcPr>
          <w:p w:rsidRPr="005E1FC1" w:rsidR="00792CBB" w:rsidP="00180A65" w:rsidRDefault="00792CBB" w14:paraId="552BFD4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1:23</w:t>
            </w:r>
          </w:p>
        </w:tc>
        <w:tc>
          <w:tcPr>
            <w:tcW w:w="4646" w:type="dxa"/>
            <w:shd w:val="clear" w:color="auto" w:fill="auto"/>
            <w:hideMark/>
          </w:tcPr>
          <w:p w:rsidRPr="005E1FC1" w:rsidR="00792CBB" w:rsidP="00180A65" w:rsidRDefault="00792CBB" w14:paraId="13A08B3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Sveriges lantbruksuniversitet</w:t>
            </w:r>
          </w:p>
        </w:tc>
        <w:tc>
          <w:tcPr>
            <w:tcW w:w="1646" w:type="dxa"/>
            <w:shd w:val="clear" w:color="auto" w:fill="auto"/>
            <w:vAlign w:val="bottom"/>
            <w:hideMark/>
          </w:tcPr>
          <w:p w:rsidRPr="005E1FC1" w:rsidR="00792CBB" w:rsidP="00657C42" w:rsidRDefault="00792CBB" w14:paraId="1108E76A" w14:textId="5790CDA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357</w:t>
            </w:r>
          </w:p>
        </w:tc>
        <w:tc>
          <w:tcPr>
            <w:tcW w:w="1646" w:type="dxa"/>
            <w:shd w:val="clear" w:color="auto" w:fill="auto"/>
            <w:vAlign w:val="bottom"/>
            <w:hideMark/>
          </w:tcPr>
          <w:p w:rsidRPr="005E1FC1" w:rsidR="00792CBB" w:rsidP="00657C42" w:rsidRDefault="00792CBB" w14:paraId="1DA296B7" w14:textId="35EF969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7925FBCC" w14:textId="77777777">
        <w:trPr>
          <w:cantSplit/>
        </w:trPr>
        <w:tc>
          <w:tcPr>
            <w:tcW w:w="567" w:type="dxa"/>
            <w:shd w:val="clear" w:color="auto" w:fill="auto"/>
            <w:hideMark/>
          </w:tcPr>
          <w:p w:rsidRPr="005E1FC1" w:rsidR="00792CBB" w:rsidP="00180A65" w:rsidRDefault="00792CBB" w14:paraId="276DD3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lastRenderedPageBreak/>
              <w:t>1:24</w:t>
            </w:r>
          </w:p>
        </w:tc>
        <w:tc>
          <w:tcPr>
            <w:tcW w:w="4646" w:type="dxa"/>
            <w:shd w:val="clear" w:color="auto" w:fill="auto"/>
            <w:hideMark/>
          </w:tcPr>
          <w:p w:rsidRPr="005E1FC1" w:rsidR="00792CBB" w:rsidP="00180A65" w:rsidRDefault="00792CBB" w14:paraId="3B457B5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Forskningsrådet för miljö, areella näringar och samhällsbyggande: Forskning och samfinansierad forskning</w:t>
            </w:r>
          </w:p>
        </w:tc>
        <w:tc>
          <w:tcPr>
            <w:tcW w:w="1646" w:type="dxa"/>
            <w:shd w:val="clear" w:color="auto" w:fill="auto"/>
            <w:vAlign w:val="bottom"/>
            <w:hideMark/>
          </w:tcPr>
          <w:p w:rsidRPr="005E1FC1" w:rsidR="00792CBB" w:rsidP="00657C42" w:rsidRDefault="00792CBB" w14:paraId="739904F1" w14:textId="49057F1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571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164</w:t>
            </w:r>
          </w:p>
        </w:tc>
        <w:tc>
          <w:tcPr>
            <w:tcW w:w="1646" w:type="dxa"/>
            <w:shd w:val="clear" w:color="auto" w:fill="auto"/>
            <w:vAlign w:val="bottom"/>
            <w:hideMark/>
          </w:tcPr>
          <w:p w:rsidRPr="005E1FC1" w:rsidR="00792CBB" w:rsidP="00657C42" w:rsidRDefault="00792CBB" w14:paraId="505F755B" w14:textId="5D2DD80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7FBA39F5" w14:textId="77777777">
        <w:trPr>
          <w:cantSplit/>
        </w:trPr>
        <w:tc>
          <w:tcPr>
            <w:tcW w:w="567" w:type="dxa"/>
            <w:shd w:val="clear" w:color="auto" w:fill="auto"/>
            <w:hideMark/>
          </w:tcPr>
          <w:p w:rsidRPr="005E1FC1" w:rsidR="00792CBB" w:rsidP="00180A65" w:rsidRDefault="00792CBB" w14:paraId="4139B5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1:25</w:t>
            </w:r>
          </w:p>
        </w:tc>
        <w:tc>
          <w:tcPr>
            <w:tcW w:w="4646" w:type="dxa"/>
            <w:shd w:val="clear" w:color="auto" w:fill="auto"/>
            <w:hideMark/>
          </w:tcPr>
          <w:p w:rsidRPr="005E1FC1" w:rsidR="00792CBB" w:rsidP="00180A65" w:rsidRDefault="00792CBB" w14:paraId="5E021FA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Skogs- och lantbruksakademien</w:t>
            </w:r>
          </w:p>
        </w:tc>
        <w:tc>
          <w:tcPr>
            <w:tcW w:w="1646" w:type="dxa"/>
            <w:shd w:val="clear" w:color="auto" w:fill="auto"/>
            <w:vAlign w:val="bottom"/>
            <w:hideMark/>
          </w:tcPr>
          <w:p w:rsidRPr="005E1FC1" w:rsidR="00792CBB" w:rsidP="00657C42" w:rsidRDefault="00792CBB" w14:paraId="1285DB29" w14:textId="14E2CC2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177</w:t>
            </w:r>
          </w:p>
        </w:tc>
        <w:tc>
          <w:tcPr>
            <w:tcW w:w="1646" w:type="dxa"/>
            <w:shd w:val="clear" w:color="auto" w:fill="auto"/>
            <w:vAlign w:val="bottom"/>
            <w:hideMark/>
          </w:tcPr>
          <w:p w:rsidRPr="005E1FC1" w:rsidR="00792CBB" w:rsidP="00657C42" w:rsidRDefault="00792CBB" w14:paraId="343566E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32321FCD" w14:textId="77777777">
        <w:trPr>
          <w:cantSplit/>
        </w:trPr>
        <w:tc>
          <w:tcPr>
            <w:tcW w:w="567" w:type="dxa"/>
            <w:shd w:val="clear" w:color="auto" w:fill="auto"/>
            <w:hideMark/>
          </w:tcPr>
          <w:p w:rsidRPr="005E1FC1" w:rsidR="00792CBB" w:rsidP="00180A65" w:rsidRDefault="00792CBB" w14:paraId="264E5E1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1:26</w:t>
            </w:r>
          </w:p>
        </w:tc>
        <w:tc>
          <w:tcPr>
            <w:tcW w:w="4646" w:type="dxa"/>
            <w:shd w:val="clear" w:color="auto" w:fill="auto"/>
            <w:hideMark/>
          </w:tcPr>
          <w:p w:rsidRPr="005E1FC1" w:rsidR="00792CBB" w:rsidP="00180A65" w:rsidRDefault="00792CBB" w14:paraId="277D975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Nedsättning av slakteriavgifter</w:t>
            </w:r>
          </w:p>
        </w:tc>
        <w:tc>
          <w:tcPr>
            <w:tcW w:w="1646" w:type="dxa"/>
            <w:shd w:val="clear" w:color="auto" w:fill="auto"/>
            <w:vAlign w:val="bottom"/>
            <w:hideMark/>
          </w:tcPr>
          <w:p w:rsidRPr="005E1FC1" w:rsidR="00792CBB" w:rsidP="00657C42" w:rsidRDefault="00792CBB" w14:paraId="1822BFEA" w14:textId="6AE81C9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107</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237</w:t>
            </w:r>
          </w:p>
        </w:tc>
        <w:tc>
          <w:tcPr>
            <w:tcW w:w="1646" w:type="dxa"/>
            <w:shd w:val="clear" w:color="auto" w:fill="auto"/>
            <w:vAlign w:val="bottom"/>
            <w:hideMark/>
          </w:tcPr>
          <w:p w:rsidRPr="005E1FC1" w:rsidR="00792CBB" w:rsidP="00657C42" w:rsidRDefault="00792CBB" w14:paraId="08294469" w14:textId="14F5B56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50A53ED8" w14:textId="77777777">
        <w:trPr>
          <w:cantSplit/>
        </w:trPr>
        <w:tc>
          <w:tcPr>
            <w:tcW w:w="567" w:type="dxa"/>
            <w:shd w:val="clear" w:color="auto" w:fill="auto"/>
            <w:hideMark/>
          </w:tcPr>
          <w:p w:rsidRPr="005E1FC1" w:rsidR="00792CBB" w:rsidP="00180A65" w:rsidRDefault="00792CBB" w14:paraId="47FAC307" w14:textId="77777777">
            <w:pPr>
              <w:spacing w:before="80" w:line="240" w:lineRule="exact"/>
              <w:ind w:firstLine="0"/>
              <w:jc w:val="right"/>
              <w:rPr>
                <w:rFonts w:ascii="Times New Roman" w:hAnsi="Times New Roman" w:eastAsia="Times New Roman" w:cs="Times New Roman"/>
                <w:sz w:val="20"/>
                <w:szCs w:val="20"/>
                <w:lang w:eastAsia="sv-SE"/>
              </w:rPr>
            </w:pPr>
          </w:p>
        </w:tc>
        <w:tc>
          <w:tcPr>
            <w:tcW w:w="4646" w:type="dxa"/>
            <w:shd w:val="clear" w:color="auto" w:fill="auto"/>
            <w:hideMark/>
          </w:tcPr>
          <w:p w:rsidRPr="005E1FC1" w:rsidR="00792CBB" w:rsidP="00180A65" w:rsidRDefault="00792CBB" w14:paraId="7A18CF49" w14:textId="77777777">
            <w:pPr>
              <w:spacing w:before="80" w:line="240" w:lineRule="exact"/>
              <w:ind w:firstLine="0"/>
              <w:rPr>
                <w:rFonts w:ascii="Times New Roman" w:hAnsi="Times New Roman" w:eastAsia="Times New Roman" w:cs="Times New Roman"/>
                <w:i/>
                <w:iCs/>
                <w:sz w:val="20"/>
                <w:szCs w:val="20"/>
                <w:lang w:eastAsia="sv-SE"/>
              </w:rPr>
            </w:pPr>
            <w:r w:rsidRPr="005E1FC1">
              <w:rPr>
                <w:rFonts w:ascii="Times New Roman" w:hAnsi="Times New Roman" w:eastAsia="Times New Roman" w:cs="Times New Roman"/>
                <w:i/>
                <w:iCs/>
                <w:sz w:val="20"/>
                <w:szCs w:val="20"/>
                <w:lang w:eastAsia="sv-SE"/>
              </w:rPr>
              <w:t>Nya anslag</w:t>
            </w:r>
          </w:p>
        </w:tc>
        <w:tc>
          <w:tcPr>
            <w:tcW w:w="1646" w:type="dxa"/>
            <w:shd w:val="clear" w:color="auto" w:fill="auto"/>
            <w:vAlign w:val="bottom"/>
            <w:hideMark/>
          </w:tcPr>
          <w:p w:rsidRPr="005E1FC1" w:rsidR="00792CBB" w:rsidP="00657C42" w:rsidRDefault="00792CBB" w14:paraId="24D52B5E"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646" w:type="dxa"/>
            <w:shd w:val="clear" w:color="auto" w:fill="auto"/>
            <w:vAlign w:val="bottom"/>
            <w:hideMark/>
          </w:tcPr>
          <w:p w:rsidRPr="005E1FC1" w:rsidR="00792CBB" w:rsidP="00657C42" w:rsidRDefault="00792CBB" w14:paraId="20ED74C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3D4DF3" w14:paraId="62D2ACAC" w14:textId="77777777">
        <w:trPr>
          <w:cantSplit/>
        </w:trPr>
        <w:tc>
          <w:tcPr>
            <w:tcW w:w="567" w:type="dxa"/>
            <w:shd w:val="clear" w:color="auto" w:fill="auto"/>
            <w:hideMark/>
          </w:tcPr>
          <w:p w:rsidRPr="005E1FC1" w:rsidR="00792CBB" w:rsidP="00180A65" w:rsidRDefault="00792CBB" w14:paraId="6E68D4C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646" w:type="dxa"/>
            <w:shd w:val="clear" w:color="auto" w:fill="auto"/>
            <w:hideMark/>
          </w:tcPr>
          <w:p w:rsidRPr="005E1FC1" w:rsidR="00792CBB" w:rsidP="00180A65" w:rsidRDefault="00792CBB" w14:paraId="46B8079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Djurvälfärdsersättning</w:t>
            </w:r>
          </w:p>
        </w:tc>
        <w:tc>
          <w:tcPr>
            <w:tcW w:w="1646" w:type="dxa"/>
            <w:shd w:val="clear" w:color="auto" w:fill="auto"/>
            <w:vAlign w:val="bottom"/>
            <w:hideMark/>
          </w:tcPr>
          <w:p w:rsidRPr="005E1FC1" w:rsidR="00792CBB" w:rsidP="00657C42" w:rsidRDefault="00792CBB" w14:paraId="1D076341"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6" w:type="dxa"/>
            <w:shd w:val="clear" w:color="auto" w:fill="auto"/>
            <w:vAlign w:val="bottom"/>
            <w:hideMark/>
          </w:tcPr>
          <w:p w:rsidRPr="005E1FC1" w:rsidR="00792CBB" w:rsidP="00657C42" w:rsidRDefault="00792CBB" w14:paraId="3F7767B7" w14:textId="1325F97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639A21B8" w14:textId="77777777">
        <w:trPr>
          <w:cantSplit/>
        </w:trPr>
        <w:tc>
          <w:tcPr>
            <w:tcW w:w="567" w:type="dxa"/>
            <w:shd w:val="clear" w:color="auto" w:fill="auto"/>
            <w:hideMark/>
          </w:tcPr>
          <w:p w:rsidRPr="005E1FC1" w:rsidR="00792CBB" w:rsidP="00180A65" w:rsidRDefault="00792CBB" w14:paraId="4737307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3:1</w:t>
            </w:r>
          </w:p>
        </w:tc>
        <w:tc>
          <w:tcPr>
            <w:tcW w:w="4646" w:type="dxa"/>
            <w:shd w:val="clear" w:color="auto" w:fill="auto"/>
            <w:hideMark/>
          </w:tcPr>
          <w:p w:rsidRPr="005E1FC1" w:rsidR="00792CBB" w:rsidP="00180A65" w:rsidRDefault="00792CBB" w14:paraId="2B4BAB0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Växtförädling för nordiska växtförhållanden</w:t>
            </w:r>
          </w:p>
        </w:tc>
        <w:tc>
          <w:tcPr>
            <w:tcW w:w="1646" w:type="dxa"/>
            <w:shd w:val="clear" w:color="auto" w:fill="auto"/>
            <w:vAlign w:val="bottom"/>
            <w:hideMark/>
          </w:tcPr>
          <w:p w:rsidRPr="005E1FC1" w:rsidR="00792CBB" w:rsidP="00657C42" w:rsidRDefault="00792CBB" w14:paraId="10ED55A2"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6" w:type="dxa"/>
            <w:shd w:val="clear" w:color="auto" w:fill="auto"/>
            <w:vAlign w:val="bottom"/>
            <w:hideMark/>
          </w:tcPr>
          <w:p w:rsidRPr="005E1FC1" w:rsidR="00792CBB" w:rsidP="00657C42" w:rsidRDefault="00792CBB" w14:paraId="7BFAE7C3" w14:textId="3B2AB06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4B9F4D17" w14:textId="77777777">
        <w:trPr>
          <w:cantSplit/>
        </w:trPr>
        <w:tc>
          <w:tcPr>
            <w:tcW w:w="567" w:type="dxa"/>
            <w:shd w:val="clear" w:color="auto" w:fill="auto"/>
            <w:hideMark/>
          </w:tcPr>
          <w:p w:rsidRPr="005E1FC1" w:rsidR="00792CBB" w:rsidP="00180A65" w:rsidRDefault="00792CBB" w14:paraId="2B0C6FA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3:2</w:t>
            </w:r>
          </w:p>
        </w:tc>
        <w:tc>
          <w:tcPr>
            <w:tcW w:w="4646" w:type="dxa"/>
            <w:shd w:val="clear" w:color="auto" w:fill="auto"/>
            <w:hideMark/>
          </w:tcPr>
          <w:p w:rsidRPr="005E1FC1" w:rsidR="00792CBB" w:rsidP="00180A65" w:rsidRDefault="00792CBB" w14:paraId="172525E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Bekämpning invasiva arter</w:t>
            </w:r>
          </w:p>
        </w:tc>
        <w:tc>
          <w:tcPr>
            <w:tcW w:w="1646" w:type="dxa"/>
            <w:shd w:val="clear" w:color="auto" w:fill="auto"/>
            <w:vAlign w:val="bottom"/>
            <w:hideMark/>
          </w:tcPr>
          <w:p w:rsidRPr="005E1FC1" w:rsidR="00792CBB" w:rsidP="00657C42" w:rsidRDefault="00792CBB" w14:paraId="072BD188"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6" w:type="dxa"/>
            <w:shd w:val="clear" w:color="auto" w:fill="auto"/>
            <w:vAlign w:val="bottom"/>
            <w:hideMark/>
          </w:tcPr>
          <w:p w:rsidRPr="005E1FC1" w:rsidR="00792CBB" w:rsidP="00657C42" w:rsidRDefault="00792CBB" w14:paraId="3712143E" w14:textId="0966A21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0B62BD29" w14:textId="77777777">
        <w:trPr>
          <w:cantSplit/>
        </w:trPr>
        <w:tc>
          <w:tcPr>
            <w:tcW w:w="567" w:type="dxa"/>
            <w:shd w:val="clear" w:color="auto" w:fill="auto"/>
            <w:hideMark/>
          </w:tcPr>
          <w:p w:rsidRPr="005E1FC1" w:rsidR="00792CBB" w:rsidP="00180A65" w:rsidRDefault="00792CBB" w14:paraId="395D388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p>
        </w:tc>
        <w:tc>
          <w:tcPr>
            <w:tcW w:w="4646" w:type="dxa"/>
            <w:shd w:val="clear" w:color="auto" w:fill="auto"/>
            <w:hideMark/>
          </w:tcPr>
          <w:p w:rsidRPr="005E1FC1" w:rsidR="00792CBB" w:rsidP="00180A65" w:rsidRDefault="00792CBB" w14:paraId="484E96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Sekretariat för synkronisering av forskning och behov</w:t>
            </w:r>
          </w:p>
        </w:tc>
        <w:tc>
          <w:tcPr>
            <w:tcW w:w="1646" w:type="dxa"/>
            <w:shd w:val="clear" w:color="auto" w:fill="auto"/>
            <w:vAlign w:val="bottom"/>
            <w:hideMark/>
          </w:tcPr>
          <w:p w:rsidRPr="005E1FC1" w:rsidR="00792CBB" w:rsidP="00657C42" w:rsidRDefault="00792CBB" w14:paraId="09F7E39D"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6" w:type="dxa"/>
            <w:shd w:val="clear" w:color="auto" w:fill="auto"/>
            <w:vAlign w:val="bottom"/>
            <w:hideMark/>
          </w:tcPr>
          <w:p w:rsidRPr="005E1FC1" w:rsidR="00792CBB" w:rsidP="00657C42" w:rsidRDefault="00792CBB" w14:paraId="05E3B350" w14:textId="75932AB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664AD1BE" w14:textId="77777777">
        <w:trPr>
          <w:cantSplit/>
        </w:trPr>
        <w:tc>
          <w:tcPr>
            <w:tcW w:w="567" w:type="dxa"/>
            <w:shd w:val="clear" w:color="auto" w:fill="auto"/>
            <w:hideMark/>
          </w:tcPr>
          <w:p w:rsidRPr="005E1FC1" w:rsidR="00792CBB" w:rsidP="00180A65" w:rsidRDefault="00792CBB" w14:paraId="65FF911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p>
        </w:tc>
        <w:tc>
          <w:tcPr>
            <w:tcW w:w="4646" w:type="dxa"/>
            <w:shd w:val="clear" w:color="auto" w:fill="auto"/>
            <w:hideMark/>
          </w:tcPr>
          <w:p w:rsidRPr="005E1FC1" w:rsidR="00792CBB" w:rsidP="00180A65" w:rsidRDefault="00792CBB" w14:paraId="186E90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Särskild miljprövningsdelegation för jordbruket</w:t>
            </w:r>
          </w:p>
        </w:tc>
        <w:tc>
          <w:tcPr>
            <w:tcW w:w="1646" w:type="dxa"/>
            <w:shd w:val="clear" w:color="auto" w:fill="auto"/>
            <w:vAlign w:val="bottom"/>
            <w:hideMark/>
          </w:tcPr>
          <w:p w:rsidRPr="005E1FC1" w:rsidR="00792CBB" w:rsidP="00657C42" w:rsidRDefault="00792CBB" w14:paraId="64982080"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6" w:type="dxa"/>
            <w:shd w:val="clear" w:color="auto" w:fill="auto"/>
            <w:vAlign w:val="bottom"/>
            <w:hideMark/>
          </w:tcPr>
          <w:p w:rsidRPr="005E1FC1" w:rsidR="00792CBB" w:rsidP="00657C42" w:rsidRDefault="00792CBB" w14:paraId="3B23C50A" w14:textId="2EA107D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3D4DF3" w14:paraId="5853A3E6" w14:textId="77777777">
        <w:trPr>
          <w:cantSplit/>
        </w:trPr>
        <w:tc>
          <w:tcPr>
            <w:tcW w:w="567" w:type="dxa"/>
            <w:shd w:val="clear" w:color="auto" w:fill="auto"/>
            <w:hideMark/>
          </w:tcPr>
          <w:p w:rsidRPr="005E1FC1" w:rsidR="00792CBB" w:rsidP="00180A65" w:rsidRDefault="00792CBB" w14:paraId="5F5D604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p>
        </w:tc>
        <w:tc>
          <w:tcPr>
            <w:tcW w:w="4646" w:type="dxa"/>
            <w:shd w:val="clear" w:color="auto" w:fill="auto"/>
            <w:hideMark/>
          </w:tcPr>
          <w:p w:rsidRPr="005E1FC1" w:rsidR="00792CBB" w:rsidP="00180A65" w:rsidRDefault="00792CBB" w14:paraId="1C447A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Åkermarksinventering</w:t>
            </w:r>
          </w:p>
        </w:tc>
        <w:tc>
          <w:tcPr>
            <w:tcW w:w="1646" w:type="dxa"/>
            <w:shd w:val="clear" w:color="auto" w:fill="auto"/>
            <w:vAlign w:val="bottom"/>
            <w:hideMark/>
          </w:tcPr>
          <w:p w:rsidRPr="005E1FC1" w:rsidR="00792CBB" w:rsidP="00657C42" w:rsidRDefault="00792CBB" w14:paraId="0A2DF50E" w14:textId="77777777">
            <w:pPr>
              <w:spacing w:before="80" w:line="240" w:lineRule="exact"/>
              <w:ind w:firstLine="0"/>
              <w:jc w:val="right"/>
              <w:rPr>
                <w:rFonts w:ascii="Times New Roman" w:hAnsi="Times New Roman" w:eastAsia="Times New Roman" w:cs="Times New Roman"/>
                <w:sz w:val="20"/>
                <w:szCs w:val="20"/>
                <w:lang w:eastAsia="sv-SE"/>
              </w:rPr>
            </w:pPr>
          </w:p>
        </w:tc>
        <w:tc>
          <w:tcPr>
            <w:tcW w:w="1646" w:type="dxa"/>
            <w:shd w:val="clear" w:color="auto" w:fill="auto"/>
            <w:vAlign w:val="bottom"/>
            <w:hideMark/>
          </w:tcPr>
          <w:p w:rsidRPr="005E1FC1" w:rsidR="00792CBB" w:rsidP="00657C42" w:rsidRDefault="00792CBB" w14:paraId="201ECAB7" w14:textId="754ACB4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95132D">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C50232" w:rsidTr="003D4DF3" w14:paraId="1C959571" w14:textId="77777777">
        <w:trPr>
          <w:cantSplit/>
        </w:trPr>
        <w:tc>
          <w:tcPr>
            <w:tcW w:w="5213" w:type="dxa"/>
            <w:gridSpan w:val="2"/>
            <w:tcBorders>
              <w:bottom w:val="single" w:color="auto" w:sz="4" w:space="0"/>
            </w:tcBorders>
            <w:shd w:val="clear" w:color="auto" w:fill="auto"/>
            <w:hideMark/>
          </w:tcPr>
          <w:p w:rsidRPr="005E1FC1" w:rsidR="00C50232" w:rsidP="00180A65" w:rsidRDefault="00C50232" w14:paraId="37BBD7B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646" w:type="dxa"/>
            <w:tcBorders>
              <w:bottom w:val="single" w:color="auto" w:sz="4" w:space="0"/>
            </w:tcBorders>
            <w:shd w:val="clear" w:color="auto" w:fill="auto"/>
            <w:vAlign w:val="bottom"/>
            <w:hideMark/>
          </w:tcPr>
          <w:p w:rsidRPr="005E1FC1" w:rsidR="00C50232" w:rsidP="00657C42" w:rsidRDefault="00C50232" w14:paraId="3C4F193D" w14:textId="59A2C31C">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19</w:t>
            </w:r>
            <w:r w:rsidR="0095132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790</w:t>
            </w:r>
            <w:r w:rsidR="0095132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236</w:t>
            </w:r>
          </w:p>
        </w:tc>
        <w:tc>
          <w:tcPr>
            <w:tcW w:w="1646" w:type="dxa"/>
            <w:tcBorders>
              <w:bottom w:val="single" w:color="auto" w:sz="4" w:space="0"/>
            </w:tcBorders>
            <w:shd w:val="clear" w:color="auto" w:fill="auto"/>
            <w:vAlign w:val="bottom"/>
            <w:hideMark/>
          </w:tcPr>
          <w:p w:rsidRPr="005E1FC1" w:rsidR="00C50232" w:rsidP="00657C42" w:rsidRDefault="00C50232" w14:paraId="418814DF" w14:textId="7FD71B1D">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+892</w:t>
            </w:r>
            <w:r w:rsidR="0095132D">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2E92" w:rsidP="00BD04CD" w:rsidRDefault="67BADD7D" w14:paraId="32C48323" w14:textId="65B18AA3">
      <w:pPr>
        <w:pStyle w:val="Rubrik2"/>
      </w:pPr>
      <w:bookmarkStart w:name="_Toc18417198" w:id="524"/>
      <w:bookmarkStart w:name="_Toc20841670" w:id="525"/>
      <w:bookmarkStart w:name="_Toc20846745" w:id="526"/>
      <w:bookmarkStart w:name="_Toc50448541" w:id="527"/>
      <w:r w:rsidRPr="005E1FC1">
        <w:t>Utgiftsområde 24 Näringsliv</w:t>
      </w:r>
      <w:bookmarkEnd w:id="524"/>
      <w:bookmarkEnd w:id="525"/>
      <w:bookmarkEnd w:id="526"/>
      <w:bookmarkEnd w:id="527"/>
    </w:p>
    <w:p w:rsidR="00207532" w:rsidP="004D6958" w:rsidRDefault="0063448C" w14:paraId="415A4354" w14:textId="5062DA5A">
      <w:pPr>
        <w:pStyle w:val="Tabellrubrik"/>
        <w:keepNext/>
      </w:pPr>
      <w:r w:rsidRPr="0063448C">
        <w:t>Anslagsförslag 2020 för utgiftsområde 24 Näringsliv</w:t>
      </w:r>
    </w:p>
    <w:p w:rsidRPr="005E1FC1" w:rsidR="0063448C" w:rsidP="004D6958" w:rsidRDefault="0063448C" w14:paraId="7B5F8F46" w14:textId="5853901C">
      <w:pPr>
        <w:pStyle w:val="Tabellunderrubrik"/>
        <w:keepNext/>
      </w:pPr>
      <w:r w:rsidRPr="0063448C">
        <w:t>Tusental kronor</w:t>
      </w:r>
    </w:p>
    <w:tbl>
      <w:tblPr>
        <w:tblW w:w="8505" w:type="dxa"/>
        <w:tblLayout w:type="fixed"/>
        <w:tblCellMar>
          <w:left w:w="70" w:type="dxa"/>
          <w:right w:w="70" w:type="dxa"/>
        </w:tblCellMar>
        <w:tblLook w:val="04A0" w:firstRow="1" w:lastRow="0" w:firstColumn="1" w:lastColumn="0" w:noHBand="0" w:noVBand="1"/>
      </w:tblPr>
      <w:tblGrid>
        <w:gridCol w:w="559"/>
        <w:gridCol w:w="4743"/>
        <w:gridCol w:w="1601"/>
        <w:gridCol w:w="1602"/>
      </w:tblGrid>
      <w:tr w:rsidRPr="005E1FC1" w:rsidR="00207532" w:rsidTr="00252BFC" w14:paraId="484B906F" w14:textId="77777777">
        <w:trPr>
          <w:cantSplit/>
          <w:tblHeader/>
        </w:trPr>
        <w:tc>
          <w:tcPr>
            <w:tcW w:w="5302" w:type="dxa"/>
            <w:gridSpan w:val="2"/>
            <w:tcBorders>
              <w:top w:val="single" w:color="auto" w:sz="4" w:space="0"/>
              <w:bottom w:val="single" w:color="auto" w:sz="4" w:space="0"/>
            </w:tcBorders>
            <w:shd w:val="clear" w:color="auto" w:fill="auto"/>
            <w:noWrap/>
            <w:hideMark/>
          </w:tcPr>
          <w:p w:rsidRPr="005E1FC1" w:rsidR="00207532" w:rsidP="00D955A7" w:rsidRDefault="00207532" w14:paraId="7DDE1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Ramanslag</w:t>
            </w:r>
          </w:p>
        </w:tc>
        <w:tc>
          <w:tcPr>
            <w:tcW w:w="1601" w:type="dxa"/>
            <w:tcBorders>
              <w:top w:val="single" w:color="auto" w:sz="4" w:space="0"/>
              <w:bottom w:val="single" w:color="auto" w:sz="4" w:space="0"/>
            </w:tcBorders>
            <w:shd w:val="clear" w:color="auto" w:fill="auto"/>
            <w:hideMark/>
          </w:tcPr>
          <w:p w:rsidRPr="005E1FC1" w:rsidR="00207532" w:rsidP="00D955A7" w:rsidRDefault="00207532" w14:paraId="4D711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Regeringens förslag</w:t>
            </w:r>
          </w:p>
        </w:tc>
        <w:tc>
          <w:tcPr>
            <w:tcW w:w="1602" w:type="dxa"/>
            <w:tcBorders>
              <w:top w:val="single" w:color="auto" w:sz="4" w:space="0"/>
              <w:bottom w:val="single" w:color="auto" w:sz="4" w:space="0"/>
            </w:tcBorders>
            <w:shd w:val="clear" w:color="auto" w:fill="auto"/>
            <w:hideMark/>
          </w:tcPr>
          <w:p w:rsidRPr="005E1FC1" w:rsidR="00207532" w:rsidP="00D955A7" w:rsidRDefault="00207532" w14:paraId="06F38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Avvikelse från regeringen (SD)</w:t>
            </w:r>
          </w:p>
        </w:tc>
      </w:tr>
      <w:tr w:rsidRPr="005E1FC1" w:rsidR="00207532" w:rsidTr="009801E7" w14:paraId="5D1EE7B7" w14:textId="77777777">
        <w:trPr>
          <w:cantSplit/>
        </w:trPr>
        <w:tc>
          <w:tcPr>
            <w:tcW w:w="559" w:type="dxa"/>
            <w:tcBorders>
              <w:top w:val="single" w:color="auto" w:sz="4" w:space="0"/>
            </w:tcBorders>
            <w:shd w:val="clear" w:color="auto" w:fill="auto"/>
            <w:hideMark/>
          </w:tcPr>
          <w:p w:rsidRPr="005E1FC1" w:rsidR="00207532" w:rsidP="00D955A7" w:rsidRDefault="00207532" w14:paraId="15F0D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w:t>
            </w:r>
          </w:p>
        </w:tc>
        <w:tc>
          <w:tcPr>
            <w:tcW w:w="4743" w:type="dxa"/>
            <w:tcBorders>
              <w:top w:val="single" w:color="auto" w:sz="4" w:space="0"/>
            </w:tcBorders>
            <w:shd w:val="clear" w:color="auto" w:fill="auto"/>
            <w:hideMark/>
          </w:tcPr>
          <w:p w:rsidRPr="005E1FC1" w:rsidR="00207532" w:rsidP="00D955A7" w:rsidRDefault="00207532" w14:paraId="53BDE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Verket för innovationssystem</w:t>
            </w:r>
          </w:p>
        </w:tc>
        <w:tc>
          <w:tcPr>
            <w:tcW w:w="1601" w:type="dxa"/>
            <w:tcBorders>
              <w:top w:val="single" w:color="auto" w:sz="4" w:space="0"/>
            </w:tcBorders>
            <w:shd w:val="clear" w:color="auto" w:fill="auto"/>
            <w:vAlign w:val="bottom"/>
            <w:hideMark/>
          </w:tcPr>
          <w:p w:rsidRPr="005E1FC1" w:rsidR="00207532" w:rsidP="00D955A7" w:rsidRDefault="00207532" w14:paraId="36B82D44" w14:textId="451476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253</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190</w:t>
            </w:r>
          </w:p>
        </w:tc>
        <w:tc>
          <w:tcPr>
            <w:tcW w:w="1602" w:type="dxa"/>
            <w:tcBorders>
              <w:top w:val="single" w:color="auto" w:sz="4" w:space="0"/>
            </w:tcBorders>
            <w:shd w:val="clear" w:color="auto" w:fill="auto"/>
            <w:vAlign w:val="bottom"/>
            <w:hideMark/>
          </w:tcPr>
          <w:p w:rsidRPr="005E1FC1" w:rsidR="00207532" w:rsidP="00D955A7" w:rsidRDefault="00207532" w14:paraId="52AD4AE4" w14:textId="373AE5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6D2EBE00" w14:textId="77777777">
        <w:trPr>
          <w:cantSplit/>
        </w:trPr>
        <w:tc>
          <w:tcPr>
            <w:tcW w:w="559" w:type="dxa"/>
            <w:shd w:val="clear" w:color="auto" w:fill="auto"/>
            <w:hideMark/>
          </w:tcPr>
          <w:p w:rsidRPr="005E1FC1" w:rsidR="00207532" w:rsidP="00D955A7" w:rsidRDefault="00207532" w14:paraId="05AC3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1:2</w:t>
            </w:r>
          </w:p>
        </w:tc>
        <w:tc>
          <w:tcPr>
            <w:tcW w:w="4743" w:type="dxa"/>
            <w:shd w:val="clear" w:color="auto" w:fill="auto"/>
            <w:hideMark/>
          </w:tcPr>
          <w:p w:rsidRPr="005E1FC1" w:rsidR="00207532" w:rsidP="00D955A7" w:rsidRDefault="00207532" w14:paraId="3BD2B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Verket för innovationssystem: Forskning och utveckling</w:t>
            </w:r>
          </w:p>
        </w:tc>
        <w:tc>
          <w:tcPr>
            <w:tcW w:w="1601" w:type="dxa"/>
            <w:shd w:val="clear" w:color="auto" w:fill="auto"/>
            <w:vAlign w:val="bottom"/>
            <w:hideMark/>
          </w:tcPr>
          <w:p w:rsidRPr="005E1FC1" w:rsidR="00207532" w:rsidP="00D955A7" w:rsidRDefault="00207532" w14:paraId="1D1AB7C8" w14:textId="4D657D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953</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255</w:t>
            </w:r>
          </w:p>
        </w:tc>
        <w:tc>
          <w:tcPr>
            <w:tcW w:w="1602" w:type="dxa"/>
            <w:shd w:val="clear" w:color="auto" w:fill="auto"/>
            <w:vAlign w:val="bottom"/>
            <w:hideMark/>
          </w:tcPr>
          <w:p w:rsidRPr="005E1FC1" w:rsidR="00207532" w:rsidP="00D955A7" w:rsidRDefault="00207532" w14:paraId="25093479" w14:textId="2B6DCF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−350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3DE76643" w14:textId="77777777">
        <w:trPr>
          <w:cantSplit/>
        </w:trPr>
        <w:tc>
          <w:tcPr>
            <w:tcW w:w="559" w:type="dxa"/>
            <w:shd w:val="clear" w:color="auto" w:fill="auto"/>
            <w:hideMark/>
          </w:tcPr>
          <w:p w:rsidRPr="005E1FC1" w:rsidR="00207532" w:rsidP="00D955A7" w:rsidRDefault="00207532" w14:paraId="353C0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1:3</w:t>
            </w:r>
          </w:p>
        </w:tc>
        <w:tc>
          <w:tcPr>
            <w:tcW w:w="4743" w:type="dxa"/>
            <w:shd w:val="clear" w:color="auto" w:fill="auto"/>
            <w:hideMark/>
          </w:tcPr>
          <w:p w:rsidRPr="005E1FC1" w:rsidR="00207532" w:rsidP="00D955A7" w:rsidRDefault="00207532" w14:paraId="5A035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Institutens strategiska kompetensmedel</w:t>
            </w:r>
          </w:p>
        </w:tc>
        <w:tc>
          <w:tcPr>
            <w:tcW w:w="1601" w:type="dxa"/>
            <w:shd w:val="clear" w:color="auto" w:fill="auto"/>
            <w:vAlign w:val="bottom"/>
            <w:hideMark/>
          </w:tcPr>
          <w:p w:rsidRPr="005E1FC1" w:rsidR="00207532" w:rsidP="00D955A7" w:rsidRDefault="00207532" w14:paraId="4CA48F02" w14:textId="17A00A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759</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268</w:t>
            </w:r>
          </w:p>
        </w:tc>
        <w:tc>
          <w:tcPr>
            <w:tcW w:w="1602" w:type="dxa"/>
            <w:shd w:val="clear" w:color="auto" w:fill="auto"/>
            <w:vAlign w:val="bottom"/>
            <w:hideMark/>
          </w:tcPr>
          <w:p w:rsidRPr="005E1FC1" w:rsidR="00207532" w:rsidP="00D955A7" w:rsidRDefault="00207532" w14:paraId="600F1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3DDFA551" w14:textId="77777777">
        <w:trPr>
          <w:cantSplit/>
        </w:trPr>
        <w:tc>
          <w:tcPr>
            <w:tcW w:w="559" w:type="dxa"/>
            <w:shd w:val="clear" w:color="auto" w:fill="auto"/>
            <w:hideMark/>
          </w:tcPr>
          <w:p w:rsidRPr="005E1FC1" w:rsidR="00207532" w:rsidP="00D955A7" w:rsidRDefault="00207532" w14:paraId="714AF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1:4</w:t>
            </w:r>
          </w:p>
        </w:tc>
        <w:tc>
          <w:tcPr>
            <w:tcW w:w="4743" w:type="dxa"/>
            <w:shd w:val="clear" w:color="auto" w:fill="auto"/>
            <w:hideMark/>
          </w:tcPr>
          <w:p w:rsidRPr="005E1FC1" w:rsidR="00207532" w:rsidP="00D955A7" w:rsidRDefault="00207532" w14:paraId="63A11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Tillväxtverket</w:t>
            </w:r>
          </w:p>
        </w:tc>
        <w:tc>
          <w:tcPr>
            <w:tcW w:w="1601" w:type="dxa"/>
            <w:shd w:val="clear" w:color="auto" w:fill="auto"/>
            <w:vAlign w:val="bottom"/>
            <w:hideMark/>
          </w:tcPr>
          <w:p w:rsidRPr="005E1FC1" w:rsidR="00207532" w:rsidP="00D955A7" w:rsidRDefault="00207532" w14:paraId="36B18D35" w14:textId="158AA1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284</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375</w:t>
            </w:r>
          </w:p>
        </w:tc>
        <w:tc>
          <w:tcPr>
            <w:tcW w:w="1602" w:type="dxa"/>
            <w:shd w:val="clear" w:color="auto" w:fill="auto"/>
            <w:vAlign w:val="bottom"/>
            <w:hideMark/>
          </w:tcPr>
          <w:p w:rsidRPr="005E1FC1" w:rsidR="00207532" w:rsidP="00D955A7" w:rsidRDefault="00207532" w14:paraId="5482ED8A" w14:textId="3C6305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+50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6909BFD6" w14:textId="77777777">
        <w:trPr>
          <w:cantSplit/>
        </w:trPr>
        <w:tc>
          <w:tcPr>
            <w:tcW w:w="559" w:type="dxa"/>
            <w:shd w:val="clear" w:color="auto" w:fill="auto"/>
            <w:hideMark/>
          </w:tcPr>
          <w:p w:rsidRPr="005E1FC1" w:rsidR="00207532" w:rsidP="00D955A7" w:rsidRDefault="00207532" w14:paraId="47D5F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1:5</w:t>
            </w:r>
          </w:p>
        </w:tc>
        <w:tc>
          <w:tcPr>
            <w:tcW w:w="4743" w:type="dxa"/>
            <w:shd w:val="clear" w:color="auto" w:fill="auto"/>
            <w:hideMark/>
          </w:tcPr>
          <w:p w:rsidRPr="005E1FC1" w:rsidR="00207532" w:rsidP="00D955A7" w:rsidRDefault="00207532" w14:paraId="76FCC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Näringslivsutveckling</w:t>
            </w:r>
          </w:p>
        </w:tc>
        <w:tc>
          <w:tcPr>
            <w:tcW w:w="1601" w:type="dxa"/>
            <w:shd w:val="clear" w:color="auto" w:fill="auto"/>
            <w:vAlign w:val="bottom"/>
            <w:hideMark/>
          </w:tcPr>
          <w:p w:rsidRPr="005E1FC1" w:rsidR="00207532" w:rsidP="00D955A7" w:rsidRDefault="00207532" w14:paraId="59D31439" w14:textId="2B2970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793</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022</w:t>
            </w:r>
          </w:p>
        </w:tc>
        <w:tc>
          <w:tcPr>
            <w:tcW w:w="1602" w:type="dxa"/>
            <w:shd w:val="clear" w:color="auto" w:fill="auto"/>
            <w:vAlign w:val="bottom"/>
            <w:hideMark/>
          </w:tcPr>
          <w:p w:rsidRPr="005E1FC1" w:rsidR="00207532" w:rsidP="00D955A7" w:rsidRDefault="00207532" w14:paraId="11BBB48A" w14:textId="7B450A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6DCC56A1" w14:textId="77777777">
        <w:trPr>
          <w:cantSplit/>
        </w:trPr>
        <w:tc>
          <w:tcPr>
            <w:tcW w:w="559" w:type="dxa"/>
            <w:shd w:val="clear" w:color="auto" w:fill="auto"/>
            <w:hideMark/>
          </w:tcPr>
          <w:p w:rsidRPr="005E1FC1" w:rsidR="00207532" w:rsidP="00D955A7" w:rsidRDefault="00207532" w14:paraId="36116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1:6</w:t>
            </w:r>
          </w:p>
        </w:tc>
        <w:tc>
          <w:tcPr>
            <w:tcW w:w="4743" w:type="dxa"/>
            <w:shd w:val="clear" w:color="auto" w:fill="auto"/>
            <w:hideMark/>
          </w:tcPr>
          <w:p w:rsidRPr="005E1FC1" w:rsidR="00207532" w:rsidP="00D955A7" w:rsidRDefault="00207532" w14:paraId="559B0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601" w:type="dxa"/>
            <w:shd w:val="clear" w:color="auto" w:fill="auto"/>
            <w:vAlign w:val="bottom"/>
            <w:hideMark/>
          </w:tcPr>
          <w:p w:rsidRPr="005E1FC1" w:rsidR="00207532" w:rsidP="00D955A7" w:rsidRDefault="00207532" w14:paraId="375FD809" w14:textId="57A5E6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62</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567</w:t>
            </w:r>
          </w:p>
        </w:tc>
        <w:tc>
          <w:tcPr>
            <w:tcW w:w="1602" w:type="dxa"/>
            <w:shd w:val="clear" w:color="auto" w:fill="auto"/>
            <w:vAlign w:val="bottom"/>
            <w:hideMark/>
          </w:tcPr>
          <w:p w:rsidRPr="005E1FC1" w:rsidR="00207532" w:rsidP="00D955A7" w:rsidRDefault="00207532" w14:paraId="72EF9FA4" w14:textId="576E8C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5053CDFE" w14:textId="77777777">
        <w:trPr>
          <w:cantSplit/>
        </w:trPr>
        <w:tc>
          <w:tcPr>
            <w:tcW w:w="559" w:type="dxa"/>
            <w:shd w:val="clear" w:color="auto" w:fill="auto"/>
            <w:hideMark/>
          </w:tcPr>
          <w:p w:rsidRPr="005E1FC1" w:rsidR="00207532" w:rsidP="00D955A7" w:rsidRDefault="00207532" w14:paraId="53244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1:7</w:t>
            </w:r>
          </w:p>
        </w:tc>
        <w:tc>
          <w:tcPr>
            <w:tcW w:w="4743" w:type="dxa"/>
            <w:shd w:val="clear" w:color="auto" w:fill="auto"/>
            <w:hideMark/>
          </w:tcPr>
          <w:p w:rsidRPr="005E1FC1" w:rsidR="00207532" w:rsidP="00D955A7" w:rsidRDefault="00207532" w14:paraId="32046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Turistfrämjande</w:t>
            </w:r>
          </w:p>
        </w:tc>
        <w:tc>
          <w:tcPr>
            <w:tcW w:w="1601" w:type="dxa"/>
            <w:shd w:val="clear" w:color="auto" w:fill="auto"/>
            <w:vAlign w:val="bottom"/>
            <w:hideMark/>
          </w:tcPr>
          <w:p w:rsidRPr="005E1FC1" w:rsidR="00207532" w:rsidP="00D955A7" w:rsidRDefault="00207532" w14:paraId="6D7FD6DC" w14:textId="45A4D7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104</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613</w:t>
            </w:r>
          </w:p>
        </w:tc>
        <w:tc>
          <w:tcPr>
            <w:tcW w:w="1602" w:type="dxa"/>
            <w:shd w:val="clear" w:color="auto" w:fill="auto"/>
            <w:vAlign w:val="bottom"/>
            <w:hideMark/>
          </w:tcPr>
          <w:p w:rsidRPr="005E1FC1" w:rsidR="00207532" w:rsidP="00D955A7" w:rsidRDefault="00207532" w14:paraId="5C62AB55" w14:textId="41DBFC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10CAFE0A" w14:textId="77777777">
        <w:trPr>
          <w:cantSplit/>
        </w:trPr>
        <w:tc>
          <w:tcPr>
            <w:tcW w:w="559" w:type="dxa"/>
            <w:shd w:val="clear" w:color="auto" w:fill="auto"/>
            <w:hideMark/>
          </w:tcPr>
          <w:p w:rsidRPr="005E1FC1" w:rsidR="00207532" w:rsidP="00D955A7" w:rsidRDefault="00207532" w14:paraId="3A127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1:8</w:t>
            </w:r>
          </w:p>
        </w:tc>
        <w:tc>
          <w:tcPr>
            <w:tcW w:w="4743" w:type="dxa"/>
            <w:shd w:val="clear" w:color="auto" w:fill="auto"/>
            <w:hideMark/>
          </w:tcPr>
          <w:p w:rsidRPr="005E1FC1" w:rsidR="00207532" w:rsidP="00D955A7" w:rsidRDefault="00207532" w14:paraId="721D1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Sveriges geologiska undersökning</w:t>
            </w:r>
          </w:p>
        </w:tc>
        <w:tc>
          <w:tcPr>
            <w:tcW w:w="1601" w:type="dxa"/>
            <w:shd w:val="clear" w:color="auto" w:fill="auto"/>
            <w:vAlign w:val="bottom"/>
            <w:hideMark/>
          </w:tcPr>
          <w:p w:rsidRPr="005E1FC1" w:rsidR="00207532" w:rsidP="00D955A7" w:rsidRDefault="00207532" w14:paraId="610509E3" w14:textId="09DF4B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239</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665</w:t>
            </w:r>
          </w:p>
        </w:tc>
        <w:tc>
          <w:tcPr>
            <w:tcW w:w="1602" w:type="dxa"/>
            <w:shd w:val="clear" w:color="auto" w:fill="auto"/>
            <w:vAlign w:val="bottom"/>
            <w:hideMark/>
          </w:tcPr>
          <w:p w:rsidRPr="005E1FC1" w:rsidR="00207532" w:rsidP="00D955A7" w:rsidRDefault="00207532" w14:paraId="19594579" w14:textId="59DCED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+65</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4EB3214B" w14:textId="77777777">
        <w:trPr>
          <w:cantSplit/>
        </w:trPr>
        <w:tc>
          <w:tcPr>
            <w:tcW w:w="559" w:type="dxa"/>
            <w:shd w:val="clear" w:color="auto" w:fill="auto"/>
            <w:hideMark/>
          </w:tcPr>
          <w:p w:rsidRPr="005E1FC1" w:rsidR="00207532" w:rsidP="00D955A7" w:rsidRDefault="00207532" w14:paraId="56807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1:9</w:t>
            </w:r>
          </w:p>
        </w:tc>
        <w:tc>
          <w:tcPr>
            <w:tcW w:w="4743" w:type="dxa"/>
            <w:shd w:val="clear" w:color="auto" w:fill="auto"/>
            <w:hideMark/>
          </w:tcPr>
          <w:p w:rsidRPr="005E1FC1" w:rsidR="00207532" w:rsidP="00D955A7" w:rsidRDefault="00207532" w14:paraId="19B8B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Geovetenskaplig forskning</w:t>
            </w:r>
          </w:p>
        </w:tc>
        <w:tc>
          <w:tcPr>
            <w:tcW w:w="1601" w:type="dxa"/>
            <w:shd w:val="clear" w:color="auto" w:fill="auto"/>
            <w:vAlign w:val="bottom"/>
            <w:hideMark/>
          </w:tcPr>
          <w:p w:rsidRPr="005E1FC1" w:rsidR="00207532" w:rsidP="00D955A7" w:rsidRDefault="00207532" w14:paraId="5E8E23A3" w14:textId="7A15D4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5</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923</w:t>
            </w:r>
          </w:p>
        </w:tc>
        <w:tc>
          <w:tcPr>
            <w:tcW w:w="1602" w:type="dxa"/>
            <w:shd w:val="clear" w:color="auto" w:fill="auto"/>
            <w:vAlign w:val="bottom"/>
            <w:hideMark/>
          </w:tcPr>
          <w:p w:rsidRPr="005E1FC1" w:rsidR="00207532" w:rsidP="00D955A7" w:rsidRDefault="00207532" w14:paraId="0DFA198E" w14:textId="0E6F42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+19</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3FADB04D" w14:textId="77777777">
        <w:trPr>
          <w:cantSplit/>
        </w:trPr>
        <w:tc>
          <w:tcPr>
            <w:tcW w:w="559" w:type="dxa"/>
            <w:shd w:val="clear" w:color="auto" w:fill="auto"/>
            <w:hideMark/>
          </w:tcPr>
          <w:p w:rsidRPr="005E1FC1" w:rsidR="00207532" w:rsidP="00D955A7" w:rsidRDefault="00207532" w14:paraId="49112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1:10</w:t>
            </w:r>
          </w:p>
        </w:tc>
        <w:tc>
          <w:tcPr>
            <w:tcW w:w="4743" w:type="dxa"/>
            <w:shd w:val="clear" w:color="auto" w:fill="auto"/>
            <w:hideMark/>
          </w:tcPr>
          <w:p w:rsidRPr="005E1FC1" w:rsidR="00207532" w:rsidP="00D955A7" w:rsidRDefault="00207532" w14:paraId="327B1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Miljösäkring av oljelagringsanläggningar</w:t>
            </w:r>
          </w:p>
        </w:tc>
        <w:tc>
          <w:tcPr>
            <w:tcW w:w="1601" w:type="dxa"/>
            <w:shd w:val="clear" w:color="auto" w:fill="auto"/>
            <w:vAlign w:val="bottom"/>
            <w:hideMark/>
          </w:tcPr>
          <w:p w:rsidRPr="005E1FC1" w:rsidR="00207532" w:rsidP="00D955A7" w:rsidRDefault="00207532" w14:paraId="37F91A8D" w14:textId="52D130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14</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c>
          <w:tcPr>
            <w:tcW w:w="1602" w:type="dxa"/>
            <w:shd w:val="clear" w:color="auto" w:fill="auto"/>
            <w:vAlign w:val="bottom"/>
            <w:hideMark/>
          </w:tcPr>
          <w:p w:rsidRPr="005E1FC1" w:rsidR="00207532" w:rsidP="00D955A7" w:rsidRDefault="00207532" w14:paraId="6A7C5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4DF608D0" w14:textId="77777777">
        <w:trPr>
          <w:cantSplit/>
        </w:trPr>
        <w:tc>
          <w:tcPr>
            <w:tcW w:w="559" w:type="dxa"/>
            <w:shd w:val="clear" w:color="auto" w:fill="auto"/>
            <w:hideMark/>
          </w:tcPr>
          <w:p w:rsidRPr="005E1FC1" w:rsidR="00207532" w:rsidP="00D955A7" w:rsidRDefault="00207532" w14:paraId="05513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1:11</w:t>
            </w:r>
          </w:p>
        </w:tc>
        <w:tc>
          <w:tcPr>
            <w:tcW w:w="4743" w:type="dxa"/>
            <w:shd w:val="clear" w:color="auto" w:fill="auto"/>
            <w:hideMark/>
          </w:tcPr>
          <w:p w:rsidRPr="005E1FC1" w:rsidR="00207532" w:rsidP="00D955A7" w:rsidRDefault="00207532" w14:paraId="18AAC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Bolagsverket</w:t>
            </w:r>
          </w:p>
        </w:tc>
        <w:tc>
          <w:tcPr>
            <w:tcW w:w="1601" w:type="dxa"/>
            <w:shd w:val="clear" w:color="auto" w:fill="auto"/>
            <w:vAlign w:val="bottom"/>
            <w:hideMark/>
          </w:tcPr>
          <w:p w:rsidRPr="005E1FC1" w:rsidR="00207532" w:rsidP="00D955A7" w:rsidRDefault="00207532" w14:paraId="6B3BD3FC" w14:textId="15633C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47</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285</w:t>
            </w:r>
          </w:p>
        </w:tc>
        <w:tc>
          <w:tcPr>
            <w:tcW w:w="1602" w:type="dxa"/>
            <w:shd w:val="clear" w:color="auto" w:fill="auto"/>
            <w:vAlign w:val="bottom"/>
            <w:hideMark/>
          </w:tcPr>
          <w:p w:rsidRPr="005E1FC1" w:rsidR="00207532" w:rsidP="00D955A7" w:rsidRDefault="00207532" w14:paraId="714061D4" w14:textId="21D8D9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+8</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3421CDC4" w14:textId="77777777">
        <w:trPr>
          <w:cantSplit/>
        </w:trPr>
        <w:tc>
          <w:tcPr>
            <w:tcW w:w="559" w:type="dxa"/>
            <w:shd w:val="clear" w:color="auto" w:fill="auto"/>
            <w:hideMark/>
          </w:tcPr>
          <w:p w:rsidRPr="005E1FC1" w:rsidR="00207532" w:rsidP="00D955A7" w:rsidRDefault="00207532" w14:paraId="72BCE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1:12</w:t>
            </w:r>
          </w:p>
        </w:tc>
        <w:tc>
          <w:tcPr>
            <w:tcW w:w="4743" w:type="dxa"/>
            <w:shd w:val="clear" w:color="auto" w:fill="auto"/>
            <w:hideMark/>
          </w:tcPr>
          <w:p w:rsidRPr="005E1FC1" w:rsidR="00207532" w:rsidP="00D955A7" w:rsidRDefault="00207532" w14:paraId="539EE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Bidrag till Kungl. Ingenjörsvetenskapsakademien</w:t>
            </w:r>
          </w:p>
        </w:tc>
        <w:tc>
          <w:tcPr>
            <w:tcW w:w="1601" w:type="dxa"/>
            <w:shd w:val="clear" w:color="auto" w:fill="auto"/>
            <w:vAlign w:val="bottom"/>
            <w:hideMark/>
          </w:tcPr>
          <w:p w:rsidRPr="005E1FC1" w:rsidR="00207532" w:rsidP="00D955A7" w:rsidRDefault="00207532" w14:paraId="12610295" w14:textId="090165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8</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327</w:t>
            </w:r>
          </w:p>
        </w:tc>
        <w:tc>
          <w:tcPr>
            <w:tcW w:w="1602" w:type="dxa"/>
            <w:shd w:val="clear" w:color="auto" w:fill="auto"/>
            <w:vAlign w:val="bottom"/>
            <w:hideMark/>
          </w:tcPr>
          <w:p w:rsidRPr="005E1FC1" w:rsidR="00207532" w:rsidP="00D955A7" w:rsidRDefault="00207532" w14:paraId="2EACBED5" w14:textId="336CDA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67871AAA" w14:textId="77777777">
        <w:trPr>
          <w:cantSplit/>
        </w:trPr>
        <w:tc>
          <w:tcPr>
            <w:tcW w:w="559" w:type="dxa"/>
            <w:shd w:val="clear" w:color="auto" w:fill="auto"/>
            <w:hideMark/>
          </w:tcPr>
          <w:p w:rsidRPr="005E1FC1" w:rsidR="00207532" w:rsidP="00D955A7" w:rsidRDefault="00207532" w14:paraId="0FDFB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1:13</w:t>
            </w:r>
          </w:p>
        </w:tc>
        <w:tc>
          <w:tcPr>
            <w:tcW w:w="4743" w:type="dxa"/>
            <w:shd w:val="clear" w:color="auto" w:fill="auto"/>
            <w:hideMark/>
          </w:tcPr>
          <w:p w:rsidRPr="005E1FC1" w:rsidR="00207532" w:rsidP="00D955A7" w:rsidRDefault="00207532" w14:paraId="13878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Konkurrensverket</w:t>
            </w:r>
          </w:p>
        </w:tc>
        <w:tc>
          <w:tcPr>
            <w:tcW w:w="1601" w:type="dxa"/>
            <w:shd w:val="clear" w:color="auto" w:fill="auto"/>
            <w:vAlign w:val="bottom"/>
            <w:hideMark/>
          </w:tcPr>
          <w:p w:rsidRPr="005E1FC1" w:rsidR="00207532" w:rsidP="00D955A7" w:rsidRDefault="00207532" w14:paraId="50E49A96" w14:textId="2684C0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155</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431</w:t>
            </w:r>
          </w:p>
        </w:tc>
        <w:tc>
          <w:tcPr>
            <w:tcW w:w="1602" w:type="dxa"/>
            <w:shd w:val="clear" w:color="auto" w:fill="auto"/>
            <w:vAlign w:val="bottom"/>
            <w:hideMark/>
          </w:tcPr>
          <w:p w:rsidRPr="005E1FC1" w:rsidR="00207532" w:rsidP="00D955A7" w:rsidRDefault="00207532" w14:paraId="6D0B59F6" w14:textId="5A0D23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+15</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38779F04" w14:textId="77777777">
        <w:trPr>
          <w:cantSplit/>
        </w:trPr>
        <w:tc>
          <w:tcPr>
            <w:tcW w:w="559" w:type="dxa"/>
            <w:shd w:val="clear" w:color="auto" w:fill="auto"/>
            <w:hideMark/>
          </w:tcPr>
          <w:p w:rsidRPr="005E1FC1" w:rsidR="00207532" w:rsidP="00D955A7" w:rsidRDefault="00207532" w14:paraId="4516E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1:14</w:t>
            </w:r>
          </w:p>
        </w:tc>
        <w:tc>
          <w:tcPr>
            <w:tcW w:w="4743" w:type="dxa"/>
            <w:shd w:val="clear" w:color="auto" w:fill="auto"/>
            <w:hideMark/>
          </w:tcPr>
          <w:p w:rsidRPr="005E1FC1" w:rsidR="00207532" w:rsidP="00D955A7" w:rsidRDefault="00207532" w14:paraId="1A811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Konkurrensforskning</w:t>
            </w:r>
          </w:p>
        </w:tc>
        <w:tc>
          <w:tcPr>
            <w:tcW w:w="1601" w:type="dxa"/>
            <w:shd w:val="clear" w:color="auto" w:fill="auto"/>
            <w:vAlign w:val="bottom"/>
            <w:hideMark/>
          </w:tcPr>
          <w:p w:rsidRPr="005E1FC1" w:rsidR="00207532" w:rsidP="00D955A7" w:rsidRDefault="00207532" w14:paraId="659157C4" w14:textId="57BCBD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804</w:t>
            </w:r>
          </w:p>
        </w:tc>
        <w:tc>
          <w:tcPr>
            <w:tcW w:w="1602" w:type="dxa"/>
            <w:shd w:val="clear" w:color="auto" w:fill="auto"/>
            <w:vAlign w:val="bottom"/>
            <w:hideMark/>
          </w:tcPr>
          <w:p w:rsidRPr="005E1FC1" w:rsidR="00207532" w:rsidP="00D955A7" w:rsidRDefault="00207532" w14:paraId="13E0F730" w14:textId="73DEF8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33CBB5C3" w14:textId="77777777">
        <w:trPr>
          <w:cantSplit/>
        </w:trPr>
        <w:tc>
          <w:tcPr>
            <w:tcW w:w="559" w:type="dxa"/>
            <w:shd w:val="clear" w:color="auto" w:fill="auto"/>
            <w:hideMark/>
          </w:tcPr>
          <w:p w:rsidRPr="005E1FC1" w:rsidR="00207532" w:rsidP="00D955A7" w:rsidRDefault="00207532" w14:paraId="601C2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1:15</w:t>
            </w:r>
          </w:p>
        </w:tc>
        <w:tc>
          <w:tcPr>
            <w:tcW w:w="4743" w:type="dxa"/>
            <w:shd w:val="clear" w:color="auto" w:fill="auto"/>
            <w:hideMark/>
          </w:tcPr>
          <w:p w:rsidRPr="005E1FC1" w:rsidR="00207532" w:rsidP="00D955A7" w:rsidRDefault="00207532" w14:paraId="3319E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Upprustning och drift av Göta kanal</w:t>
            </w:r>
          </w:p>
        </w:tc>
        <w:tc>
          <w:tcPr>
            <w:tcW w:w="1601" w:type="dxa"/>
            <w:shd w:val="clear" w:color="auto" w:fill="auto"/>
            <w:vAlign w:val="bottom"/>
            <w:hideMark/>
          </w:tcPr>
          <w:p w:rsidRPr="005E1FC1" w:rsidR="00207532" w:rsidP="00D955A7" w:rsidRDefault="00207532" w14:paraId="03BC68BE" w14:textId="0DED85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159</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910</w:t>
            </w:r>
          </w:p>
        </w:tc>
        <w:tc>
          <w:tcPr>
            <w:tcW w:w="1602" w:type="dxa"/>
            <w:shd w:val="clear" w:color="auto" w:fill="auto"/>
            <w:vAlign w:val="bottom"/>
            <w:hideMark/>
          </w:tcPr>
          <w:p w:rsidRPr="005E1FC1" w:rsidR="00207532" w:rsidP="00D955A7" w:rsidRDefault="00207532" w14:paraId="6E0AE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0248827B" w14:textId="77777777">
        <w:trPr>
          <w:cantSplit/>
        </w:trPr>
        <w:tc>
          <w:tcPr>
            <w:tcW w:w="559" w:type="dxa"/>
            <w:shd w:val="clear" w:color="auto" w:fill="auto"/>
            <w:hideMark/>
          </w:tcPr>
          <w:p w:rsidRPr="005E1FC1" w:rsidR="00207532" w:rsidP="00D955A7" w:rsidRDefault="00207532" w14:paraId="2908C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1:16</w:t>
            </w:r>
          </w:p>
        </w:tc>
        <w:tc>
          <w:tcPr>
            <w:tcW w:w="4743" w:type="dxa"/>
            <w:shd w:val="clear" w:color="auto" w:fill="auto"/>
            <w:hideMark/>
          </w:tcPr>
          <w:p w:rsidRPr="005E1FC1" w:rsidR="00207532" w:rsidP="00D955A7" w:rsidRDefault="00207532" w14:paraId="50632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601" w:type="dxa"/>
            <w:shd w:val="clear" w:color="auto" w:fill="auto"/>
            <w:vAlign w:val="bottom"/>
            <w:hideMark/>
          </w:tcPr>
          <w:p w:rsidRPr="005E1FC1" w:rsidR="00207532" w:rsidP="00D955A7" w:rsidRDefault="00207532" w14:paraId="06BFD4CD" w14:textId="7A7F02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24</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850</w:t>
            </w:r>
          </w:p>
        </w:tc>
        <w:tc>
          <w:tcPr>
            <w:tcW w:w="1602" w:type="dxa"/>
            <w:shd w:val="clear" w:color="auto" w:fill="auto"/>
            <w:vAlign w:val="bottom"/>
            <w:hideMark/>
          </w:tcPr>
          <w:p w:rsidRPr="005E1FC1" w:rsidR="00207532" w:rsidP="00D955A7" w:rsidRDefault="00207532" w14:paraId="08536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39610C16" w14:textId="77777777">
        <w:trPr>
          <w:cantSplit/>
        </w:trPr>
        <w:tc>
          <w:tcPr>
            <w:tcW w:w="559" w:type="dxa"/>
            <w:shd w:val="clear" w:color="auto" w:fill="auto"/>
            <w:hideMark/>
          </w:tcPr>
          <w:p w:rsidRPr="005E1FC1" w:rsidR="00207532" w:rsidP="00D955A7" w:rsidRDefault="00207532" w14:paraId="32C26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1:17</w:t>
            </w:r>
          </w:p>
        </w:tc>
        <w:tc>
          <w:tcPr>
            <w:tcW w:w="4743" w:type="dxa"/>
            <w:shd w:val="clear" w:color="auto" w:fill="auto"/>
            <w:hideMark/>
          </w:tcPr>
          <w:p w:rsidRPr="005E1FC1" w:rsidR="00207532" w:rsidP="00D955A7" w:rsidRDefault="00207532" w14:paraId="6689F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Kapitalinsatser i statliga ägda företag</w:t>
            </w:r>
          </w:p>
        </w:tc>
        <w:tc>
          <w:tcPr>
            <w:tcW w:w="1601" w:type="dxa"/>
            <w:shd w:val="clear" w:color="auto" w:fill="auto"/>
            <w:vAlign w:val="bottom"/>
            <w:hideMark/>
          </w:tcPr>
          <w:p w:rsidRPr="005E1FC1" w:rsidR="00207532" w:rsidP="00D955A7" w:rsidRDefault="00207532" w14:paraId="557E875E" w14:textId="23EF6E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76</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c>
          <w:tcPr>
            <w:tcW w:w="1602" w:type="dxa"/>
            <w:shd w:val="clear" w:color="auto" w:fill="auto"/>
            <w:vAlign w:val="bottom"/>
            <w:hideMark/>
          </w:tcPr>
          <w:p w:rsidRPr="005E1FC1" w:rsidR="00207532" w:rsidP="00D955A7" w:rsidRDefault="00207532" w14:paraId="721C0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1A8F3A33" w14:textId="77777777">
        <w:trPr>
          <w:cantSplit/>
        </w:trPr>
        <w:tc>
          <w:tcPr>
            <w:tcW w:w="559" w:type="dxa"/>
            <w:shd w:val="clear" w:color="auto" w:fill="auto"/>
            <w:hideMark/>
          </w:tcPr>
          <w:p w:rsidRPr="005E1FC1" w:rsidR="00207532" w:rsidP="00D955A7" w:rsidRDefault="00207532" w14:paraId="5B198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1:18</w:t>
            </w:r>
          </w:p>
        </w:tc>
        <w:tc>
          <w:tcPr>
            <w:tcW w:w="4743" w:type="dxa"/>
            <w:shd w:val="clear" w:color="auto" w:fill="auto"/>
            <w:hideMark/>
          </w:tcPr>
          <w:p w:rsidRPr="005E1FC1" w:rsidR="00207532" w:rsidP="00D955A7" w:rsidRDefault="00207532" w14:paraId="7D8DC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Avgifter till vissa internationella organisationer</w:t>
            </w:r>
          </w:p>
        </w:tc>
        <w:tc>
          <w:tcPr>
            <w:tcW w:w="1601" w:type="dxa"/>
            <w:shd w:val="clear" w:color="auto" w:fill="auto"/>
            <w:vAlign w:val="bottom"/>
            <w:hideMark/>
          </w:tcPr>
          <w:p w:rsidRPr="005E1FC1" w:rsidR="00207532" w:rsidP="00D955A7" w:rsidRDefault="00207532" w14:paraId="444850B6" w14:textId="4A2E54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17</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780</w:t>
            </w:r>
          </w:p>
        </w:tc>
        <w:tc>
          <w:tcPr>
            <w:tcW w:w="1602" w:type="dxa"/>
            <w:shd w:val="clear" w:color="auto" w:fill="auto"/>
            <w:vAlign w:val="bottom"/>
            <w:hideMark/>
          </w:tcPr>
          <w:p w:rsidRPr="005E1FC1" w:rsidR="00207532" w:rsidP="00D955A7" w:rsidRDefault="00207532" w14:paraId="254D1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367BA2DF" w14:textId="77777777">
        <w:trPr>
          <w:cantSplit/>
        </w:trPr>
        <w:tc>
          <w:tcPr>
            <w:tcW w:w="559" w:type="dxa"/>
            <w:shd w:val="clear" w:color="auto" w:fill="auto"/>
            <w:hideMark/>
          </w:tcPr>
          <w:p w:rsidRPr="005E1FC1" w:rsidR="00207532" w:rsidP="00D955A7" w:rsidRDefault="00207532" w14:paraId="03B87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1:19</w:t>
            </w:r>
          </w:p>
        </w:tc>
        <w:tc>
          <w:tcPr>
            <w:tcW w:w="4743" w:type="dxa"/>
            <w:shd w:val="clear" w:color="auto" w:fill="auto"/>
            <w:hideMark/>
          </w:tcPr>
          <w:p w:rsidRPr="005E1FC1" w:rsidR="00207532" w:rsidP="00D955A7" w:rsidRDefault="00207532" w14:paraId="56BBA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Finansiering av rättegångskostnader</w:t>
            </w:r>
          </w:p>
        </w:tc>
        <w:tc>
          <w:tcPr>
            <w:tcW w:w="1601" w:type="dxa"/>
            <w:shd w:val="clear" w:color="auto" w:fill="auto"/>
            <w:vAlign w:val="bottom"/>
            <w:hideMark/>
          </w:tcPr>
          <w:p w:rsidRPr="005E1FC1" w:rsidR="00207532" w:rsidP="00D955A7" w:rsidRDefault="00207532" w14:paraId="777D7DA2" w14:textId="4D1C4F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18</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c>
          <w:tcPr>
            <w:tcW w:w="1602" w:type="dxa"/>
            <w:shd w:val="clear" w:color="auto" w:fill="auto"/>
            <w:vAlign w:val="bottom"/>
            <w:hideMark/>
          </w:tcPr>
          <w:p w:rsidRPr="005E1FC1" w:rsidR="00207532" w:rsidP="00D955A7" w:rsidRDefault="00207532" w14:paraId="24499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36172FB3" w14:textId="77777777">
        <w:trPr>
          <w:cantSplit/>
        </w:trPr>
        <w:tc>
          <w:tcPr>
            <w:tcW w:w="559" w:type="dxa"/>
            <w:shd w:val="clear" w:color="auto" w:fill="auto"/>
            <w:hideMark/>
          </w:tcPr>
          <w:p w:rsidRPr="005E1FC1" w:rsidR="00207532" w:rsidP="00D955A7" w:rsidRDefault="00207532" w14:paraId="40240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1:20</w:t>
            </w:r>
          </w:p>
        </w:tc>
        <w:tc>
          <w:tcPr>
            <w:tcW w:w="4743" w:type="dxa"/>
            <w:shd w:val="clear" w:color="auto" w:fill="auto"/>
            <w:hideMark/>
          </w:tcPr>
          <w:p w:rsidRPr="005E1FC1" w:rsidR="00207532" w:rsidP="00D955A7" w:rsidRDefault="00207532" w14:paraId="4222A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Bidrag till företagsutveckling och innovation</w:t>
            </w:r>
          </w:p>
        </w:tc>
        <w:tc>
          <w:tcPr>
            <w:tcW w:w="1601" w:type="dxa"/>
            <w:shd w:val="clear" w:color="auto" w:fill="auto"/>
            <w:vAlign w:val="bottom"/>
            <w:hideMark/>
          </w:tcPr>
          <w:p w:rsidRPr="005E1FC1" w:rsidR="00207532" w:rsidP="00D955A7" w:rsidRDefault="00207532" w14:paraId="45875783" w14:textId="386FF3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269</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472</w:t>
            </w:r>
          </w:p>
        </w:tc>
        <w:tc>
          <w:tcPr>
            <w:tcW w:w="1602" w:type="dxa"/>
            <w:shd w:val="clear" w:color="auto" w:fill="auto"/>
            <w:vAlign w:val="bottom"/>
            <w:hideMark/>
          </w:tcPr>
          <w:p w:rsidRPr="005E1FC1" w:rsidR="00207532" w:rsidP="00D955A7" w:rsidRDefault="00207532" w14:paraId="74352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5D258017" w14:textId="77777777">
        <w:trPr>
          <w:cantSplit/>
        </w:trPr>
        <w:tc>
          <w:tcPr>
            <w:tcW w:w="559" w:type="dxa"/>
            <w:shd w:val="clear" w:color="auto" w:fill="auto"/>
            <w:hideMark/>
          </w:tcPr>
          <w:p w:rsidRPr="005E1FC1" w:rsidR="00207532" w:rsidP="00D955A7" w:rsidRDefault="00207532" w14:paraId="328DB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1:21</w:t>
            </w:r>
          </w:p>
        </w:tc>
        <w:tc>
          <w:tcPr>
            <w:tcW w:w="4743" w:type="dxa"/>
            <w:shd w:val="clear" w:color="auto" w:fill="auto"/>
            <w:hideMark/>
          </w:tcPr>
          <w:p w:rsidRPr="005E1FC1" w:rsidR="00207532" w:rsidP="00D955A7" w:rsidRDefault="00207532" w14:paraId="01D00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Patent- och registreringsverket</w:t>
            </w:r>
          </w:p>
        </w:tc>
        <w:tc>
          <w:tcPr>
            <w:tcW w:w="1601" w:type="dxa"/>
            <w:shd w:val="clear" w:color="auto" w:fill="auto"/>
            <w:vAlign w:val="bottom"/>
            <w:hideMark/>
          </w:tcPr>
          <w:p w:rsidRPr="005E1FC1" w:rsidR="00207532" w:rsidP="00D955A7" w:rsidRDefault="00207532" w14:paraId="24B46BFD" w14:textId="68B75E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336</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770</w:t>
            </w:r>
          </w:p>
        </w:tc>
        <w:tc>
          <w:tcPr>
            <w:tcW w:w="1602" w:type="dxa"/>
            <w:shd w:val="clear" w:color="auto" w:fill="auto"/>
            <w:vAlign w:val="bottom"/>
            <w:hideMark/>
          </w:tcPr>
          <w:p w:rsidRPr="005E1FC1" w:rsidR="00207532" w:rsidP="00D955A7" w:rsidRDefault="00207532" w14:paraId="389F9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4FA5454E" w14:textId="77777777">
        <w:trPr>
          <w:cantSplit/>
        </w:trPr>
        <w:tc>
          <w:tcPr>
            <w:tcW w:w="559" w:type="dxa"/>
            <w:shd w:val="clear" w:color="auto" w:fill="auto"/>
            <w:hideMark/>
          </w:tcPr>
          <w:p w:rsidRPr="005E1FC1" w:rsidR="00207532" w:rsidP="00D955A7" w:rsidRDefault="00207532" w14:paraId="02AFD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lastRenderedPageBreak/>
              <w:t>2:1</w:t>
            </w:r>
          </w:p>
        </w:tc>
        <w:tc>
          <w:tcPr>
            <w:tcW w:w="4743" w:type="dxa"/>
            <w:shd w:val="clear" w:color="auto" w:fill="auto"/>
            <w:hideMark/>
          </w:tcPr>
          <w:p w:rsidRPr="005E1FC1" w:rsidR="00207532" w:rsidP="00D955A7" w:rsidRDefault="00207532" w14:paraId="2F951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601" w:type="dxa"/>
            <w:shd w:val="clear" w:color="auto" w:fill="auto"/>
            <w:vAlign w:val="bottom"/>
            <w:hideMark/>
          </w:tcPr>
          <w:p w:rsidRPr="005E1FC1" w:rsidR="00207532" w:rsidP="00D955A7" w:rsidRDefault="00207532" w14:paraId="04ADA72D" w14:textId="28C60D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36</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055</w:t>
            </w:r>
          </w:p>
        </w:tc>
        <w:tc>
          <w:tcPr>
            <w:tcW w:w="1602" w:type="dxa"/>
            <w:shd w:val="clear" w:color="auto" w:fill="auto"/>
            <w:vAlign w:val="bottom"/>
            <w:hideMark/>
          </w:tcPr>
          <w:p w:rsidRPr="005E1FC1" w:rsidR="00207532" w:rsidP="00D955A7" w:rsidRDefault="00207532" w14:paraId="14F32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7108E457" w14:textId="77777777">
        <w:trPr>
          <w:cantSplit/>
        </w:trPr>
        <w:tc>
          <w:tcPr>
            <w:tcW w:w="559" w:type="dxa"/>
            <w:shd w:val="clear" w:color="auto" w:fill="auto"/>
            <w:hideMark/>
          </w:tcPr>
          <w:p w:rsidRPr="005E1FC1" w:rsidR="00207532" w:rsidP="00D955A7" w:rsidRDefault="00207532" w14:paraId="12609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2:2</w:t>
            </w:r>
          </w:p>
        </w:tc>
        <w:tc>
          <w:tcPr>
            <w:tcW w:w="4743" w:type="dxa"/>
            <w:shd w:val="clear" w:color="auto" w:fill="auto"/>
            <w:hideMark/>
          </w:tcPr>
          <w:p w:rsidRPr="005E1FC1" w:rsidR="00207532" w:rsidP="00D955A7" w:rsidRDefault="00207532" w14:paraId="1E6A6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Kommerskollegium</w:t>
            </w:r>
          </w:p>
        </w:tc>
        <w:tc>
          <w:tcPr>
            <w:tcW w:w="1601" w:type="dxa"/>
            <w:shd w:val="clear" w:color="auto" w:fill="auto"/>
            <w:vAlign w:val="bottom"/>
            <w:hideMark/>
          </w:tcPr>
          <w:p w:rsidRPr="005E1FC1" w:rsidR="00207532" w:rsidP="00D955A7" w:rsidRDefault="00207532" w14:paraId="731D7BA3" w14:textId="3DCED4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91</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809</w:t>
            </w:r>
          </w:p>
        </w:tc>
        <w:tc>
          <w:tcPr>
            <w:tcW w:w="1602" w:type="dxa"/>
            <w:shd w:val="clear" w:color="auto" w:fill="auto"/>
            <w:vAlign w:val="bottom"/>
            <w:hideMark/>
          </w:tcPr>
          <w:p w:rsidRPr="005E1FC1" w:rsidR="00207532" w:rsidP="00D955A7" w:rsidRDefault="00207532" w14:paraId="4D1D1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03988B9F" w14:textId="77777777">
        <w:trPr>
          <w:cantSplit/>
        </w:trPr>
        <w:tc>
          <w:tcPr>
            <w:tcW w:w="559" w:type="dxa"/>
            <w:shd w:val="clear" w:color="auto" w:fill="auto"/>
            <w:hideMark/>
          </w:tcPr>
          <w:p w:rsidRPr="005E1FC1" w:rsidR="00207532" w:rsidP="00D955A7" w:rsidRDefault="00207532" w14:paraId="7D2CE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2:3</w:t>
            </w:r>
          </w:p>
        </w:tc>
        <w:tc>
          <w:tcPr>
            <w:tcW w:w="4743" w:type="dxa"/>
            <w:shd w:val="clear" w:color="auto" w:fill="auto"/>
            <w:hideMark/>
          </w:tcPr>
          <w:p w:rsidRPr="005E1FC1" w:rsidR="00207532" w:rsidP="00D955A7" w:rsidRDefault="00207532" w14:paraId="3E34B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Exportfrämjande verksamhet</w:t>
            </w:r>
          </w:p>
        </w:tc>
        <w:tc>
          <w:tcPr>
            <w:tcW w:w="1601" w:type="dxa"/>
            <w:shd w:val="clear" w:color="auto" w:fill="auto"/>
            <w:vAlign w:val="bottom"/>
            <w:hideMark/>
          </w:tcPr>
          <w:p w:rsidRPr="005E1FC1" w:rsidR="00207532" w:rsidP="00D955A7" w:rsidRDefault="00207532" w14:paraId="071B9C25" w14:textId="7787B0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366</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867</w:t>
            </w:r>
          </w:p>
        </w:tc>
        <w:tc>
          <w:tcPr>
            <w:tcW w:w="1602" w:type="dxa"/>
            <w:shd w:val="clear" w:color="auto" w:fill="auto"/>
            <w:vAlign w:val="bottom"/>
            <w:hideMark/>
          </w:tcPr>
          <w:p w:rsidRPr="005E1FC1" w:rsidR="00207532" w:rsidP="00D955A7" w:rsidRDefault="00207532" w14:paraId="4941F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06EB4EBB" w14:textId="77777777">
        <w:trPr>
          <w:cantSplit/>
        </w:trPr>
        <w:tc>
          <w:tcPr>
            <w:tcW w:w="559" w:type="dxa"/>
            <w:shd w:val="clear" w:color="auto" w:fill="auto"/>
            <w:hideMark/>
          </w:tcPr>
          <w:p w:rsidRPr="005E1FC1" w:rsidR="00207532" w:rsidP="00D955A7" w:rsidRDefault="00207532" w14:paraId="0E310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2:4</w:t>
            </w:r>
          </w:p>
        </w:tc>
        <w:tc>
          <w:tcPr>
            <w:tcW w:w="4743" w:type="dxa"/>
            <w:shd w:val="clear" w:color="auto" w:fill="auto"/>
            <w:hideMark/>
          </w:tcPr>
          <w:p w:rsidRPr="005E1FC1" w:rsidR="00207532" w:rsidP="00D955A7" w:rsidRDefault="00207532" w14:paraId="091F8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Investeringsfrämjande</w:t>
            </w:r>
          </w:p>
        </w:tc>
        <w:tc>
          <w:tcPr>
            <w:tcW w:w="1601" w:type="dxa"/>
            <w:shd w:val="clear" w:color="auto" w:fill="auto"/>
            <w:vAlign w:val="bottom"/>
            <w:hideMark/>
          </w:tcPr>
          <w:p w:rsidRPr="005E1FC1" w:rsidR="00207532" w:rsidP="00D955A7" w:rsidRDefault="00207532" w14:paraId="1A361439" w14:textId="67DBAA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72</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772</w:t>
            </w:r>
          </w:p>
        </w:tc>
        <w:tc>
          <w:tcPr>
            <w:tcW w:w="1602" w:type="dxa"/>
            <w:shd w:val="clear" w:color="auto" w:fill="auto"/>
            <w:vAlign w:val="bottom"/>
            <w:hideMark/>
          </w:tcPr>
          <w:p w:rsidRPr="005E1FC1" w:rsidR="00207532" w:rsidP="00D955A7" w:rsidRDefault="00207532" w14:paraId="27B28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7B797869" w14:textId="77777777">
        <w:trPr>
          <w:cantSplit/>
        </w:trPr>
        <w:tc>
          <w:tcPr>
            <w:tcW w:w="559" w:type="dxa"/>
            <w:shd w:val="clear" w:color="auto" w:fill="auto"/>
            <w:hideMark/>
          </w:tcPr>
          <w:p w:rsidRPr="005E1FC1" w:rsidR="00207532" w:rsidP="00D955A7" w:rsidRDefault="00207532" w14:paraId="0C381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2:5</w:t>
            </w:r>
          </w:p>
        </w:tc>
        <w:tc>
          <w:tcPr>
            <w:tcW w:w="4743" w:type="dxa"/>
            <w:shd w:val="clear" w:color="auto" w:fill="auto"/>
            <w:hideMark/>
          </w:tcPr>
          <w:p w:rsidRPr="005E1FC1" w:rsidR="00207532" w:rsidP="00D955A7" w:rsidRDefault="00207532" w14:paraId="5F96E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Avgifter till internationella handelsorganisationer</w:t>
            </w:r>
          </w:p>
        </w:tc>
        <w:tc>
          <w:tcPr>
            <w:tcW w:w="1601" w:type="dxa"/>
            <w:shd w:val="clear" w:color="auto" w:fill="auto"/>
            <w:vAlign w:val="bottom"/>
            <w:hideMark/>
          </w:tcPr>
          <w:p w:rsidRPr="005E1FC1" w:rsidR="00207532" w:rsidP="00D955A7" w:rsidRDefault="00207532" w14:paraId="3BC5A8F2" w14:textId="4AA9DA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517</w:t>
            </w:r>
          </w:p>
        </w:tc>
        <w:tc>
          <w:tcPr>
            <w:tcW w:w="1602" w:type="dxa"/>
            <w:shd w:val="clear" w:color="auto" w:fill="auto"/>
            <w:vAlign w:val="bottom"/>
            <w:hideMark/>
          </w:tcPr>
          <w:p w:rsidRPr="005E1FC1" w:rsidR="00207532" w:rsidP="00D955A7" w:rsidRDefault="00207532" w14:paraId="28EF3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05046D44" w14:textId="77777777">
        <w:trPr>
          <w:cantSplit/>
        </w:trPr>
        <w:tc>
          <w:tcPr>
            <w:tcW w:w="559" w:type="dxa"/>
            <w:shd w:val="clear" w:color="auto" w:fill="auto"/>
            <w:hideMark/>
          </w:tcPr>
          <w:p w:rsidRPr="005E1FC1" w:rsidR="00207532" w:rsidP="00D955A7" w:rsidRDefault="00207532" w14:paraId="7E0D3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2:6</w:t>
            </w:r>
          </w:p>
        </w:tc>
        <w:tc>
          <w:tcPr>
            <w:tcW w:w="4743" w:type="dxa"/>
            <w:shd w:val="clear" w:color="auto" w:fill="auto"/>
            <w:hideMark/>
          </w:tcPr>
          <w:p w:rsidRPr="005E1FC1" w:rsidR="00207532" w:rsidP="00D955A7" w:rsidRDefault="00207532" w14:paraId="5CFCF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Bidrag till standardiseringen</w:t>
            </w:r>
          </w:p>
        </w:tc>
        <w:tc>
          <w:tcPr>
            <w:tcW w:w="1601" w:type="dxa"/>
            <w:shd w:val="clear" w:color="auto" w:fill="auto"/>
            <w:vAlign w:val="bottom"/>
            <w:hideMark/>
          </w:tcPr>
          <w:p w:rsidRPr="005E1FC1" w:rsidR="00207532" w:rsidP="00D955A7" w:rsidRDefault="00207532" w14:paraId="6F1A12EA" w14:textId="5FB1BF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31</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336</w:t>
            </w:r>
          </w:p>
        </w:tc>
        <w:tc>
          <w:tcPr>
            <w:tcW w:w="1602" w:type="dxa"/>
            <w:shd w:val="clear" w:color="auto" w:fill="auto"/>
            <w:vAlign w:val="bottom"/>
            <w:hideMark/>
          </w:tcPr>
          <w:p w:rsidRPr="005E1FC1" w:rsidR="00207532" w:rsidP="00D955A7" w:rsidRDefault="00207532" w14:paraId="56548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2BFFBD77" w14:textId="77777777">
        <w:trPr>
          <w:cantSplit/>
        </w:trPr>
        <w:tc>
          <w:tcPr>
            <w:tcW w:w="559" w:type="dxa"/>
            <w:shd w:val="clear" w:color="auto" w:fill="auto"/>
            <w:hideMark/>
          </w:tcPr>
          <w:p w:rsidRPr="005E1FC1" w:rsidR="00207532" w:rsidP="00D955A7" w:rsidRDefault="00207532" w14:paraId="15E06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2:7</w:t>
            </w:r>
          </w:p>
        </w:tc>
        <w:tc>
          <w:tcPr>
            <w:tcW w:w="4743" w:type="dxa"/>
            <w:shd w:val="clear" w:color="auto" w:fill="auto"/>
            <w:hideMark/>
          </w:tcPr>
          <w:p w:rsidRPr="005E1FC1" w:rsidR="00207532" w:rsidP="00D955A7" w:rsidRDefault="00207532" w14:paraId="5E26D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AB Svensk Exportkredits statsstödda exportkreditgivning</w:t>
            </w:r>
          </w:p>
        </w:tc>
        <w:tc>
          <w:tcPr>
            <w:tcW w:w="1601" w:type="dxa"/>
            <w:shd w:val="clear" w:color="auto" w:fill="auto"/>
            <w:vAlign w:val="bottom"/>
            <w:hideMark/>
          </w:tcPr>
          <w:p w:rsidRPr="005E1FC1" w:rsidR="00207532" w:rsidP="00D955A7" w:rsidRDefault="00207532" w14:paraId="130AEDC9" w14:textId="4B174E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50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c>
          <w:tcPr>
            <w:tcW w:w="1602" w:type="dxa"/>
            <w:shd w:val="clear" w:color="auto" w:fill="auto"/>
            <w:vAlign w:val="bottom"/>
            <w:hideMark/>
          </w:tcPr>
          <w:p w:rsidRPr="005E1FC1" w:rsidR="00207532" w:rsidP="00D955A7" w:rsidRDefault="00207532" w14:paraId="2550E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4E213216" w14:textId="77777777">
        <w:trPr>
          <w:cantSplit/>
        </w:trPr>
        <w:tc>
          <w:tcPr>
            <w:tcW w:w="559" w:type="dxa"/>
            <w:shd w:val="clear" w:color="auto" w:fill="auto"/>
            <w:hideMark/>
          </w:tcPr>
          <w:p w:rsidRPr="005E1FC1" w:rsidR="00207532" w:rsidP="00D955A7" w:rsidRDefault="00207532" w14:paraId="0D145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43" w:type="dxa"/>
            <w:shd w:val="clear" w:color="auto" w:fill="auto"/>
            <w:hideMark/>
          </w:tcPr>
          <w:p w:rsidRPr="005E1FC1" w:rsidR="00207532" w:rsidP="00D955A7" w:rsidRDefault="00207532" w14:paraId="5FAEC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E1FC1">
              <w:rPr>
                <w:rFonts w:ascii="Times New Roman" w:hAnsi="Times New Roman" w:eastAsia="Times New Roman" w:cs="Times New Roman"/>
                <w:i/>
                <w:iCs/>
                <w:kern w:val="0"/>
                <w:sz w:val="20"/>
                <w:szCs w:val="20"/>
                <w:lang w:eastAsia="sv-SE"/>
                <w14:numSpacing w14:val="default"/>
              </w:rPr>
              <w:t>Nya anslag</w:t>
            </w:r>
          </w:p>
        </w:tc>
        <w:tc>
          <w:tcPr>
            <w:tcW w:w="1601" w:type="dxa"/>
            <w:shd w:val="clear" w:color="auto" w:fill="auto"/>
            <w:vAlign w:val="bottom"/>
            <w:hideMark/>
          </w:tcPr>
          <w:p w:rsidRPr="005E1FC1" w:rsidR="00207532" w:rsidP="00D955A7" w:rsidRDefault="00207532" w14:paraId="4EE66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602" w:type="dxa"/>
            <w:shd w:val="clear" w:color="auto" w:fill="auto"/>
            <w:vAlign w:val="bottom"/>
            <w:hideMark/>
          </w:tcPr>
          <w:p w:rsidRPr="005E1FC1" w:rsidR="00207532" w:rsidP="00D955A7" w:rsidRDefault="00207532" w14:paraId="7727D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1FC1" w:rsidR="00207532" w:rsidTr="009801E7" w14:paraId="26B8A187" w14:textId="77777777">
        <w:trPr>
          <w:cantSplit/>
        </w:trPr>
        <w:tc>
          <w:tcPr>
            <w:tcW w:w="559" w:type="dxa"/>
            <w:shd w:val="clear" w:color="auto" w:fill="auto"/>
            <w:hideMark/>
          </w:tcPr>
          <w:p w:rsidRPr="005E1FC1" w:rsidR="00207532" w:rsidP="00D955A7" w:rsidRDefault="00207532" w14:paraId="6A8B5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3:1</w:t>
            </w:r>
          </w:p>
        </w:tc>
        <w:tc>
          <w:tcPr>
            <w:tcW w:w="4743" w:type="dxa"/>
            <w:shd w:val="clear" w:color="auto" w:fill="auto"/>
            <w:hideMark/>
          </w:tcPr>
          <w:p w:rsidRPr="005E1FC1" w:rsidR="00207532" w:rsidP="00D955A7" w:rsidRDefault="00207532" w14:paraId="7FBB9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Forum för exponentiella teknologier</w:t>
            </w:r>
          </w:p>
        </w:tc>
        <w:tc>
          <w:tcPr>
            <w:tcW w:w="1601" w:type="dxa"/>
            <w:shd w:val="clear" w:color="auto" w:fill="auto"/>
            <w:vAlign w:val="bottom"/>
            <w:hideMark/>
          </w:tcPr>
          <w:p w:rsidRPr="005E1FC1" w:rsidR="00207532" w:rsidP="00D955A7" w:rsidRDefault="00207532" w14:paraId="5A876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02" w:type="dxa"/>
            <w:shd w:val="clear" w:color="auto" w:fill="auto"/>
            <w:vAlign w:val="bottom"/>
            <w:hideMark/>
          </w:tcPr>
          <w:p w:rsidRPr="005E1FC1" w:rsidR="00207532" w:rsidP="00D955A7" w:rsidRDefault="00207532" w14:paraId="16D93AFC" w14:textId="0CA208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207532" w:rsidTr="009801E7" w14:paraId="5D86ADF7" w14:textId="77777777">
        <w:trPr>
          <w:cantSplit/>
        </w:trPr>
        <w:tc>
          <w:tcPr>
            <w:tcW w:w="559" w:type="dxa"/>
            <w:shd w:val="clear" w:color="auto" w:fill="auto"/>
            <w:hideMark/>
          </w:tcPr>
          <w:p w:rsidRPr="005E1FC1" w:rsidR="00207532" w:rsidP="00D955A7" w:rsidRDefault="00207532" w14:paraId="14197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4:1</w:t>
            </w:r>
          </w:p>
        </w:tc>
        <w:tc>
          <w:tcPr>
            <w:tcW w:w="4743" w:type="dxa"/>
            <w:shd w:val="clear" w:color="auto" w:fill="auto"/>
            <w:hideMark/>
          </w:tcPr>
          <w:p w:rsidRPr="005E1FC1" w:rsidR="00207532" w:rsidP="00D955A7" w:rsidRDefault="00207532" w14:paraId="2F4CD2D5" w14:textId="4813BA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Starta</w:t>
            </w:r>
            <w:r w:rsidR="008B6AE7">
              <w:rPr>
                <w:rFonts w:ascii="Times New Roman" w:hAnsi="Times New Roman" w:eastAsia="Times New Roman" w:cs="Times New Roman"/>
                <w:kern w:val="0"/>
                <w:sz w:val="20"/>
                <w:szCs w:val="20"/>
                <w:lang w:eastAsia="sv-SE"/>
                <w14:numSpacing w14:val="default"/>
              </w:rPr>
              <w:t xml:space="preserve"> </w:t>
            </w:r>
            <w:r w:rsidRPr="005E1FC1">
              <w:rPr>
                <w:rFonts w:ascii="Times New Roman" w:hAnsi="Times New Roman" w:eastAsia="Times New Roman" w:cs="Times New Roman"/>
                <w:kern w:val="0"/>
                <w:sz w:val="20"/>
                <w:szCs w:val="20"/>
                <w:lang w:eastAsia="sv-SE"/>
                <w14:numSpacing w14:val="default"/>
              </w:rPr>
              <w:t>eget</w:t>
            </w:r>
            <w:r w:rsidR="008B6AE7">
              <w:rPr>
                <w:rFonts w:ascii="Times New Roman" w:hAnsi="Times New Roman" w:eastAsia="Times New Roman" w:cs="Times New Roman"/>
                <w:kern w:val="0"/>
                <w:sz w:val="20"/>
                <w:szCs w:val="20"/>
                <w:lang w:eastAsia="sv-SE"/>
                <w14:numSpacing w14:val="default"/>
              </w:rPr>
              <w:t>-</w:t>
            </w:r>
            <w:r w:rsidRPr="005E1FC1">
              <w:rPr>
                <w:rFonts w:ascii="Times New Roman" w:hAnsi="Times New Roman" w:eastAsia="Times New Roman" w:cs="Times New Roman"/>
                <w:kern w:val="0"/>
                <w:sz w:val="20"/>
                <w:szCs w:val="20"/>
                <w:lang w:eastAsia="sv-SE"/>
                <w14:numSpacing w14:val="default"/>
              </w:rPr>
              <w:t>bidrag för yrkesverksamma</w:t>
            </w:r>
          </w:p>
        </w:tc>
        <w:tc>
          <w:tcPr>
            <w:tcW w:w="1601" w:type="dxa"/>
            <w:shd w:val="clear" w:color="auto" w:fill="auto"/>
            <w:vAlign w:val="bottom"/>
            <w:hideMark/>
          </w:tcPr>
          <w:p w:rsidRPr="005E1FC1" w:rsidR="00207532" w:rsidP="00D955A7" w:rsidRDefault="00207532" w14:paraId="31410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02" w:type="dxa"/>
            <w:shd w:val="clear" w:color="auto" w:fill="auto"/>
            <w:vAlign w:val="bottom"/>
            <w:hideMark/>
          </w:tcPr>
          <w:p w:rsidRPr="005E1FC1" w:rsidR="00207532" w:rsidP="00D955A7" w:rsidRDefault="00207532" w14:paraId="2750B042" w14:textId="307ABB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+250</w:t>
            </w:r>
            <w:r w:rsidR="00DE7366">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000</w:t>
            </w:r>
          </w:p>
        </w:tc>
      </w:tr>
      <w:tr w:rsidRPr="005E1FC1" w:rsidR="009801E7" w:rsidTr="009801E7" w14:paraId="208AE162" w14:textId="77777777">
        <w:trPr>
          <w:cantSplit/>
        </w:trPr>
        <w:tc>
          <w:tcPr>
            <w:tcW w:w="5302" w:type="dxa"/>
            <w:gridSpan w:val="2"/>
            <w:tcBorders>
              <w:bottom w:val="single" w:color="auto" w:sz="4" w:space="0"/>
            </w:tcBorders>
            <w:shd w:val="clear" w:color="auto" w:fill="auto"/>
            <w:hideMark/>
          </w:tcPr>
          <w:p w:rsidRPr="005E1FC1" w:rsidR="009801E7" w:rsidP="00D955A7" w:rsidRDefault="009801E7" w14:paraId="53622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Summa</w:t>
            </w:r>
          </w:p>
        </w:tc>
        <w:tc>
          <w:tcPr>
            <w:tcW w:w="1601" w:type="dxa"/>
            <w:tcBorders>
              <w:bottom w:val="single" w:color="auto" w:sz="4" w:space="0"/>
            </w:tcBorders>
            <w:shd w:val="clear" w:color="auto" w:fill="auto"/>
            <w:vAlign w:val="bottom"/>
            <w:hideMark/>
          </w:tcPr>
          <w:p w:rsidRPr="005E1FC1" w:rsidR="009801E7" w:rsidP="00D955A7" w:rsidRDefault="009801E7" w14:paraId="77758916" w14:textId="4E6E3F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7</w:t>
            </w:r>
            <w:r w:rsidR="00DE7366">
              <w:rPr>
                <w:rFonts w:ascii="Times New Roman" w:hAnsi="Times New Roman" w:eastAsia="Times New Roman" w:cs="Times New Roman"/>
                <w:b/>
                <w:bCs/>
                <w:kern w:val="0"/>
                <w:sz w:val="20"/>
                <w:szCs w:val="20"/>
                <w:lang w:eastAsia="sv-SE"/>
                <w14:numSpacing w14:val="default"/>
              </w:rPr>
              <w:t> </w:t>
            </w:r>
            <w:r w:rsidRPr="005E1FC1">
              <w:rPr>
                <w:rFonts w:ascii="Times New Roman" w:hAnsi="Times New Roman" w:eastAsia="Times New Roman" w:cs="Times New Roman"/>
                <w:b/>
                <w:bCs/>
                <w:kern w:val="0"/>
                <w:sz w:val="20"/>
                <w:szCs w:val="20"/>
                <w:lang w:eastAsia="sv-SE"/>
                <w14:numSpacing w14:val="default"/>
              </w:rPr>
              <w:t>263</w:t>
            </w:r>
            <w:r w:rsidR="00DE7366">
              <w:rPr>
                <w:rFonts w:ascii="Times New Roman" w:hAnsi="Times New Roman" w:eastAsia="Times New Roman" w:cs="Times New Roman"/>
                <w:b/>
                <w:bCs/>
                <w:kern w:val="0"/>
                <w:sz w:val="20"/>
                <w:szCs w:val="20"/>
                <w:lang w:eastAsia="sv-SE"/>
                <w14:numSpacing w14:val="default"/>
              </w:rPr>
              <w:t> </w:t>
            </w:r>
            <w:r w:rsidRPr="005E1FC1">
              <w:rPr>
                <w:rFonts w:ascii="Times New Roman" w:hAnsi="Times New Roman" w:eastAsia="Times New Roman" w:cs="Times New Roman"/>
                <w:b/>
                <w:bCs/>
                <w:kern w:val="0"/>
                <w:sz w:val="20"/>
                <w:szCs w:val="20"/>
                <w:lang w:eastAsia="sv-SE"/>
                <w14:numSpacing w14:val="default"/>
              </w:rPr>
              <w:t>863</w:t>
            </w:r>
          </w:p>
        </w:tc>
        <w:tc>
          <w:tcPr>
            <w:tcW w:w="1602" w:type="dxa"/>
            <w:tcBorders>
              <w:bottom w:val="single" w:color="auto" w:sz="4" w:space="0"/>
            </w:tcBorders>
            <w:shd w:val="clear" w:color="auto" w:fill="auto"/>
            <w:vAlign w:val="bottom"/>
            <w:hideMark/>
          </w:tcPr>
          <w:p w:rsidRPr="005E1FC1" w:rsidR="009801E7" w:rsidP="00D955A7" w:rsidRDefault="009801E7" w14:paraId="7318FC10" w14:textId="20CD6B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+100</w:t>
            </w:r>
            <w:r w:rsidR="00DE7366">
              <w:rPr>
                <w:rFonts w:ascii="Times New Roman" w:hAnsi="Times New Roman" w:eastAsia="Times New Roman" w:cs="Times New Roman"/>
                <w:b/>
                <w:bCs/>
                <w:kern w:val="0"/>
                <w:sz w:val="20"/>
                <w:szCs w:val="20"/>
                <w:lang w:eastAsia="sv-SE"/>
                <w14:numSpacing w14:val="default"/>
              </w:rPr>
              <w:t> </w:t>
            </w:r>
            <w:r w:rsidRPr="005E1FC1">
              <w:rPr>
                <w:rFonts w:ascii="Times New Roman" w:hAnsi="Times New Roman" w:eastAsia="Times New Roman" w:cs="Times New Roman"/>
                <w:b/>
                <w:bCs/>
                <w:kern w:val="0"/>
                <w:sz w:val="20"/>
                <w:szCs w:val="20"/>
                <w:lang w:eastAsia="sv-SE"/>
                <w14:numSpacing w14:val="default"/>
              </w:rPr>
              <w:t>000</w:t>
            </w:r>
          </w:p>
        </w:tc>
      </w:tr>
    </w:tbl>
    <w:p w:rsidRPr="005E1FC1" w:rsidR="00982E92" w:rsidP="00B77A6F" w:rsidRDefault="67BADD7D" w14:paraId="4D762453" w14:textId="6F7DBC5C">
      <w:pPr>
        <w:pStyle w:val="Rubrik2"/>
        <w:spacing w:before="580"/>
      </w:pPr>
      <w:bookmarkStart w:name="_Toc18417199" w:id="528"/>
      <w:bookmarkStart w:name="_Toc20841671" w:id="529"/>
      <w:bookmarkStart w:name="_Toc20846746" w:id="530"/>
      <w:bookmarkStart w:name="_Toc50448542" w:id="531"/>
      <w:r w:rsidRPr="005E1FC1">
        <w:t>Utgiftsområde 25 Allmänna bidrag till kommuner</w:t>
      </w:r>
      <w:bookmarkEnd w:id="528"/>
      <w:bookmarkEnd w:id="529"/>
      <w:bookmarkEnd w:id="530"/>
      <w:bookmarkEnd w:id="531"/>
    </w:p>
    <w:p w:rsidR="00982E92" w:rsidP="004D6958" w:rsidRDefault="0063448C" w14:paraId="08B15A05" w14:textId="1EE0117F">
      <w:pPr>
        <w:pStyle w:val="Tabellrubrik"/>
        <w:keepNext/>
      </w:pPr>
      <w:r w:rsidRPr="0063448C">
        <w:t>Anslagsförslag 2020 för utgiftsområde 25 Allmänna bidrag till kommuner</w:t>
      </w:r>
    </w:p>
    <w:p w:rsidRPr="005E1FC1" w:rsidR="0063448C" w:rsidP="004D6958" w:rsidRDefault="0063448C" w14:paraId="150BFC9F" w14:textId="56D2137A">
      <w:pPr>
        <w:pStyle w:val="Tabellunderrubrik"/>
        <w:keepNext/>
      </w:pPr>
      <w:r w:rsidRPr="0063448C">
        <w:t>Tusental kronor</w:t>
      </w:r>
    </w:p>
    <w:tbl>
      <w:tblPr>
        <w:tblW w:w="8834" w:type="dxa"/>
        <w:tblLayout w:type="fixed"/>
        <w:tblCellMar>
          <w:left w:w="70" w:type="dxa"/>
          <w:right w:w="70" w:type="dxa"/>
        </w:tblCellMar>
        <w:tblLook w:val="04A0" w:firstRow="1" w:lastRow="0" w:firstColumn="1" w:lastColumn="0" w:noHBand="0" w:noVBand="1"/>
      </w:tblPr>
      <w:tblGrid>
        <w:gridCol w:w="567"/>
        <w:gridCol w:w="4833"/>
        <w:gridCol w:w="1717"/>
        <w:gridCol w:w="1717"/>
      </w:tblGrid>
      <w:tr w:rsidRPr="005E1FC1" w:rsidR="00792CBB" w:rsidTr="00674EFD" w14:paraId="0CA89534" w14:textId="77777777">
        <w:trPr>
          <w:cantSplit/>
        </w:trPr>
        <w:tc>
          <w:tcPr>
            <w:tcW w:w="5400" w:type="dxa"/>
            <w:gridSpan w:val="2"/>
            <w:tcBorders>
              <w:top w:val="single" w:color="auto" w:sz="4" w:space="0"/>
              <w:bottom w:val="single" w:color="auto" w:sz="4" w:space="0"/>
            </w:tcBorders>
            <w:shd w:val="clear" w:color="auto" w:fill="auto"/>
            <w:noWrap/>
            <w:hideMark/>
          </w:tcPr>
          <w:p w:rsidRPr="005E1FC1" w:rsidR="00792CBB" w:rsidP="000023A5" w:rsidRDefault="00792CBB" w14:paraId="5DE1848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717" w:type="dxa"/>
            <w:tcBorders>
              <w:top w:val="single" w:color="auto" w:sz="4" w:space="0"/>
              <w:bottom w:val="single" w:color="auto" w:sz="4" w:space="0"/>
            </w:tcBorders>
            <w:shd w:val="clear" w:color="auto" w:fill="auto"/>
            <w:hideMark/>
          </w:tcPr>
          <w:p w:rsidRPr="005E1FC1" w:rsidR="00792CBB" w:rsidP="000023A5" w:rsidRDefault="00792CBB" w14:paraId="2FA6CDA5"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717" w:type="dxa"/>
            <w:tcBorders>
              <w:top w:val="single" w:color="auto" w:sz="4" w:space="0"/>
              <w:bottom w:val="single" w:color="auto" w:sz="4" w:space="0"/>
            </w:tcBorders>
            <w:shd w:val="clear" w:color="auto" w:fill="auto"/>
            <w:hideMark/>
          </w:tcPr>
          <w:p w:rsidRPr="005E1FC1" w:rsidR="00792CBB" w:rsidP="000023A5" w:rsidRDefault="00792CBB" w14:paraId="2D2C042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74EFD" w14:paraId="19187618" w14:textId="77777777">
        <w:trPr>
          <w:cantSplit/>
        </w:trPr>
        <w:tc>
          <w:tcPr>
            <w:tcW w:w="567" w:type="dxa"/>
            <w:tcBorders>
              <w:top w:val="single" w:color="auto" w:sz="4" w:space="0"/>
            </w:tcBorders>
            <w:shd w:val="clear" w:color="auto" w:fill="auto"/>
            <w:hideMark/>
          </w:tcPr>
          <w:p w:rsidRPr="005E1FC1" w:rsidR="00792CBB" w:rsidP="000023A5" w:rsidRDefault="00792CBB" w14:paraId="3A70AC7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833" w:type="dxa"/>
            <w:tcBorders>
              <w:top w:val="single" w:color="auto" w:sz="4" w:space="0"/>
            </w:tcBorders>
            <w:shd w:val="clear" w:color="auto" w:fill="auto"/>
            <w:hideMark/>
          </w:tcPr>
          <w:p w:rsidRPr="005E1FC1" w:rsidR="00792CBB" w:rsidP="000023A5" w:rsidRDefault="00792CBB" w14:paraId="0F95B43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Kommunalekonomisk utjämning</w:t>
            </w:r>
          </w:p>
        </w:tc>
        <w:tc>
          <w:tcPr>
            <w:tcW w:w="1717" w:type="dxa"/>
            <w:tcBorders>
              <w:top w:val="single" w:color="auto" w:sz="4" w:space="0"/>
            </w:tcBorders>
            <w:shd w:val="clear" w:color="auto" w:fill="auto"/>
            <w:vAlign w:val="bottom"/>
            <w:hideMark/>
          </w:tcPr>
          <w:p w:rsidRPr="005E1FC1" w:rsidR="00792CBB" w:rsidP="000023A5" w:rsidRDefault="00792CBB" w14:paraId="7D2E768B" w14:textId="064EA9D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120</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808</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984</w:t>
            </w:r>
          </w:p>
        </w:tc>
        <w:tc>
          <w:tcPr>
            <w:tcW w:w="1717" w:type="dxa"/>
            <w:tcBorders>
              <w:top w:val="single" w:color="auto" w:sz="4" w:space="0"/>
            </w:tcBorders>
            <w:shd w:val="clear" w:color="auto" w:fill="auto"/>
            <w:vAlign w:val="bottom"/>
            <w:hideMark/>
          </w:tcPr>
          <w:p w:rsidRPr="005E1FC1" w:rsidR="00792CBB" w:rsidP="000023A5" w:rsidRDefault="00792CBB" w14:paraId="7A869BEB" w14:textId="4F50E79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792CBB" w:rsidTr="00980566" w14:paraId="358DD70C" w14:textId="77777777">
        <w:trPr>
          <w:cantSplit/>
        </w:trPr>
        <w:tc>
          <w:tcPr>
            <w:tcW w:w="567" w:type="dxa"/>
            <w:shd w:val="clear" w:color="auto" w:fill="auto"/>
            <w:hideMark/>
          </w:tcPr>
          <w:p w:rsidRPr="005E1FC1" w:rsidR="00792CBB" w:rsidP="000023A5" w:rsidRDefault="00792CBB" w14:paraId="5A77239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833" w:type="dxa"/>
            <w:shd w:val="clear" w:color="auto" w:fill="auto"/>
            <w:hideMark/>
          </w:tcPr>
          <w:p w:rsidRPr="005E1FC1" w:rsidR="00792CBB" w:rsidP="000023A5" w:rsidRDefault="00792CBB" w14:paraId="279D9D3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Utjämningsbidrag för LSS-kostnader</w:t>
            </w:r>
          </w:p>
        </w:tc>
        <w:tc>
          <w:tcPr>
            <w:tcW w:w="1717" w:type="dxa"/>
            <w:shd w:val="clear" w:color="auto" w:fill="auto"/>
            <w:vAlign w:val="bottom"/>
            <w:hideMark/>
          </w:tcPr>
          <w:p w:rsidRPr="005E1FC1" w:rsidR="00792CBB" w:rsidP="000023A5" w:rsidRDefault="00792CBB" w14:paraId="64A531C0" w14:textId="4C40D64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600</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438</w:t>
            </w:r>
          </w:p>
        </w:tc>
        <w:tc>
          <w:tcPr>
            <w:tcW w:w="1717" w:type="dxa"/>
            <w:shd w:val="clear" w:color="auto" w:fill="auto"/>
            <w:vAlign w:val="bottom"/>
            <w:hideMark/>
          </w:tcPr>
          <w:p w:rsidRPr="005E1FC1" w:rsidR="00792CBB" w:rsidP="000023A5" w:rsidRDefault="00792CBB" w14:paraId="30728CBC"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80566" w14:paraId="5F735541" w14:textId="77777777">
        <w:trPr>
          <w:cantSplit/>
        </w:trPr>
        <w:tc>
          <w:tcPr>
            <w:tcW w:w="567" w:type="dxa"/>
            <w:shd w:val="clear" w:color="auto" w:fill="auto"/>
            <w:hideMark/>
          </w:tcPr>
          <w:p w:rsidRPr="005E1FC1" w:rsidR="00792CBB" w:rsidP="000023A5" w:rsidRDefault="00792CBB" w14:paraId="1D7FBD8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833" w:type="dxa"/>
            <w:shd w:val="clear" w:color="auto" w:fill="auto"/>
            <w:hideMark/>
          </w:tcPr>
          <w:p w:rsidRPr="005E1FC1" w:rsidR="00792CBB" w:rsidP="000023A5" w:rsidRDefault="00792CBB" w14:paraId="4896B98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Bidrag till kommunalekonomiska organisationer</w:t>
            </w:r>
          </w:p>
        </w:tc>
        <w:tc>
          <w:tcPr>
            <w:tcW w:w="1717" w:type="dxa"/>
            <w:shd w:val="clear" w:color="auto" w:fill="auto"/>
            <w:vAlign w:val="bottom"/>
            <w:hideMark/>
          </w:tcPr>
          <w:p w:rsidRPr="005E1FC1" w:rsidR="00792CBB" w:rsidP="000023A5" w:rsidRDefault="00792CBB" w14:paraId="5958A046" w14:textId="032E00A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150</w:t>
            </w:r>
          </w:p>
        </w:tc>
        <w:tc>
          <w:tcPr>
            <w:tcW w:w="1717" w:type="dxa"/>
            <w:shd w:val="clear" w:color="auto" w:fill="auto"/>
            <w:vAlign w:val="bottom"/>
            <w:hideMark/>
          </w:tcPr>
          <w:p w:rsidRPr="005E1FC1" w:rsidR="00792CBB" w:rsidP="000023A5" w:rsidRDefault="00792CBB" w14:paraId="38097FA9"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74EFD" w14:paraId="2194CF49" w14:textId="77777777">
        <w:trPr>
          <w:cantSplit/>
        </w:trPr>
        <w:tc>
          <w:tcPr>
            <w:tcW w:w="567" w:type="dxa"/>
            <w:shd w:val="clear" w:color="auto" w:fill="auto"/>
            <w:hideMark/>
          </w:tcPr>
          <w:p w:rsidRPr="005E1FC1" w:rsidR="00792CBB" w:rsidP="000023A5" w:rsidRDefault="00792CBB" w14:paraId="669A76C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833" w:type="dxa"/>
            <w:shd w:val="clear" w:color="auto" w:fill="auto"/>
            <w:hideMark/>
          </w:tcPr>
          <w:p w:rsidRPr="005E1FC1" w:rsidR="00792CBB" w:rsidP="000023A5" w:rsidRDefault="00792CBB" w14:paraId="4ECC8EA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Stöd med anledning av flyktingsituationen</w:t>
            </w:r>
          </w:p>
        </w:tc>
        <w:tc>
          <w:tcPr>
            <w:tcW w:w="1717" w:type="dxa"/>
            <w:shd w:val="clear" w:color="auto" w:fill="auto"/>
            <w:vAlign w:val="bottom"/>
            <w:hideMark/>
          </w:tcPr>
          <w:p w:rsidRPr="005E1FC1" w:rsidR="00792CBB" w:rsidP="000023A5" w:rsidRDefault="00792CBB" w14:paraId="1889AA5C" w14:textId="335AC75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717" w:type="dxa"/>
            <w:shd w:val="clear" w:color="auto" w:fill="auto"/>
            <w:vAlign w:val="bottom"/>
            <w:hideMark/>
          </w:tcPr>
          <w:p w:rsidRPr="005E1FC1" w:rsidR="00792CBB" w:rsidP="000023A5" w:rsidRDefault="00792CBB" w14:paraId="7459516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0023A5" w:rsidTr="00674EFD" w14:paraId="48C94A3A" w14:textId="77777777">
        <w:trPr>
          <w:cantSplit/>
        </w:trPr>
        <w:tc>
          <w:tcPr>
            <w:tcW w:w="5400" w:type="dxa"/>
            <w:gridSpan w:val="2"/>
            <w:tcBorders>
              <w:bottom w:val="single" w:color="auto" w:sz="4" w:space="0"/>
            </w:tcBorders>
            <w:shd w:val="clear" w:color="auto" w:fill="auto"/>
            <w:hideMark/>
          </w:tcPr>
          <w:p w:rsidRPr="005E1FC1" w:rsidR="000023A5" w:rsidP="000023A5" w:rsidRDefault="000023A5" w14:paraId="2345680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717" w:type="dxa"/>
            <w:tcBorders>
              <w:bottom w:val="single" w:color="auto" w:sz="4" w:space="0"/>
            </w:tcBorders>
            <w:shd w:val="clear" w:color="auto" w:fill="auto"/>
            <w:vAlign w:val="bottom"/>
            <w:hideMark/>
          </w:tcPr>
          <w:p w:rsidRPr="005E1FC1" w:rsidR="000023A5" w:rsidP="000023A5" w:rsidRDefault="000023A5" w14:paraId="38B56881" w14:textId="4FC8BC3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128</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417</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572</w:t>
            </w:r>
          </w:p>
        </w:tc>
        <w:tc>
          <w:tcPr>
            <w:tcW w:w="1717" w:type="dxa"/>
            <w:tcBorders>
              <w:bottom w:val="single" w:color="auto" w:sz="4" w:space="0"/>
            </w:tcBorders>
            <w:shd w:val="clear" w:color="auto" w:fill="auto"/>
            <w:vAlign w:val="bottom"/>
            <w:hideMark/>
          </w:tcPr>
          <w:p w:rsidRPr="005E1FC1" w:rsidR="000023A5" w:rsidP="000023A5" w:rsidRDefault="000023A5" w14:paraId="2276F608" w14:textId="1B551666">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Pr="005E1FC1" w:rsidR="00982E92" w:rsidP="00B77A6F" w:rsidRDefault="67BADD7D" w14:paraId="40B3E4F3" w14:textId="5F27EC78">
      <w:pPr>
        <w:pStyle w:val="Rubrik2"/>
        <w:spacing w:before="580"/>
      </w:pPr>
      <w:bookmarkStart w:name="_Toc18417200" w:id="532"/>
      <w:bookmarkStart w:name="_Toc20841672" w:id="533"/>
      <w:bookmarkStart w:name="_Toc20846747" w:id="534"/>
      <w:bookmarkStart w:name="_Toc50448543" w:id="535"/>
      <w:r w:rsidRPr="005E1FC1">
        <w:t>Utgiftsområde 26 Statsskuldsräntor m.m.</w:t>
      </w:r>
      <w:bookmarkEnd w:id="532"/>
      <w:bookmarkEnd w:id="533"/>
      <w:bookmarkEnd w:id="534"/>
      <w:bookmarkEnd w:id="535"/>
    </w:p>
    <w:p w:rsidR="00792CBB" w:rsidP="004D6958" w:rsidRDefault="0063448C" w14:paraId="7D041916" w14:textId="6C9E95E4">
      <w:pPr>
        <w:pStyle w:val="Tabellrubrik"/>
        <w:keepNext/>
      </w:pPr>
      <w:r w:rsidRPr="0063448C">
        <w:t>Anslagsförslag 2020 för utgiftsområde 26 Statsskuldsräntor m.m.</w:t>
      </w:r>
    </w:p>
    <w:p w:rsidRPr="0063448C" w:rsidR="0063448C" w:rsidP="004D6958" w:rsidRDefault="0063448C" w14:paraId="1AE94FB4" w14:textId="35037832">
      <w:pPr>
        <w:pStyle w:val="Tabellunderrubrik"/>
        <w:keepNext/>
      </w:pPr>
      <w:r w:rsidRPr="0063448C">
        <w:t>Tusental kronor</w:t>
      </w:r>
    </w:p>
    <w:tbl>
      <w:tblPr>
        <w:tblW w:w="8505" w:type="dxa"/>
        <w:tblLayout w:type="fixed"/>
        <w:tblCellMar>
          <w:left w:w="70" w:type="dxa"/>
          <w:right w:w="70" w:type="dxa"/>
        </w:tblCellMar>
        <w:tblLook w:val="04A0" w:firstRow="1" w:lastRow="0" w:firstColumn="1" w:lastColumn="0" w:noHBand="0" w:noVBand="1"/>
      </w:tblPr>
      <w:tblGrid>
        <w:gridCol w:w="560"/>
        <w:gridCol w:w="4765"/>
        <w:gridCol w:w="1590"/>
        <w:gridCol w:w="1590"/>
      </w:tblGrid>
      <w:tr w:rsidRPr="005E1FC1" w:rsidR="00792CBB" w:rsidTr="00674EFD" w14:paraId="25D5010D" w14:textId="77777777">
        <w:trPr>
          <w:cantSplit/>
        </w:trPr>
        <w:tc>
          <w:tcPr>
            <w:tcW w:w="5325" w:type="dxa"/>
            <w:gridSpan w:val="2"/>
            <w:tcBorders>
              <w:top w:val="single" w:color="auto" w:sz="4" w:space="0"/>
              <w:bottom w:val="single" w:color="auto" w:sz="4" w:space="0"/>
            </w:tcBorders>
            <w:shd w:val="clear" w:color="auto" w:fill="auto"/>
            <w:noWrap/>
            <w:hideMark/>
          </w:tcPr>
          <w:p w:rsidRPr="005E1FC1" w:rsidR="00792CBB" w:rsidP="000023A5" w:rsidRDefault="00792CBB" w14:paraId="55E7FA0E"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90" w:type="dxa"/>
            <w:tcBorders>
              <w:top w:val="single" w:color="auto" w:sz="4" w:space="0"/>
              <w:bottom w:val="single" w:color="auto" w:sz="4" w:space="0"/>
            </w:tcBorders>
            <w:shd w:val="clear" w:color="auto" w:fill="auto"/>
            <w:hideMark/>
          </w:tcPr>
          <w:p w:rsidRPr="005E1FC1" w:rsidR="00792CBB" w:rsidP="000023A5" w:rsidRDefault="00792CBB" w14:paraId="3F70C42D"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590" w:type="dxa"/>
            <w:tcBorders>
              <w:top w:val="single" w:color="auto" w:sz="4" w:space="0"/>
              <w:bottom w:val="single" w:color="auto" w:sz="4" w:space="0"/>
            </w:tcBorders>
            <w:shd w:val="clear" w:color="auto" w:fill="auto"/>
            <w:hideMark/>
          </w:tcPr>
          <w:p w:rsidRPr="005E1FC1" w:rsidR="00792CBB" w:rsidP="000023A5" w:rsidRDefault="00792CBB" w14:paraId="6422CB10"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74EFD" w14:paraId="461F2082" w14:textId="77777777">
        <w:trPr>
          <w:cantSplit/>
        </w:trPr>
        <w:tc>
          <w:tcPr>
            <w:tcW w:w="560" w:type="dxa"/>
            <w:tcBorders>
              <w:top w:val="single" w:color="auto" w:sz="4" w:space="0"/>
            </w:tcBorders>
            <w:shd w:val="clear" w:color="auto" w:fill="auto"/>
            <w:hideMark/>
          </w:tcPr>
          <w:p w:rsidRPr="005E1FC1" w:rsidR="00792CBB" w:rsidP="000023A5" w:rsidRDefault="00792CBB" w14:paraId="77961A3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65" w:type="dxa"/>
            <w:tcBorders>
              <w:top w:val="single" w:color="auto" w:sz="4" w:space="0"/>
            </w:tcBorders>
            <w:shd w:val="clear" w:color="auto" w:fill="auto"/>
            <w:hideMark/>
          </w:tcPr>
          <w:p w:rsidRPr="005E1FC1" w:rsidR="00792CBB" w:rsidP="000023A5" w:rsidRDefault="00792CBB" w14:paraId="547805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Räntor på statsskulden</w:t>
            </w:r>
          </w:p>
        </w:tc>
        <w:tc>
          <w:tcPr>
            <w:tcW w:w="1590" w:type="dxa"/>
            <w:tcBorders>
              <w:top w:val="single" w:color="auto" w:sz="4" w:space="0"/>
            </w:tcBorders>
            <w:shd w:val="clear" w:color="auto" w:fill="auto"/>
            <w:vAlign w:val="bottom"/>
            <w:hideMark/>
          </w:tcPr>
          <w:p w:rsidRPr="005E1FC1" w:rsidR="00792CBB" w:rsidP="000023A5" w:rsidRDefault="00792CBB" w14:paraId="1B77B36E" w14:textId="0820100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29</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500</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590" w:type="dxa"/>
            <w:tcBorders>
              <w:top w:val="single" w:color="auto" w:sz="4" w:space="0"/>
            </w:tcBorders>
            <w:shd w:val="clear" w:color="auto" w:fill="auto"/>
            <w:vAlign w:val="bottom"/>
            <w:hideMark/>
          </w:tcPr>
          <w:p w:rsidRPr="005E1FC1" w:rsidR="00792CBB" w:rsidP="000023A5" w:rsidRDefault="00792CBB" w14:paraId="5A2B31B7"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980566" w14:paraId="545B0F74" w14:textId="77777777">
        <w:trPr>
          <w:cantSplit/>
        </w:trPr>
        <w:tc>
          <w:tcPr>
            <w:tcW w:w="560" w:type="dxa"/>
            <w:shd w:val="clear" w:color="auto" w:fill="auto"/>
            <w:hideMark/>
          </w:tcPr>
          <w:p w:rsidRPr="005E1FC1" w:rsidR="00792CBB" w:rsidP="000023A5" w:rsidRDefault="00792CBB" w14:paraId="332EEBB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765" w:type="dxa"/>
            <w:shd w:val="clear" w:color="auto" w:fill="auto"/>
            <w:hideMark/>
          </w:tcPr>
          <w:p w:rsidRPr="005E1FC1" w:rsidR="00792CBB" w:rsidP="000023A5" w:rsidRDefault="00792CBB" w14:paraId="2A150F0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Oförutsedda utgifter</w:t>
            </w:r>
          </w:p>
        </w:tc>
        <w:tc>
          <w:tcPr>
            <w:tcW w:w="1590" w:type="dxa"/>
            <w:shd w:val="clear" w:color="auto" w:fill="auto"/>
            <w:vAlign w:val="bottom"/>
            <w:hideMark/>
          </w:tcPr>
          <w:p w:rsidRPr="005E1FC1" w:rsidR="00792CBB" w:rsidP="000023A5" w:rsidRDefault="00792CBB" w14:paraId="04EDCFE4" w14:textId="22F1820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590" w:type="dxa"/>
            <w:shd w:val="clear" w:color="auto" w:fill="auto"/>
            <w:vAlign w:val="bottom"/>
            <w:hideMark/>
          </w:tcPr>
          <w:p w:rsidRPr="005E1FC1" w:rsidR="00792CBB" w:rsidP="000023A5" w:rsidRDefault="00792CBB" w14:paraId="324D239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792CBB" w:rsidTr="00674EFD" w14:paraId="28B63E8D" w14:textId="77777777">
        <w:trPr>
          <w:cantSplit/>
        </w:trPr>
        <w:tc>
          <w:tcPr>
            <w:tcW w:w="560" w:type="dxa"/>
            <w:shd w:val="clear" w:color="auto" w:fill="auto"/>
            <w:hideMark/>
          </w:tcPr>
          <w:p w:rsidRPr="005E1FC1" w:rsidR="00792CBB" w:rsidP="000023A5" w:rsidRDefault="00792CBB" w14:paraId="446CA67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765" w:type="dxa"/>
            <w:shd w:val="clear" w:color="auto" w:fill="auto"/>
            <w:hideMark/>
          </w:tcPr>
          <w:p w:rsidRPr="005E1FC1" w:rsidR="00792CBB" w:rsidP="000023A5" w:rsidRDefault="00792CBB" w14:paraId="1739F39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Riksgäldskontorets provisionsutgifter</w:t>
            </w:r>
          </w:p>
        </w:tc>
        <w:tc>
          <w:tcPr>
            <w:tcW w:w="1590" w:type="dxa"/>
            <w:shd w:val="clear" w:color="auto" w:fill="auto"/>
            <w:vAlign w:val="bottom"/>
            <w:hideMark/>
          </w:tcPr>
          <w:p w:rsidRPr="005E1FC1" w:rsidR="00792CBB" w:rsidP="000023A5" w:rsidRDefault="00792CBB" w14:paraId="2543176A" w14:textId="182D05A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145</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200</w:t>
            </w:r>
          </w:p>
        </w:tc>
        <w:tc>
          <w:tcPr>
            <w:tcW w:w="1590" w:type="dxa"/>
            <w:shd w:val="clear" w:color="auto" w:fill="auto"/>
            <w:vAlign w:val="bottom"/>
            <w:hideMark/>
          </w:tcPr>
          <w:p w:rsidRPr="005E1FC1" w:rsidR="00792CBB" w:rsidP="000023A5" w:rsidRDefault="00792CBB" w14:paraId="19E60764"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0023A5" w:rsidTr="00674EFD" w14:paraId="398328EE" w14:textId="77777777">
        <w:trPr>
          <w:cantSplit/>
        </w:trPr>
        <w:tc>
          <w:tcPr>
            <w:tcW w:w="5325" w:type="dxa"/>
            <w:gridSpan w:val="2"/>
            <w:tcBorders>
              <w:bottom w:val="single" w:color="auto" w:sz="4" w:space="0"/>
            </w:tcBorders>
            <w:shd w:val="clear" w:color="auto" w:fill="auto"/>
            <w:hideMark/>
          </w:tcPr>
          <w:p w:rsidRPr="005E1FC1" w:rsidR="000023A5" w:rsidP="000023A5" w:rsidRDefault="000023A5" w14:paraId="45C57D2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90" w:type="dxa"/>
            <w:tcBorders>
              <w:bottom w:val="single" w:color="auto" w:sz="4" w:space="0"/>
            </w:tcBorders>
            <w:shd w:val="clear" w:color="auto" w:fill="auto"/>
            <w:vAlign w:val="bottom"/>
            <w:hideMark/>
          </w:tcPr>
          <w:p w:rsidRPr="005E1FC1" w:rsidR="000023A5" w:rsidP="000023A5" w:rsidRDefault="000023A5" w14:paraId="445EFBD6" w14:textId="7CA90FB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29</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655</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200</w:t>
            </w:r>
          </w:p>
        </w:tc>
        <w:tc>
          <w:tcPr>
            <w:tcW w:w="1590" w:type="dxa"/>
            <w:tcBorders>
              <w:bottom w:val="single" w:color="auto" w:sz="4" w:space="0"/>
            </w:tcBorders>
            <w:shd w:val="clear" w:color="auto" w:fill="auto"/>
            <w:vAlign w:val="bottom"/>
            <w:hideMark/>
          </w:tcPr>
          <w:p w:rsidRPr="005E1FC1" w:rsidR="000023A5" w:rsidP="000023A5" w:rsidRDefault="000023A5" w14:paraId="0AF02334" w14:textId="77777777">
            <w:pPr>
              <w:spacing w:before="80" w:line="240" w:lineRule="exact"/>
              <w:ind w:firstLine="0"/>
              <w:jc w:val="right"/>
              <w:rPr>
                <w:rFonts w:ascii="Times New Roman" w:hAnsi="Times New Roman" w:eastAsia="Times New Roman" w:cs="Times New Roman"/>
                <w:b/>
                <w:bCs/>
                <w:sz w:val="20"/>
                <w:szCs w:val="20"/>
                <w:lang w:eastAsia="sv-SE"/>
              </w:rPr>
            </w:pPr>
          </w:p>
        </w:tc>
      </w:tr>
    </w:tbl>
    <w:p w:rsidR="00252BFC" w:rsidP="00BD04CD" w:rsidRDefault="00252BFC" w14:paraId="58178D54" w14:textId="77777777">
      <w:pPr>
        <w:pStyle w:val="Rubrik2"/>
      </w:pPr>
      <w:bookmarkStart w:name="_Toc18417201" w:id="536"/>
      <w:bookmarkStart w:name="_Toc20841673" w:id="537"/>
      <w:bookmarkStart w:name="_Toc20846748" w:id="538"/>
      <w:bookmarkStart w:name="_Toc50448544" w:id="539"/>
    </w:p>
    <w:p w:rsidR="00252BFC" w:rsidRDefault="00252BFC" w14:paraId="7C40E6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5E1FC1" w:rsidR="00982E92" w:rsidP="00BD04CD" w:rsidRDefault="67BADD7D" w14:paraId="6CAE10AC" w14:textId="1A95B4AC">
      <w:pPr>
        <w:pStyle w:val="Rubrik2"/>
      </w:pPr>
      <w:r w:rsidRPr="005E1FC1">
        <w:lastRenderedPageBreak/>
        <w:t>Utgiftsområde 27 Avgiften till Europeiska unionen</w:t>
      </w:r>
      <w:bookmarkEnd w:id="536"/>
      <w:bookmarkEnd w:id="537"/>
      <w:bookmarkEnd w:id="538"/>
      <w:bookmarkEnd w:id="539"/>
    </w:p>
    <w:p w:rsidRPr="005E1FC1" w:rsidR="00982E92" w:rsidP="004D6958" w:rsidRDefault="0063448C" w14:paraId="37FA0ECF" w14:textId="16FD8655">
      <w:pPr>
        <w:pStyle w:val="Tabellrubrik"/>
        <w:keepNext/>
      </w:pPr>
      <w:r w:rsidRPr="0063448C">
        <w:t>Anslagsförslag 2020 för utgiftsområde 27 Avgiften till Europeiska unionen</w:t>
      </w:r>
    </w:p>
    <w:p w:rsidRPr="005E1FC1" w:rsidR="00792CBB" w:rsidP="004D6958" w:rsidRDefault="0063448C" w14:paraId="70E9D45C" w14:textId="68E13F18">
      <w:pPr>
        <w:pStyle w:val="Tabellunderrubrik"/>
        <w:keepNext/>
      </w:pPr>
      <w:r w:rsidRPr="0063448C">
        <w:t>Tusental kronor</w:t>
      </w:r>
    </w:p>
    <w:tbl>
      <w:tblPr>
        <w:tblW w:w="8505" w:type="dxa"/>
        <w:tblLayout w:type="fixed"/>
        <w:tblCellMar>
          <w:left w:w="70" w:type="dxa"/>
          <w:right w:w="70" w:type="dxa"/>
        </w:tblCellMar>
        <w:tblLook w:val="04A0" w:firstRow="1" w:lastRow="0" w:firstColumn="1" w:lastColumn="0" w:noHBand="0" w:noVBand="1"/>
      </w:tblPr>
      <w:tblGrid>
        <w:gridCol w:w="559"/>
        <w:gridCol w:w="4780"/>
        <w:gridCol w:w="1583"/>
        <w:gridCol w:w="1583"/>
      </w:tblGrid>
      <w:tr w:rsidRPr="005E1FC1" w:rsidR="00792CBB" w:rsidTr="00674EFD" w14:paraId="4449862E" w14:textId="77777777">
        <w:trPr>
          <w:cantSplit/>
        </w:trPr>
        <w:tc>
          <w:tcPr>
            <w:tcW w:w="5339" w:type="dxa"/>
            <w:gridSpan w:val="2"/>
            <w:tcBorders>
              <w:top w:val="single" w:color="auto" w:sz="4" w:space="0"/>
              <w:bottom w:val="single" w:color="auto" w:sz="4" w:space="0"/>
            </w:tcBorders>
            <w:shd w:val="clear" w:color="auto" w:fill="auto"/>
            <w:noWrap/>
            <w:hideMark/>
          </w:tcPr>
          <w:p w:rsidRPr="005E1FC1" w:rsidR="00792CBB" w:rsidP="000023A5" w:rsidRDefault="00792CBB" w14:paraId="06A5BBE2"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Ramanslag</w:t>
            </w:r>
          </w:p>
        </w:tc>
        <w:tc>
          <w:tcPr>
            <w:tcW w:w="1583" w:type="dxa"/>
            <w:tcBorders>
              <w:top w:val="single" w:color="auto" w:sz="4" w:space="0"/>
              <w:bottom w:val="single" w:color="auto" w:sz="4" w:space="0"/>
            </w:tcBorders>
            <w:shd w:val="clear" w:color="auto" w:fill="auto"/>
            <w:hideMark/>
          </w:tcPr>
          <w:p w:rsidRPr="005E1FC1" w:rsidR="00792CBB" w:rsidP="000023A5" w:rsidRDefault="00792CBB" w14:paraId="1F25930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583" w:type="dxa"/>
            <w:tcBorders>
              <w:top w:val="single" w:color="auto" w:sz="4" w:space="0"/>
              <w:bottom w:val="single" w:color="auto" w:sz="4" w:space="0"/>
            </w:tcBorders>
            <w:shd w:val="clear" w:color="auto" w:fill="auto"/>
            <w:hideMark/>
          </w:tcPr>
          <w:p w:rsidRPr="005E1FC1" w:rsidR="00792CBB" w:rsidP="000023A5" w:rsidRDefault="00792CBB" w14:paraId="7F859F9F"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792CBB" w:rsidTr="00674EFD" w14:paraId="20626800" w14:textId="77777777">
        <w:trPr>
          <w:cantSplit/>
        </w:trPr>
        <w:tc>
          <w:tcPr>
            <w:tcW w:w="559" w:type="dxa"/>
            <w:tcBorders>
              <w:top w:val="single" w:color="auto" w:sz="4" w:space="0"/>
            </w:tcBorders>
            <w:shd w:val="clear" w:color="auto" w:fill="auto"/>
            <w:hideMark/>
          </w:tcPr>
          <w:p w:rsidRPr="005E1FC1" w:rsidR="00792CBB" w:rsidP="000023A5" w:rsidRDefault="00792CBB" w14:paraId="53AD707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780" w:type="dxa"/>
            <w:tcBorders>
              <w:top w:val="single" w:color="auto" w:sz="4" w:space="0"/>
            </w:tcBorders>
            <w:shd w:val="clear" w:color="auto" w:fill="auto"/>
            <w:hideMark/>
          </w:tcPr>
          <w:p w:rsidRPr="005E1FC1" w:rsidR="00792CBB" w:rsidP="000023A5" w:rsidRDefault="00792CBB" w14:paraId="3FBFA82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Avgiften till Europeiska unionen</w:t>
            </w:r>
          </w:p>
        </w:tc>
        <w:tc>
          <w:tcPr>
            <w:tcW w:w="1583" w:type="dxa"/>
            <w:tcBorders>
              <w:top w:val="single" w:color="auto" w:sz="4" w:space="0"/>
            </w:tcBorders>
            <w:shd w:val="clear" w:color="auto" w:fill="auto"/>
            <w:vAlign w:val="bottom"/>
            <w:hideMark/>
          </w:tcPr>
          <w:p w:rsidRPr="005E1FC1" w:rsidR="00792CBB" w:rsidP="000023A5" w:rsidRDefault="00792CBB" w14:paraId="36A362E5" w14:textId="2314708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989</w:t>
            </w:r>
            <w:r w:rsidR="00DE7366">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649</w:t>
            </w:r>
          </w:p>
        </w:tc>
        <w:tc>
          <w:tcPr>
            <w:tcW w:w="1583" w:type="dxa"/>
            <w:tcBorders>
              <w:top w:val="single" w:color="auto" w:sz="4" w:space="0"/>
            </w:tcBorders>
            <w:shd w:val="clear" w:color="auto" w:fill="auto"/>
            <w:vAlign w:val="bottom"/>
            <w:hideMark/>
          </w:tcPr>
          <w:p w:rsidRPr="005E1FC1" w:rsidR="00792CBB" w:rsidP="000023A5" w:rsidRDefault="00792CBB" w14:paraId="3515CCE6" w14:textId="77777777">
            <w:pPr>
              <w:spacing w:before="80" w:line="240" w:lineRule="exact"/>
              <w:ind w:firstLine="0"/>
              <w:jc w:val="right"/>
              <w:rPr>
                <w:rFonts w:ascii="Times New Roman" w:hAnsi="Times New Roman" w:eastAsia="Times New Roman" w:cs="Times New Roman"/>
                <w:sz w:val="20"/>
                <w:szCs w:val="20"/>
                <w:lang w:eastAsia="sv-SE"/>
              </w:rPr>
            </w:pPr>
          </w:p>
        </w:tc>
      </w:tr>
      <w:tr w:rsidRPr="005E1FC1" w:rsidR="000023A5" w:rsidTr="00674EFD" w14:paraId="31FB0B9A" w14:textId="77777777">
        <w:trPr>
          <w:cantSplit/>
        </w:trPr>
        <w:tc>
          <w:tcPr>
            <w:tcW w:w="5339" w:type="dxa"/>
            <w:gridSpan w:val="2"/>
            <w:tcBorders>
              <w:bottom w:val="single" w:color="auto" w:sz="4" w:space="0"/>
            </w:tcBorders>
            <w:shd w:val="clear" w:color="auto" w:fill="auto"/>
            <w:hideMark/>
          </w:tcPr>
          <w:p w:rsidRPr="005E1FC1" w:rsidR="000023A5" w:rsidP="000023A5" w:rsidRDefault="000023A5" w14:paraId="016D3A0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83" w:type="dxa"/>
            <w:tcBorders>
              <w:bottom w:val="single" w:color="auto" w:sz="4" w:space="0"/>
            </w:tcBorders>
            <w:shd w:val="clear" w:color="auto" w:fill="auto"/>
            <w:vAlign w:val="bottom"/>
            <w:hideMark/>
          </w:tcPr>
          <w:p w:rsidRPr="005E1FC1" w:rsidR="000023A5" w:rsidP="000023A5" w:rsidRDefault="000023A5" w14:paraId="5658B80C" w14:textId="6C5AAF2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41</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989</w:t>
            </w:r>
            <w:r w:rsidR="00DE7366">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649</w:t>
            </w:r>
          </w:p>
        </w:tc>
        <w:tc>
          <w:tcPr>
            <w:tcW w:w="1583" w:type="dxa"/>
            <w:tcBorders>
              <w:bottom w:val="single" w:color="auto" w:sz="4" w:space="0"/>
            </w:tcBorders>
            <w:shd w:val="clear" w:color="auto" w:fill="auto"/>
            <w:vAlign w:val="bottom"/>
            <w:hideMark/>
          </w:tcPr>
          <w:p w:rsidRPr="005E1FC1" w:rsidR="000023A5" w:rsidP="000023A5" w:rsidRDefault="000023A5" w14:paraId="24998E76" w14:textId="77777777">
            <w:pPr>
              <w:spacing w:before="80" w:line="240" w:lineRule="exact"/>
              <w:ind w:firstLine="0"/>
              <w:jc w:val="right"/>
              <w:rPr>
                <w:rFonts w:ascii="Times New Roman" w:hAnsi="Times New Roman" w:eastAsia="Times New Roman" w:cs="Times New Roman"/>
                <w:b/>
                <w:bCs/>
                <w:sz w:val="20"/>
                <w:szCs w:val="20"/>
                <w:lang w:eastAsia="sv-SE"/>
              </w:rPr>
            </w:pPr>
          </w:p>
        </w:tc>
      </w:tr>
    </w:tbl>
    <w:p w:rsidRPr="005E1FC1" w:rsidR="00982E92" w:rsidP="002147F6" w:rsidRDefault="67BADD7D" w14:paraId="60A621CC" w14:textId="7F28081B">
      <w:pPr>
        <w:pStyle w:val="Rubrik1numrerat"/>
      </w:pPr>
      <w:bookmarkStart w:name="_Toc18417202" w:id="540"/>
      <w:bookmarkStart w:name="_Toc20841674" w:id="541"/>
      <w:bookmarkStart w:name="_Toc20846749" w:id="542"/>
      <w:bookmarkStart w:name="_Toc50448545" w:id="543"/>
      <w:r w:rsidRPr="005E1FC1">
        <w:t>Statsbudgeten och den offentliga sektorn</w:t>
      </w:r>
      <w:bookmarkEnd w:id="540"/>
      <w:bookmarkEnd w:id="541"/>
      <w:bookmarkEnd w:id="542"/>
      <w:bookmarkEnd w:id="543"/>
    </w:p>
    <w:p w:rsidRPr="005E1FC1" w:rsidR="00982E92" w:rsidP="00341ABC" w:rsidRDefault="2600AF63" w14:paraId="4CEBB70C" w14:textId="47A43112">
      <w:pPr>
        <w:pStyle w:val="Rubrik2numrerat"/>
        <w:spacing w:before="440"/>
      </w:pPr>
      <w:bookmarkStart w:name="_Toc18417203" w:id="544"/>
      <w:bookmarkStart w:name="_Toc20841675" w:id="545"/>
      <w:bookmarkStart w:name="_Toc20846750" w:id="546"/>
      <w:bookmarkStart w:name="_Toc50448546" w:id="547"/>
      <w:r w:rsidRPr="005E1FC1">
        <w:t>Utgiftstak för staten</w:t>
      </w:r>
      <w:bookmarkEnd w:id="544"/>
      <w:bookmarkEnd w:id="545"/>
      <w:bookmarkEnd w:id="546"/>
      <w:bookmarkEnd w:id="547"/>
    </w:p>
    <w:p w:rsidRPr="00341ABC" w:rsidR="00792CBB" w:rsidP="00341ABC" w:rsidRDefault="00341ABC" w14:paraId="76025174" w14:textId="2A0CE708">
      <w:pPr>
        <w:pStyle w:val="Tabellrubrik"/>
        <w:keepNext/>
      </w:pPr>
      <w:r w:rsidRPr="00341ABC">
        <w:t>Utgiftstak för staten (SD)</w:t>
      </w:r>
    </w:p>
    <w:p w:rsidRPr="00341ABC" w:rsidR="00341ABC" w:rsidP="00341ABC" w:rsidRDefault="00341ABC" w14:paraId="4C07F858" w14:textId="0B048F82">
      <w:pPr>
        <w:pStyle w:val="Tabellunderrubrik"/>
        <w:keepNext/>
      </w:pPr>
      <w:r w:rsidRPr="00341ABC">
        <w:t>Miljoner kronor,</w:t>
      </w:r>
      <w:r>
        <w:t xml:space="preserve"> </w:t>
      </w:r>
      <w:r w:rsidRPr="00341ABC">
        <w:t>avvikelse från regeringen</w:t>
      </w:r>
    </w:p>
    <w:tbl>
      <w:tblPr>
        <w:tblW w:w="8505" w:type="dxa"/>
        <w:tblLayout w:type="fixed"/>
        <w:tblCellMar>
          <w:left w:w="70" w:type="dxa"/>
          <w:right w:w="70" w:type="dxa"/>
        </w:tblCellMar>
        <w:tblLook w:val="04A0" w:firstRow="1" w:lastRow="0" w:firstColumn="1" w:lastColumn="0" w:noHBand="0" w:noVBand="1"/>
      </w:tblPr>
      <w:tblGrid>
        <w:gridCol w:w="5397"/>
        <w:gridCol w:w="1036"/>
        <w:gridCol w:w="1036"/>
        <w:gridCol w:w="1036"/>
      </w:tblGrid>
      <w:tr w:rsidRPr="00341ABC" w:rsidR="0093697D" w:rsidTr="008B124E" w14:paraId="4228DA2A" w14:textId="77777777">
        <w:trPr>
          <w:cantSplit/>
        </w:trPr>
        <w:tc>
          <w:tcPr>
            <w:tcW w:w="5397" w:type="dxa"/>
            <w:tcBorders>
              <w:top w:val="single" w:color="auto" w:sz="4" w:space="0"/>
              <w:left w:val="nil"/>
              <w:bottom w:val="single" w:color="auto" w:sz="4" w:space="0"/>
              <w:right w:val="nil"/>
            </w:tcBorders>
            <w:shd w:val="clear" w:color="auto" w:fill="auto"/>
            <w:hideMark/>
          </w:tcPr>
          <w:p w:rsidRPr="00341ABC" w:rsidR="0093697D" w:rsidP="00341ABC" w:rsidRDefault="0093697D" w14:paraId="5C3275C3" w14:textId="77777777">
            <w:pPr>
              <w:spacing w:before="80" w:line="240" w:lineRule="exact"/>
              <w:ind w:firstLine="0"/>
              <w:rPr>
                <w:rFonts w:ascii="Times New Roman" w:hAnsi="Times New Roman" w:eastAsia="Times New Roman" w:cs="Times New Roman"/>
                <w:b/>
                <w:sz w:val="20"/>
                <w:szCs w:val="20"/>
                <w:lang w:eastAsia="sv-SE"/>
              </w:rPr>
            </w:pPr>
            <w:r w:rsidRPr="00341ABC">
              <w:rPr>
                <w:rFonts w:ascii="Times New Roman" w:hAnsi="Times New Roman" w:eastAsia="Times New Roman" w:cs="Times New Roman"/>
                <w:b/>
                <w:sz w:val="20"/>
                <w:szCs w:val="20"/>
                <w:lang w:eastAsia="sv-SE"/>
              </w:rPr>
              <w:t> </w:t>
            </w:r>
          </w:p>
        </w:tc>
        <w:tc>
          <w:tcPr>
            <w:tcW w:w="1036" w:type="dxa"/>
            <w:tcBorders>
              <w:top w:val="single" w:color="auto" w:sz="4" w:space="0"/>
              <w:left w:val="nil"/>
              <w:bottom w:val="single" w:color="auto" w:sz="4" w:space="0"/>
              <w:right w:val="nil"/>
            </w:tcBorders>
            <w:shd w:val="clear" w:color="auto" w:fill="auto"/>
            <w:vAlign w:val="bottom"/>
            <w:hideMark/>
          </w:tcPr>
          <w:p w:rsidRPr="00341ABC" w:rsidR="0093697D" w:rsidP="00341ABC" w:rsidRDefault="0093697D" w14:paraId="16DC982D" w14:textId="77777777">
            <w:pPr>
              <w:spacing w:before="80" w:line="240" w:lineRule="exact"/>
              <w:ind w:firstLine="0"/>
              <w:jc w:val="right"/>
              <w:rPr>
                <w:rFonts w:ascii="Times New Roman" w:hAnsi="Times New Roman" w:eastAsia="Times New Roman" w:cs="Times New Roman"/>
                <w:b/>
                <w:sz w:val="20"/>
                <w:szCs w:val="20"/>
                <w:lang w:eastAsia="sv-SE"/>
              </w:rPr>
            </w:pPr>
            <w:r w:rsidRPr="00341ABC">
              <w:rPr>
                <w:rFonts w:ascii="Times New Roman" w:hAnsi="Times New Roman" w:eastAsia="Times New Roman" w:cs="Times New Roman"/>
                <w:b/>
                <w:sz w:val="20"/>
                <w:szCs w:val="20"/>
                <w:lang w:eastAsia="sv-SE"/>
              </w:rPr>
              <w:t>2020</w:t>
            </w:r>
          </w:p>
        </w:tc>
        <w:tc>
          <w:tcPr>
            <w:tcW w:w="1036" w:type="dxa"/>
            <w:tcBorders>
              <w:top w:val="single" w:color="auto" w:sz="4" w:space="0"/>
              <w:left w:val="nil"/>
              <w:bottom w:val="single" w:color="auto" w:sz="4" w:space="0"/>
              <w:right w:val="nil"/>
            </w:tcBorders>
            <w:shd w:val="clear" w:color="auto" w:fill="auto"/>
            <w:vAlign w:val="bottom"/>
            <w:hideMark/>
          </w:tcPr>
          <w:p w:rsidRPr="00341ABC" w:rsidR="0093697D" w:rsidP="00341ABC" w:rsidRDefault="0093697D" w14:paraId="27C6C420" w14:textId="77777777">
            <w:pPr>
              <w:spacing w:before="80" w:line="240" w:lineRule="exact"/>
              <w:ind w:firstLine="0"/>
              <w:jc w:val="right"/>
              <w:rPr>
                <w:rFonts w:ascii="Times New Roman" w:hAnsi="Times New Roman" w:eastAsia="Times New Roman" w:cs="Times New Roman"/>
                <w:b/>
                <w:sz w:val="20"/>
                <w:szCs w:val="20"/>
                <w:lang w:eastAsia="sv-SE"/>
              </w:rPr>
            </w:pPr>
            <w:r w:rsidRPr="00341ABC">
              <w:rPr>
                <w:rFonts w:ascii="Times New Roman" w:hAnsi="Times New Roman" w:eastAsia="Times New Roman" w:cs="Times New Roman"/>
                <w:b/>
                <w:sz w:val="20"/>
                <w:szCs w:val="20"/>
                <w:lang w:eastAsia="sv-SE"/>
              </w:rPr>
              <w:t>2021</w:t>
            </w:r>
          </w:p>
        </w:tc>
        <w:tc>
          <w:tcPr>
            <w:tcW w:w="1036" w:type="dxa"/>
            <w:tcBorders>
              <w:top w:val="single" w:color="auto" w:sz="4" w:space="0"/>
              <w:left w:val="nil"/>
              <w:bottom w:val="single" w:color="auto" w:sz="4" w:space="0"/>
              <w:right w:val="nil"/>
            </w:tcBorders>
            <w:shd w:val="clear" w:color="auto" w:fill="auto"/>
            <w:vAlign w:val="bottom"/>
            <w:hideMark/>
          </w:tcPr>
          <w:p w:rsidRPr="00341ABC" w:rsidR="0093697D" w:rsidP="00341ABC" w:rsidRDefault="0093697D" w14:paraId="0F5EC7EF" w14:textId="77777777">
            <w:pPr>
              <w:spacing w:before="80" w:line="240" w:lineRule="exact"/>
              <w:ind w:firstLine="0"/>
              <w:jc w:val="right"/>
              <w:rPr>
                <w:rFonts w:ascii="Times New Roman" w:hAnsi="Times New Roman" w:eastAsia="Times New Roman" w:cs="Times New Roman"/>
                <w:b/>
                <w:sz w:val="20"/>
                <w:szCs w:val="20"/>
                <w:lang w:eastAsia="sv-SE"/>
              </w:rPr>
            </w:pPr>
            <w:r w:rsidRPr="00341ABC">
              <w:rPr>
                <w:rFonts w:ascii="Times New Roman" w:hAnsi="Times New Roman" w:eastAsia="Times New Roman" w:cs="Times New Roman"/>
                <w:b/>
                <w:sz w:val="20"/>
                <w:szCs w:val="20"/>
                <w:lang w:eastAsia="sv-SE"/>
              </w:rPr>
              <w:t>2022</w:t>
            </w:r>
          </w:p>
        </w:tc>
      </w:tr>
      <w:tr w:rsidRPr="005E1FC1" w:rsidR="0093697D" w:rsidTr="008B124E" w14:paraId="0AA250BA" w14:textId="77777777">
        <w:trPr>
          <w:cantSplit/>
        </w:trPr>
        <w:tc>
          <w:tcPr>
            <w:tcW w:w="5397" w:type="dxa"/>
            <w:tcBorders>
              <w:top w:val="nil"/>
              <w:left w:val="nil"/>
              <w:bottom w:val="nil"/>
              <w:right w:val="nil"/>
            </w:tcBorders>
            <w:shd w:val="clear" w:color="auto" w:fill="auto"/>
            <w:hideMark/>
          </w:tcPr>
          <w:p w:rsidRPr="005E1FC1" w:rsidR="0093697D" w:rsidP="00341ABC" w:rsidRDefault="0093697D" w14:paraId="34465BE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Takbegränsade utgifter</w:t>
            </w:r>
          </w:p>
        </w:tc>
        <w:tc>
          <w:tcPr>
            <w:tcW w:w="1036" w:type="dxa"/>
            <w:tcBorders>
              <w:top w:val="nil"/>
              <w:left w:val="nil"/>
              <w:bottom w:val="nil"/>
              <w:right w:val="nil"/>
            </w:tcBorders>
            <w:shd w:val="clear" w:color="auto" w:fill="auto"/>
            <w:noWrap/>
            <w:vAlign w:val="bottom"/>
            <w:hideMark/>
          </w:tcPr>
          <w:p w:rsidRPr="005E1FC1" w:rsidR="0093697D" w:rsidP="00341ABC" w:rsidRDefault="0093697D" w14:paraId="0A40237B" w14:textId="426673A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341AB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w:t>
            </w:r>
            <w:r w:rsidR="00264100">
              <w:rPr>
                <w:rFonts w:ascii="Times New Roman" w:hAnsi="Times New Roman" w:eastAsia="Times New Roman" w:cs="Times New Roman"/>
                <w:sz w:val="20"/>
                <w:szCs w:val="20"/>
                <w:lang w:eastAsia="sv-SE"/>
              </w:rPr>
              <w:t>7</w:t>
            </w:r>
          </w:p>
        </w:tc>
        <w:tc>
          <w:tcPr>
            <w:tcW w:w="1036" w:type="dxa"/>
            <w:tcBorders>
              <w:top w:val="nil"/>
              <w:left w:val="nil"/>
              <w:bottom w:val="nil"/>
              <w:right w:val="nil"/>
            </w:tcBorders>
            <w:shd w:val="clear" w:color="auto" w:fill="auto"/>
            <w:noWrap/>
            <w:vAlign w:val="bottom"/>
            <w:hideMark/>
          </w:tcPr>
          <w:p w:rsidRPr="005E1FC1" w:rsidR="0093697D" w:rsidP="00341ABC" w:rsidRDefault="0093697D" w14:paraId="599DDD81" w14:textId="3D90708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41AB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249</w:t>
            </w:r>
          </w:p>
        </w:tc>
        <w:tc>
          <w:tcPr>
            <w:tcW w:w="1036" w:type="dxa"/>
            <w:tcBorders>
              <w:top w:val="nil"/>
              <w:left w:val="nil"/>
              <w:bottom w:val="nil"/>
              <w:right w:val="nil"/>
            </w:tcBorders>
            <w:shd w:val="clear" w:color="auto" w:fill="auto"/>
            <w:noWrap/>
            <w:vAlign w:val="bottom"/>
            <w:hideMark/>
          </w:tcPr>
          <w:p w:rsidRPr="005E1FC1" w:rsidR="0093697D" w:rsidP="00341ABC" w:rsidRDefault="0093697D" w14:paraId="18478411" w14:textId="46F99AB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–66</w:t>
            </w:r>
            <w:r w:rsidR="00264100">
              <w:rPr>
                <w:rFonts w:ascii="Times New Roman" w:hAnsi="Times New Roman" w:eastAsia="Times New Roman" w:cs="Times New Roman"/>
                <w:sz w:val="20"/>
                <w:szCs w:val="20"/>
                <w:lang w:eastAsia="sv-SE"/>
              </w:rPr>
              <w:t>2</w:t>
            </w:r>
          </w:p>
        </w:tc>
      </w:tr>
      <w:tr w:rsidRPr="005E1FC1" w:rsidR="0093697D" w:rsidTr="008B124E" w14:paraId="10F3D250" w14:textId="77777777">
        <w:trPr>
          <w:cantSplit/>
        </w:trPr>
        <w:tc>
          <w:tcPr>
            <w:tcW w:w="5397" w:type="dxa"/>
            <w:tcBorders>
              <w:top w:val="nil"/>
              <w:left w:val="nil"/>
              <w:bottom w:val="nil"/>
              <w:right w:val="nil"/>
            </w:tcBorders>
            <w:shd w:val="clear" w:color="auto" w:fill="auto"/>
            <w:hideMark/>
          </w:tcPr>
          <w:p w:rsidRPr="005E1FC1" w:rsidR="0093697D" w:rsidP="00341ABC" w:rsidRDefault="0093697D" w14:paraId="0FFFAD2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Budgeteringsmarginal</w:t>
            </w:r>
          </w:p>
        </w:tc>
        <w:tc>
          <w:tcPr>
            <w:tcW w:w="1036" w:type="dxa"/>
            <w:tcBorders>
              <w:top w:val="nil"/>
              <w:left w:val="nil"/>
              <w:bottom w:val="nil"/>
              <w:right w:val="nil"/>
            </w:tcBorders>
            <w:shd w:val="clear" w:color="auto" w:fill="auto"/>
            <w:noWrap/>
            <w:vAlign w:val="bottom"/>
            <w:hideMark/>
          </w:tcPr>
          <w:p w:rsidRPr="005E1FC1" w:rsidR="0093697D" w:rsidP="00341ABC" w:rsidRDefault="0093697D" w14:paraId="5EA2E392" w14:textId="72AE6BC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341AB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w:t>
            </w:r>
            <w:r w:rsidR="00264100">
              <w:rPr>
                <w:rFonts w:ascii="Times New Roman" w:hAnsi="Times New Roman" w:eastAsia="Times New Roman" w:cs="Times New Roman"/>
                <w:sz w:val="20"/>
                <w:szCs w:val="20"/>
                <w:lang w:eastAsia="sv-SE"/>
              </w:rPr>
              <w:t>7</w:t>
            </w:r>
          </w:p>
        </w:tc>
        <w:tc>
          <w:tcPr>
            <w:tcW w:w="1036" w:type="dxa"/>
            <w:tcBorders>
              <w:top w:val="nil"/>
              <w:left w:val="nil"/>
              <w:bottom w:val="nil"/>
              <w:right w:val="nil"/>
            </w:tcBorders>
            <w:shd w:val="clear" w:color="auto" w:fill="auto"/>
            <w:noWrap/>
            <w:vAlign w:val="bottom"/>
            <w:hideMark/>
          </w:tcPr>
          <w:p w:rsidRPr="005E1FC1" w:rsidR="0093697D" w:rsidP="00341ABC" w:rsidRDefault="0093697D" w14:paraId="2A014489" w14:textId="5907604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41AB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249</w:t>
            </w:r>
          </w:p>
        </w:tc>
        <w:tc>
          <w:tcPr>
            <w:tcW w:w="1036" w:type="dxa"/>
            <w:tcBorders>
              <w:top w:val="nil"/>
              <w:left w:val="nil"/>
              <w:bottom w:val="nil"/>
              <w:right w:val="nil"/>
            </w:tcBorders>
            <w:shd w:val="clear" w:color="auto" w:fill="auto"/>
            <w:noWrap/>
            <w:vAlign w:val="bottom"/>
            <w:hideMark/>
          </w:tcPr>
          <w:p w:rsidRPr="005E1FC1" w:rsidR="0093697D" w:rsidP="00341ABC" w:rsidRDefault="0093697D" w14:paraId="0DAF1636" w14:textId="41DCE70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+66</w:t>
            </w:r>
            <w:r w:rsidR="00264100">
              <w:rPr>
                <w:rFonts w:ascii="Times New Roman" w:hAnsi="Times New Roman" w:eastAsia="Times New Roman" w:cs="Times New Roman"/>
                <w:sz w:val="20"/>
                <w:szCs w:val="20"/>
                <w:lang w:eastAsia="sv-SE"/>
              </w:rPr>
              <w:t>2</w:t>
            </w:r>
          </w:p>
        </w:tc>
      </w:tr>
      <w:tr w:rsidRPr="005E1FC1" w:rsidR="0093697D" w:rsidTr="008B124E" w14:paraId="262CE5B8" w14:textId="77777777">
        <w:trPr>
          <w:cantSplit/>
        </w:trPr>
        <w:tc>
          <w:tcPr>
            <w:tcW w:w="5397" w:type="dxa"/>
            <w:tcBorders>
              <w:top w:val="nil"/>
              <w:left w:val="nil"/>
              <w:bottom w:val="single" w:color="auto" w:sz="4" w:space="0"/>
              <w:right w:val="nil"/>
            </w:tcBorders>
            <w:shd w:val="clear" w:color="auto" w:fill="auto"/>
            <w:hideMark/>
          </w:tcPr>
          <w:p w:rsidRPr="005E1FC1" w:rsidR="0093697D" w:rsidP="00341ABC" w:rsidRDefault="0093697D" w14:paraId="74D7FF7B"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Utgiftstak för staten</w:t>
            </w:r>
          </w:p>
        </w:tc>
        <w:tc>
          <w:tcPr>
            <w:tcW w:w="1036" w:type="dxa"/>
            <w:tcBorders>
              <w:top w:val="nil"/>
              <w:left w:val="nil"/>
              <w:bottom w:val="single" w:color="auto" w:sz="4" w:space="0"/>
              <w:right w:val="nil"/>
            </w:tcBorders>
            <w:shd w:val="clear" w:color="auto" w:fill="auto"/>
            <w:noWrap/>
            <w:vAlign w:val="bottom"/>
            <w:hideMark/>
          </w:tcPr>
          <w:p w:rsidRPr="005E1FC1" w:rsidR="0093697D" w:rsidP="00341ABC" w:rsidRDefault="0093697D" w14:paraId="1D710946"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036" w:type="dxa"/>
            <w:tcBorders>
              <w:top w:val="nil"/>
              <w:left w:val="nil"/>
              <w:bottom w:val="single" w:color="auto" w:sz="4" w:space="0"/>
              <w:right w:val="nil"/>
            </w:tcBorders>
            <w:shd w:val="clear" w:color="auto" w:fill="auto"/>
            <w:noWrap/>
            <w:vAlign w:val="bottom"/>
            <w:hideMark/>
          </w:tcPr>
          <w:p w:rsidRPr="005E1FC1" w:rsidR="0093697D" w:rsidP="00341ABC" w:rsidRDefault="0093697D" w14:paraId="147D720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036" w:type="dxa"/>
            <w:tcBorders>
              <w:top w:val="nil"/>
              <w:left w:val="nil"/>
              <w:bottom w:val="single" w:color="auto" w:sz="4" w:space="0"/>
              <w:right w:val="nil"/>
            </w:tcBorders>
            <w:shd w:val="clear" w:color="auto" w:fill="auto"/>
            <w:noWrap/>
            <w:vAlign w:val="bottom"/>
            <w:hideMark/>
          </w:tcPr>
          <w:p w:rsidRPr="005E1FC1" w:rsidR="0093697D" w:rsidP="00341ABC" w:rsidRDefault="0093697D" w14:paraId="2B8B9DAE"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bl>
    <w:p w:rsidRPr="005E1FC1" w:rsidR="00982E92" w:rsidP="00FA52CD" w:rsidRDefault="2600AF63" w14:paraId="5EA840C6" w14:textId="1F6A9A8A">
      <w:pPr>
        <w:pStyle w:val="Rubrik2numrerat"/>
      </w:pPr>
      <w:bookmarkStart w:name="_Toc18417204" w:id="548"/>
      <w:bookmarkStart w:name="_Toc20841676" w:id="549"/>
      <w:bookmarkStart w:name="_Toc20846751" w:id="550"/>
      <w:bookmarkStart w:name="_Toc50448547" w:id="551"/>
      <w:r w:rsidRPr="005E1FC1">
        <w:t>Statsbudgetens inkomster</w:t>
      </w:r>
      <w:bookmarkEnd w:id="548"/>
      <w:bookmarkEnd w:id="549"/>
      <w:bookmarkEnd w:id="550"/>
      <w:bookmarkEnd w:id="551"/>
    </w:p>
    <w:p w:rsidR="0093697D" w:rsidP="00341ABC" w:rsidRDefault="00341ABC" w14:paraId="295FF5C1" w14:textId="3C3F0A66">
      <w:pPr>
        <w:pStyle w:val="Tabellrubrik"/>
        <w:keepNext/>
      </w:pPr>
      <w:r w:rsidRPr="00341ABC">
        <w:t>Statsbudgetens inkomster (SD)</w:t>
      </w:r>
    </w:p>
    <w:p w:rsidRPr="00341ABC" w:rsidR="00341ABC" w:rsidP="008B124E" w:rsidRDefault="00341ABC" w14:paraId="597EACEA" w14:textId="25E212A7">
      <w:pPr>
        <w:pStyle w:val="Tabellunderrubrik"/>
        <w:keepNext/>
      </w:pPr>
      <w:r w:rsidRPr="00341ABC">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397"/>
        <w:gridCol w:w="1036"/>
        <w:gridCol w:w="1036"/>
        <w:gridCol w:w="1036"/>
      </w:tblGrid>
      <w:tr w:rsidRPr="006C4EC9" w:rsidR="0093697D" w:rsidTr="008B124E" w14:paraId="5FCFCED4" w14:textId="77777777">
        <w:trPr>
          <w:cantSplit/>
        </w:trPr>
        <w:tc>
          <w:tcPr>
            <w:tcW w:w="5397" w:type="dxa"/>
            <w:tcBorders>
              <w:top w:val="single" w:color="auto" w:sz="4" w:space="0"/>
              <w:left w:val="nil"/>
              <w:bottom w:val="single" w:color="auto" w:sz="4" w:space="0"/>
              <w:right w:val="nil"/>
            </w:tcBorders>
            <w:shd w:val="clear" w:color="auto" w:fill="auto"/>
            <w:hideMark/>
          </w:tcPr>
          <w:p w:rsidRPr="006C4EC9" w:rsidR="0093697D" w:rsidP="008B124E" w:rsidRDefault="0093697D" w14:paraId="182E439C" w14:textId="77777777">
            <w:pPr>
              <w:spacing w:before="80" w:line="240" w:lineRule="exact"/>
              <w:ind w:firstLine="0"/>
              <w:rPr>
                <w:rFonts w:ascii="Times New Roman" w:hAnsi="Times New Roman" w:eastAsia="Times New Roman" w:cs="Times New Roman"/>
                <w:b/>
                <w:sz w:val="20"/>
                <w:szCs w:val="20"/>
                <w:lang w:eastAsia="sv-SE"/>
              </w:rPr>
            </w:pPr>
            <w:r w:rsidRPr="006C4EC9">
              <w:rPr>
                <w:rFonts w:ascii="Times New Roman" w:hAnsi="Times New Roman" w:eastAsia="Times New Roman" w:cs="Times New Roman"/>
                <w:b/>
                <w:sz w:val="20"/>
                <w:szCs w:val="20"/>
                <w:lang w:eastAsia="sv-SE"/>
              </w:rPr>
              <w:t> </w:t>
            </w:r>
          </w:p>
        </w:tc>
        <w:tc>
          <w:tcPr>
            <w:tcW w:w="1036" w:type="dxa"/>
            <w:tcBorders>
              <w:top w:val="single" w:color="auto" w:sz="4" w:space="0"/>
              <w:left w:val="nil"/>
              <w:bottom w:val="single" w:color="auto" w:sz="4" w:space="0"/>
              <w:right w:val="nil"/>
            </w:tcBorders>
            <w:shd w:val="clear" w:color="auto" w:fill="auto"/>
            <w:hideMark/>
          </w:tcPr>
          <w:p w:rsidRPr="006C4EC9" w:rsidR="0093697D" w:rsidP="008B124E" w:rsidRDefault="0093697D" w14:paraId="41E4696D" w14:textId="77777777">
            <w:pPr>
              <w:spacing w:before="80" w:line="240" w:lineRule="exact"/>
              <w:ind w:firstLine="0"/>
              <w:jc w:val="right"/>
              <w:rPr>
                <w:rFonts w:ascii="Times New Roman" w:hAnsi="Times New Roman" w:eastAsia="Times New Roman" w:cs="Times New Roman"/>
                <w:b/>
                <w:sz w:val="20"/>
                <w:szCs w:val="20"/>
                <w:lang w:eastAsia="sv-SE"/>
              </w:rPr>
            </w:pPr>
            <w:r w:rsidRPr="006C4EC9">
              <w:rPr>
                <w:rFonts w:ascii="Times New Roman" w:hAnsi="Times New Roman" w:eastAsia="Times New Roman" w:cs="Times New Roman"/>
                <w:b/>
                <w:sz w:val="20"/>
                <w:szCs w:val="20"/>
                <w:lang w:eastAsia="sv-SE"/>
              </w:rPr>
              <w:t>2020</w:t>
            </w:r>
          </w:p>
        </w:tc>
        <w:tc>
          <w:tcPr>
            <w:tcW w:w="1036" w:type="dxa"/>
            <w:tcBorders>
              <w:top w:val="single" w:color="auto" w:sz="4" w:space="0"/>
              <w:left w:val="nil"/>
              <w:bottom w:val="single" w:color="auto" w:sz="4" w:space="0"/>
              <w:right w:val="nil"/>
            </w:tcBorders>
            <w:shd w:val="clear" w:color="auto" w:fill="auto"/>
            <w:hideMark/>
          </w:tcPr>
          <w:p w:rsidRPr="006C4EC9" w:rsidR="0093697D" w:rsidP="008B124E" w:rsidRDefault="0093697D" w14:paraId="72AD4573" w14:textId="77777777">
            <w:pPr>
              <w:spacing w:before="80" w:line="240" w:lineRule="exact"/>
              <w:ind w:firstLine="0"/>
              <w:jc w:val="right"/>
              <w:rPr>
                <w:rFonts w:ascii="Times New Roman" w:hAnsi="Times New Roman" w:eastAsia="Times New Roman" w:cs="Times New Roman"/>
                <w:b/>
                <w:sz w:val="20"/>
                <w:szCs w:val="20"/>
                <w:lang w:eastAsia="sv-SE"/>
              </w:rPr>
            </w:pPr>
            <w:r w:rsidRPr="006C4EC9">
              <w:rPr>
                <w:rFonts w:ascii="Times New Roman" w:hAnsi="Times New Roman" w:eastAsia="Times New Roman" w:cs="Times New Roman"/>
                <w:b/>
                <w:sz w:val="20"/>
                <w:szCs w:val="20"/>
                <w:lang w:eastAsia="sv-SE"/>
              </w:rPr>
              <w:t>2021</w:t>
            </w:r>
          </w:p>
        </w:tc>
        <w:tc>
          <w:tcPr>
            <w:tcW w:w="1036" w:type="dxa"/>
            <w:tcBorders>
              <w:top w:val="single" w:color="auto" w:sz="4" w:space="0"/>
              <w:left w:val="nil"/>
              <w:bottom w:val="single" w:color="auto" w:sz="4" w:space="0"/>
              <w:right w:val="nil"/>
            </w:tcBorders>
            <w:shd w:val="clear" w:color="auto" w:fill="auto"/>
            <w:hideMark/>
          </w:tcPr>
          <w:p w:rsidRPr="006C4EC9" w:rsidR="0093697D" w:rsidP="008B124E" w:rsidRDefault="0093697D" w14:paraId="7C4E3839" w14:textId="77777777">
            <w:pPr>
              <w:spacing w:before="80" w:line="240" w:lineRule="exact"/>
              <w:ind w:firstLine="0"/>
              <w:jc w:val="right"/>
              <w:rPr>
                <w:rFonts w:ascii="Times New Roman" w:hAnsi="Times New Roman" w:eastAsia="Times New Roman" w:cs="Times New Roman"/>
                <w:b/>
                <w:sz w:val="20"/>
                <w:szCs w:val="20"/>
                <w:lang w:eastAsia="sv-SE"/>
              </w:rPr>
            </w:pPr>
            <w:r w:rsidRPr="006C4EC9">
              <w:rPr>
                <w:rFonts w:ascii="Times New Roman" w:hAnsi="Times New Roman" w:eastAsia="Times New Roman" w:cs="Times New Roman"/>
                <w:b/>
                <w:sz w:val="20"/>
                <w:szCs w:val="20"/>
                <w:lang w:eastAsia="sv-SE"/>
              </w:rPr>
              <w:t>2022</w:t>
            </w:r>
          </w:p>
        </w:tc>
      </w:tr>
      <w:tr w:rsidRPr="005E1FC1" w:rsidR="0093697D" w:rsidTr="008B124E" w14:paraId="5A67CF06"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423E790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Direkta skatter på arbete</w:t>
            </w:r>
          </w:p>
        </w:tc>
        <w:tc>
          <w:tcPr>
            <w:tcW w:w="1036" w:type="dxa"/>
            <w:tcBorders>
              <w:top w:val="nil"/>
              <w:left w:val="nil"/>
              <w:bottom w:val="nil"/>
              <w:right w:val="nil"/>
            </w:tcBorders>
            <w:shd w:val="clear" w:color="auto" w:fill="auto"/>
            <w:noWrap/>
            <w:hideMark/>
          </w:tcPr>
          <w:p w:rsidRPr="005E1FC1" w:rsidR="0093697D" w:rsidP="008B124E" w:rsidRDefault="0093697D" w14:paraId="71B6BFFC" w14:textId="7FEB796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057</w:t>
            </w:r>
          </w:p>
        </w:tc>
        <w:tc>
          <w:tcPr>
            <w:tcW w:w="1036" w:type="dxa"/>
            <w:tcBorders>
              <w:top w:val="nil"/>
              <w:left w:val="nil"/>
              <w:bottom w:val="nil"/>
              <w:right w:val="nil"/>
            </w:tcBorders>
            <w:shd w:val="clear" w:color="auto" w:fill="auto"/>
            <w:noWrap/>
            <w:hideMark/>
          </w:tcPr>
          <w:p w:rsidRPr="005E1FC1" w:rsidR="0093697D" w:rsidP="008B124E" w:rsidRDefault="0093697D" w14:paraId="0AF025B4" w14:textId="6523018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425</w:t>
            </w:r>
          </w:p>
        </w:tc>
        <w:tc>
          <w:tcPr>
            <w:tcW w:w="1036" w:type="dxa"/>
            <w:tcBorders>
              <w:top w:val="nil"/>
              <w:left w:val="nil"/>
              <w:bottom w:val="nil"/>
              <w:right w:val="nil"/>
            </w:tcBorders>
            <w:shd w:val="clear" w:color="auto" w:fill="auto"/>
            <w:noWrap/>
            <w:hideMark/>
          </w:tcPr>
          <w:p w:rsidRPr="005E1FC1" w:rsidR="0093697D" w:rsidP="008B124E" w:rsidRDefault="0093697D" w14:paraId="39E3274F" w14:textId="58AC9E9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119</w:t>
            </w:r>
          </w:p>
        </w:tc>
      </w:tr>
      <w:tr w:rsidRPr="005E1FC1" w:rsidR="0093697D" w:rsidTr="008B124E" w14:paraId="5BD1E663"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5B7E046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Indirekta skatter på arbete</w:t>
            </w:r>
          </w:p>
        </w:tc>
        <w:tc>
          <w:tcPr>
            <w:tcW w:w="1036" w:type="dxa"/>
            <w:tcBorders>
              <w:top w:val="nil"/>
              <w:left w:val="nil"/>
              <w:bottom w:val="nil"/>
              <w:right w:val="nil"/>
            </w:tcBorders>
            <w:shd w:val="clear" w:color="auto" w:fill="auto"/>
            <w:noWrap/>
            <w:hideMark/>
          </w:tcPr>
          <w:p w:rsidRPr="005E1FC1" w:rsidR="0093697D" w:rsidP="008B124E" w:rsidRDefault="0093697D" w14:paraId="0C7BBA7D" w14:textId="3CA88DC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839</w:t>
            </w:r>
          </w:p>
        </w:tc>
        <w:tc>
          <w:tcPr>
            <w:tcW w:w="1036" w:type="dxa"/>
            <w:tcBorders>
              <w:top w:val="nil"/>
              <w:left w:val="nil"/>
              <w:bottom w:val="nil"/>
              <w:right w:val="nil"/>
            </w:tcBorders>
            <w:shd w:val="clear" w:color="auto" w:fill="auto"/>
            <w:noWrap/>
            <w:hideMark/>
          </w:tcPr>
          <w:p w:rsidRPr="005E1FC1" w:rsidR="0093697D" w:rsidP="008B124E" w:rsidRDefault="0093697D" w14:paraId="01AE0370" w14:textId="3CD933B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234</w:t>
            </w:r>
          </w:p>
        </w:tc>
        <w:tc>
          <w:tcPr>
            <w:tcW w:w="1036" w:type="dxa"/>
            <w:tcBorders>
              <w:top w:val="nil"/>
              <w:left w:val="nil"/>
              <w:bottom w:val="nil"/>
              <w:right w:val="nil"/>
            </w:tcBorders>
            <w:shd w:val="clear" w:color="auto" w:fill="auto"/>
            <w:noWrap/>
            <w:hideMark/>
          </w:tcPr>
          <w:p w:rsidRPr="005E1FC1" w:rsidR="0093697D" w:rsidP="008B124E" w:rsidRDefault="0093697D" w14:paraId="0BC691BE" w14:textId="2E15C14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536</w:t>
            </w:r>
          </w:p>
        </w:tc>
      </w:tr>
      <w:tr w:rsidRPr="005E1FC1" w:rsidR="0093697D" w:rsidTr="008B124E" w14:paraId="14E2D1B3"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1E8055E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Skatt på kapital</w:t>
            </w:r>
          </w:p>
        </w:tc>
        <w:tc>
          <w:tcPr>
            <w:tcW w:w="1036" w:type="dxa"/>
            <w:tcBorders>
              <w:top w:val="nil"/>
              <w:left w:val="nil"/>
              <w:bottom w:val="nil"/>
              <w:right w:val="nil"/>
            </w:tcBorders>
            <w:shd w:val="clear" w:color="auto" w:fill="auto"/>
            <w:noWrap/>
            <w:hideMark/>
          </w:tcPr>
          <w:p w:rsidRPr="005E1FC1" w:rsidR="0093697D" w:rsidP="008B124E" w:rsidRDefault="0093697D" w14:paraId="3C6D13DA" w14:textId="3C90D4F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8</w:t>
            </w:r>
            <w:r w:rsidRPr="005E1FC1">
              <w:rPr>
                <w:rFonts w:ascii="Times New Roman" w:hAnsi="Times New Roman" w:eastAsia="Times New Roman" w:cs="Times New Roman"/>
                <w:sz w:val="20"/>
                <w:szCs w:val="20"/>
                <w:lang w:eastAsia="sv-SE"/>
              </w:rPr>
              <w:t>61</w:t>
            </w:r>
          </w:p>
        </w:tc>
        <w:tc>
          <w:tcPr>
            <w:tcW w:w="1036" w:type="dxa"/>
            <w:tcBorders>
              <w:top w:val="nil"/>
              <w:left w:val="nil"/>
              <w:bottom w:val="nil"/>
              <w:right w:val="nil"/>
            </w:tcBorders>
            <w:shd w:val="clear" w:color="auto" w:fill="auto"/>
            <w:noWrap/>
            <w:hideMark/>
          </w:tcPr>
          <w:p w:rsidRPr="005E1FC1" w:rsidR="0093697D" w:rsidP="008B124E" w:rsidRDefault="0093697D" w14:paraId="3F9F7939" w14:textId="7340AD7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2</w:t>
            </w:r>
            <w:r w:rsidRPr="005E1FC1">
              <w:rPr>
                <w:rFonts w:ascii="Times New Roman" w:hAnsi="Times New Roman" w:eastAsia="Times New Roman" w:cs="Times New Roman"/>
                <w:sz w:val="20"/>
                <w:szCs w:val="20"/>
                <w:lang w:eastAsia="sv-SE"/>
              </w:rPr>
              <w:t>18</w:t>
            </w:r>
          </w:p>
        </w:tc>
        <w:tc>
          <w:tcPr>
            <w:tcW w:w="1036" w:type="dxa"/>
            <w:tcBorders>
              <w:top w:val="nil"/>
              <w:left w:val="nil"/>
              <w:bottom w:val="nil"/>
              <w:right w:val="nil"/>
            </w:tcBorders>
            <w:shd w:val="clear" w:color="auto" w:fill="auto"/>
            <w:noWrap/>
            <w:hideMark/>
          </w:tcPr>
          <w:p w:rsidRPr="005E1FC1" w:rsidR="0093697D" w:rsidP="008B124E" w:rsidRDefault="0093697D" w14:paraId="63FA502E" w14:textId="3B4105B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w:t>
            </w:r>
            <w:r w:rsidR="00581A62">
              <w:rPr>
                <w:rFonts w:ascii="Times New Roman" w:hAnsi="Times New Roman" w:eastAsia="Times New Roman" w:cs="Times New Roman"/>
                <w:sz w:val="20"/>
                <w:szCs w:val="20"/>
                <w:lang w:eastAsia="sv-SE"/>
              </w:rPr>
              <w:t>3</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9</w:t>
            </w:r>
            <w:r w:rsidRPr="005E1FC1">
              <w:rPr>
                <w:rFonts w:ascii="Times New Roman" w:hAnsi="Times New Roman" w:eastAsia="Times New Roman" w:cs="Times New Roman"/>
                <w:sz w:val="20"/>
                <w:szCs w:val="20"/>
                <w:lang w:eastAsia="sv-SE"/>
              </w:rPr>
              <w:t>99</w:t>
            </w:r>
          </w:p>
        </w:tc>
      </w:tr>
      <w:tr w:rsidRPr="005E1FC1" w:rsidR="0093697D" w:rsidTr="008B124E" w14:paraId="54A1B39C"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5C93837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Skatt på konsumtion och insatsvaror</w:t>
            </w:r>
          </w:p>
        </w:tc>
        <w:tc>
          <w:tcPr>
            <w:tcW w:w="1036" w:type="dxa"/>
            <w:tcBorders>
              <w:top w:val="nil"/>
              <w:left w:val="nil"/>
              <w:bottom w:val="nil"/>
              <w:right w:val="nil"/>
            </w:tcBorders>
            <w:shd w:val="clear" w:color="auto" w:fill="auto"/>
            <w:noWrap/>
            <w:hideMark/>
          </w:tcPr>
          <w:p w:rsidRPr="005E1FC1" w:rsidR="0093697D" w:rsidP="008B124E" w:rsidRDefault="0093697D" w14:paraId="222731FE" w14:textId="1D67A4A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901</w:t>
            </w:r>
          </w:p>
        </w:tc>
        <w:tc>
          <w:tcPr>
            <w:tcW w:w="1036" w:type="dxa"/>
            <w:tcBorders>
              <w:top w:val="nil"/>
              <w:left w:val="nil"/>
              <w:bottom w:val="nil"/>
              <w:right w:val="nil"/>
            </w:tcBorders>
            <w:shd w:val="clear" w:color="auto" w:fill="auto"/>
            <w:noWrap/>
            <w:hideMark/>
          </w:tcPr>
          <w:p w:rsidRPr="005E1FC1" w:rsidR="0093697D" w:rsidP="008B124E" w:rsidRDefault="0093697D" w14:paraId="54B594DF"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–879</w:t>
            </w:r>
          </w:p>
        </w:tc>
        <w:tc>
          <w:tcPr>
            <w:tcW w:w="1036" w:type="dxa"/>
            <w:tcBorders>
              <w:top w:val="nil"/>
              <w:left w:val="nil"/>
              <w:bottom w:val="nil"/>
              <w:right w:val="nil"/>
            </w:tcBorders>
            <w:shd w:val="clear" w:color="auto" w:fill="auto"/>
            <w:noWrap/>
            <w:hideMark/>
          </w:tcPr>
          <w:p w:rsidRPr="005E1FC1" w:rsidR="0093697D" w:rsidP="008B124E" w:rsidRDefault="0093697D" w14:paraId="551D004F" w14:textId="61DA489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369</w:t>
            </w:r>
          </w:p>
        </w:tc>
      </w:tr>
      <w:tr w:rsidRPr="005E1FC1" w:rsidR="0093697D" w:rsidTr="008B124E" w14:paraId="14DE73EE"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5A744A8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Offentliga sektorns skatteintäkter (periodiserat)</w:t>
            </w:r>
          </w:p>
        </w:tc>
        <w:tc>
          <w:tcPr>
            <w:tcW w:w="1036" w:type="dxa"/>
            <w:tcBorders>
              <w:top w:val="nil"/>
              <w:left w:val="nil"/>
              <w:bottom w:val="nil"/>
              <w:right w:val="nil"/>
            </w:tcBorders>
            <w:shd w:val="clear" w:color="auto" w:fill="auto"/>
            <w:noWrap/>
            <w:hideMark/>
          </w:tcPr>
          <w:p w:rsidRPr="005E1FC1" w:rsidR="0093697D" w:rsidP="008B124E" w:rsidRDefault="0093697D" w14:paraId="3A5B00BE" w14:textId="1EF6CC5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8B124E">
              <w:rPr>
                <w:rFonts w:ascii="Times New Roman" w:hAnsi="Times New Roman" w:eastAsia="Times New Roman" w:cs="Times New Roman"/>
                <w:b/>
                <w:bCs/>
                <w:sz w:val="20"/>
                <w:szCs w:val="20"/>
                <w:lang w:eastAsia="sv-SE"/>
              </w:rPr>
              <w:t> </w:t>
            </w:r>
            <w:r w:rsidR="00264100">
              <w:rPr>
                <w:rFonts w:ascii="Times New Roman" w:hAnsi="Times New Roman" w:eastAsia="Times New Roman" w:cs="Times New Roman"/>
                <w:b/>
                <w:bCs/>
                <w:sz w:val="20"/>
                <w:szCs w:val="20"/>
                <w:lang w:eastAsia="sv-SE"/>
              </w:rPr>
              <w:t>5</w:t>
            </w:r>
            <w:r w:rsidRPr="005E1FC1">
              <w:rPr>
                <w:rFonts w:ascii="Times New Roman" w:hAnsi="Times New Roman" w:eastAsia="Times New Roman" w:cs="Times New Roman"/>
                <w:b/>
                <w:bCs/>
                <w:sz w:val="20"/>
                <w:szCs w:val="20"/>
                <w:lang w:eastAsia="sv-SE"/>
              </w:rPr>
              <w:t>04</w:t>
            </w:r>
          </w:p>
        </w:tc>
        <w:tc>
          <w:tcPr>
            <w:tcW w:w="1036" w:type="dxa"/>
            <w:tcBorders>
              <w:top w:val="nil"/>
              <w:left w:val="nil"/>
              <w:bottom w:val="nil"/>
              <w:right w:val="nil"/>
            </w:tcBorders>
            <w:shd w:val="clear" w:color="auto" w:fill="auto"/>
            <w:noWrap/>
            <w:hideMark/>
          </w:tcPr>
          <w:p w:rsidRPr="005E1FC1" w:rsidR="0093697D" w:rsidP="008B124E" w:rsidRDefault="0093697D" w14:paraId="5038569C" w14:textId="272350C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6</w:t>
            </w:r>
            <w:r w:rsidRPr="005E1FC1">
              <w:rPr>
                <w:rFonts w:ascii="Times New Roman" w:hAnsi="Times New Roman" w:eastAsia="Times New Roman" w:cs="Times New Roman"/>
                <w:b/>
                <w:bCs/>
                <w:sz w:val="20"/>
                <w:szCs w:val="20"/>
                <w:lang w:eastAsia="sv-SE"/>
              </w:rPr>
              <w:t>90</w:t>
            </w:r>
          </w:p>
        </w:tc>
        <w:tc>
          <w:tcPr>
            <w:tcW w:w="1036" w:type="dxa"/>
            <w:tcBorders>
              <w:top w:val="nil"/>
              <w:left w:val="nil"/>
              <w:bottom w:val="nil"/>
              <w:right w:val="nil"/>
            </w:tcBorders>
            <w:shd w:val="clear" w:color="auto" w:fill="auto"/>
            <w:noWrap/>
            <w:hideMark/>
          </w:tcPr>
          <w:p w:rsidRPr="005E1FC1" w:rsidR="0093697D" w:rsidP="008B124E" w:rsidRDefault="0093697D" w14:paraId="1C5F737E" w14:textId="4064BA7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–9</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3</w:t>
            </w:r>
            <w:r w:rsidRPr="005E1FC1">
              <w:rPr>
                <w:rFonts w:ascii="Times New Roman" w:hAnsi="Times New Roman" w:eastAsia="Times New Roman" w:cs="Times New Roman"/>
                <w:b/>
                <w:bCs/>
                <w:sz w:val="20"/>
                <w:szCs w:val="20"/>
                <w:lang w:eastAsia="sv-SE"/>
              </w:rPr>
              <w:t>95</w:t>
            </w:r>
          </w:p>
        </w:tc>
      </w:tr>
      <w:tr w:rsidRPr="005E1FC1" w:rsidR="0093697D" w:rsidTr="008B124E" w14:paraId="4CB0F2B1"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35122C0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 xml:space="preserve">     avgår skatter från andra sektorer</w:t>
            </w:r>
          </w:p>
        </w:tc>
        <w:tc>
          <w:tcPr>
            <w:tcW w:w="1036" w:type="dxa"/>
            <w:tcBorders>
              <w:top w:val="nil"/>
              <w:left w:val="nil"/>
              <w:bottom w:val="nil"/>
              <w:right w:val="nil"/>
            </w:tcBorders>
            <w:shd w:val="clear" w:color="auto" w:fill="auto"/>
            <w:noWrap/>
            <w:hideMark/>
          </w:tcPr>
          <w:p w:rsidRPr="005E1FC1" w:rsidR="0093697D" w:rsidP="008B124E" w:rsidRDefault="0093697D" w14:paraId="1530F09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–924</w:t>
            </w:r>
          </w:p>
        </w:tc>
        <w:tc>
          <w:tcPr>
            <w:tcW w:w="1036" w:type="dxa"/>
            <w:tcBorders>
              <w:top w:val="nil"/>
              <w:left w:val="nil"/>
              <w:bottom w:val="nil"/>
              <w:right w:val="nil"/>
            </w:tcBorders>
            <w:shd w:val="clear" w:color="auto" w:fill="auto"/>
            <w:noWrap/>
            <w:hideMark/>
          </w:tcPr>
          <w:p w:rsidRPr="005E1FC1" w:rsidR="0093697D" w:rsidP="008B124E" w:rsidRDefault="0093697D" w14:paraId="118A08ED" w14:textId="2446A8A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8B124E">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607</w:t>
            </w:r>
          </w:p>
        </w:tc>
        <w:tc>
          <w:tcPr>
            <w:tcW w:w="1036" w:type="dxa"/>
            <w:tcBorders>
              <w:top w:val="nil"/>
              <w:left w:val="nil"/>
              <w:bottom w:val="nil"/>
              <w:right w:val="nil"/>
            </w:tcBorders>
            <w:shd w:val="clear" w:color="auto" w:fill="auto"/>
            <w:noWrap/>
            <w:hideMark/>
          </w:tcPr>
          <w:p w:rsidRPr="005E1FC1" w:rsidR="0093697D" w:rsidP="008B124E" w:rsidRDefault="0093697D" w14:paraId="7785378C" w14:textId="75C9784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8B124E">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803</w:t>
            </w:r>
          </w:p>
        </w:tc>
      </w:tr>
      <w:tr w:rsidRPr="005E1FC1" w:rsidR="0093697D" w:rsidTr="008B124E" w14:paraId="740B6DC3"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3B5B3B74"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Statens skatteintäkter (periodiserat)</w:t>
            </w:r>
          </w:p>
        </w:tc>
        <w:tc>
          <w:tcPr>
            <w:tcW w:w="1036" w:type="dxa"/>
            <w:tcBorders>
              <w:top w:val="nil"/>
              <w:left w:val="nil"/>
              <w:bottom w:val="nil"/>
              <w:right w:val="nil"/>
            </w:tcBorders>
            <w:shd w:val="clear" w:color="auto" w:fill="auto"/>
            <w:noWrap/>
            <w:hideMark/>
          </w:tcPr>
          <w:p w:rsidRPr="005E1FC1" w:rsidR="0093697D" w:rsidP="008B124E" w:rsidRDefault="0093697D" w14:paraId="3604B219" w14:textId="3C90690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4</w:t>
            </w:r>
            <w:r w:rsidRPr="005E1FC1">
              <w:rPr>
                <w:rFonts w:ascii="Times New Roman" w:hAnsi="Times New Roman" w:eastAsia="Times New Roman" w:cs="Times New Roman"/>
                <w:b/>
                <w:bCs/>
                <w:sz w:val="20"/>
                <w:szCs w:val="20"/>
                <w:lang w:eastAsia="sv-SE"/>
              </w:rPr>
              <w:t>28</w:t>
            </w:r>
          </w:p>
        </w:tc>
        <w:tc>
          <w:tcPr>
            <w:tcW w:w="1036" w:type="dxa"/>
            <w:tcBorders>
              <w:top w:val="nil"/>
              <w:left w:val="nil"/>
              <w:bottom w:val="nil"/>
              <w:right w:val="nil"/>
            </w:tcBorders>
            <w:shd w:val="clear" w:color="auto" w:fill="auto"/>
            <w:noWrap/>
            <w:hideMark/>
          </w:tcPr>
          <w:p w:rsidRPr="005E1FC1" w:rsidR="0093697D" w:rsidP="008B124E" w:rsidRDefault="0093697D" w14:paraId="6D314491" w14:textId="6A9EE45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w:t>
            </w:r>
            <w:r w:rsidR="008B124E">
              <w:rPr>
                <w:rFonts w:ascii="Times New Roman" w:hAnsi="Times New Roman" w:eastAsia="Times New Roman" w:cs="Times New Roman"/>
                <w:b/>
                <w:bCs/>
                <w:sz w:val="20"/>
                <w:szCs w:val="20"/>
                <w:lang w:eastAsia="sv-SE"/>
              </w:rPr>
              <w:t> </w:t>
            </w:r>
            <w:r w:rsidR="00264100">
              <w:rPr>
                <w:rFonts w:ascii="Times New Roman" w:hAnsi="Times New Roman" w:eastAsia="Times New Roman" w:cs="Times New Roman"/>
                <w:b/>
                <w:bCs/>
                <w:sz w:val="20"/>
                <w:szCs w:val="20"/>
                <w:lang w:eastAsia="sv-SE"/>
              </w:rPr>
              <w:t>2</w:t>
            </w:r>
            <w:r w:rsidRPr="005E1FC1">
              <w:rPr>
                <w:rFonts w:ascii="Times New Roman" w:hAnsi="Times New Roman" w:eastAsia="Times New Roman" w:cs="Times New Roman"/>
                <w:b/>
                <w:bCs/>
                <w:sz w:val="20"/>
                <w:szCs w:val="20"/>
                <w:lang w:eastAsia="sv-SE"/>
              </w:rPr>
              <w:t>97</w:t>
            </w:r>
          </w:p>
        </w:tc>
        <w:tc>
          <w:tcPr>
            <w:tcW w:w="1036" w:type="dxa"/>
            <w:tcBorders>
              <w:top w:val="nil"/>
              <w:left w:val="nil"/>
              <w:bottom w:val="nil"/>
              <w:right w:val="nil"/>
            </w:tcBorders>
            <w:shd w:val="clear" w:color="auto" w:fill="auto"/>
            <w:noWrap/>
            <w:hideMark/>
          </w:tcPr>
          <w:p w:rsidRPr="005E1FC1" w:rsidR="0093697D" w:rsidP="008B124E" w:rsidRDefault="0093697D" w14:paraId="16206690" w14:textId="77DFFCB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581A62">
              <w:rPr>
                <w:rFonts w:ascii="Times New Roman" w:hAnsi="Times New Roman" w:eastAsia="Times New Roman" w:cs="Times New Roman"/>
                <w:b/>
                <w:bCs/>
                <w:sz w:val="20"/>
                <w:szCs w:val="20"/>
                <w:lang w:eastAsia="sv-SE"/>
              </w:rPr>
              <w:t>2</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1</w:t>
            </w:r>
            <w:r w:rsidRPr="005E1FC1">
              <w:rPr>
                <w:rFonts w:ascii="Times New Roman" w:hAnsi="Times New Roman" w:eastAsia="Times New Roman" w:cs="Times New Roman"/>
                <w:b/>
                <w:bCs/>
                <w:sz w:val="20"/>
                <w:szCs w:val="20"/>
                <w:lang w:eastAsia="sv-SE"/>
              </w:rPr>
              <w:t>98</w:t>
            </w:r>
          </w:p>
        </w:tc>
      </w:tr>
      <w:tr w:rsidRPr="005E1FC1" w:rsidR="0093697D" w:rsidTr="008B124E" w14:paraId="2CD9655F"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757ECEA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Periodiseringar</w:t>
            </w:r>
          </w:p>
        </w:tc>
        <w:tc>
          <w:tcPr>
            <w:tcW w:w="1036" w:type="dxa"/>
            <w:tcBorders>
              <w:top w:val="nil"/>
              <w:left w:val="nil"/>
              <w:bottom w:val="nil"/>
              <w:right w:val="nil"/>
            </w:tcBorders>
            <w:shd w:val="clear" w:color="auto" w:fill="auto"/>
            <w:noWrap/>
            <w:hideMark/>
          </w:tcPr>
          <w:p w:rsidRPr="005E1FC1" w:rsidR="0093697D" w:rsidP="008B124E" w:rsidRDefault="0093697D" w14:paraId="1CCB67A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36" w:type="dxa"/>
            <w:tcBorders>
              <w:top w:val="nil"/>
              <w:left w:val="nil"/>
              <w:bottom w:val="nil"/>
              <w:right w:val="nil"/>
            </w:tcBorders>
            <w:shd w:val="clear" w:color="auto" w:fill="auto"/>
            <w:noWrap/>
            <w:hideMark/>
          </w:tcPr>
          <w:p w:rsidRPr="005E1FC1" w:rsidR="0093697D" w:rsidP="008B124E" w:rsidRDefault="0093697D" w14:paraId="4253B93F"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36" w:type="dxa"/>
            <w:tcBorders>
              <w:top w:val="nil"/>
              <w:left w:val="nil"/>
              <w:bottom w:val="nil"/>
              <w:right w:val="nil"/>
            </w:tcBorders>
            <w:shd w:val="clear" w:color="auto" w:fill="auto"/>
            <w:noWrap/>
            <w:hideMark/>
          </w:tcPr>
          <w:p w:rsidRPr="005E1FC1" w:rsidR="0093697D" w:rsidP="008B124E" w:rsidRDefault="0093697D" w14:paraId="20F68858"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8B124E" w14:paraId="09A0F340"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2B12B95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Statens skatteinkomster (kassamässigt)</w:t>
            </w:r>
          </w:p>
        </w:tc>
        <w:tc>
          <w:tcPr>
            <w:tcW w:w="1036" w:type="dxa"/>
            <w:tcBorders>
              <w:top w:val="nil"/>
              <w:left w:val="nil"/>
              <w:bottom w:val="nil"/>
              <w:right w:val="nil"/>
            </w:tcBorders>
            <w:shd w:val="clear" w:color="auto" w:fill="auto"/>
            <w:noWrap/>
            <w:hideMark/>
          </w:tcPr>
          <w:p w:rsidRPr="005E1FC1" w:rsidR="0093697D" w:rsidP="008B124E" w:rsidRDefault="0093697D" w14:paraId="085D118E" w14:textId="2823C1D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4</w:t>
            </w:r>
            <w:r w:rsidRPr="005E1FC1">
              <w:rPr>
                <w:rFonts w:ascii="Times New Roman" w:hAnsi="Times New Roman" w:eastAsia="Times New Roman" w:cs="Times New Roman"/>
                <w:b/>
                <w:bCs/>
                <w:sz w:val="20"/>
                <w:szCs w:val="20"/>
                <w:lang w:eastAsia="sv-SE"/>
              </w:rPr>
              <w:t>28</w:t>
            </w:r>
          </w:p>
        </w:tc>
        <w:tc>
          <w:tcPr>
            <w:tcW w:w="1036" w:type="dxa"/>
            <w:tcBorders>
              <w:top w:val="nil"/>
              <w:left w:val="nil"/>
              <w:bottom w:val="nil"/>
              <w:right w:val="nil"/>
            </w:tcBorders>
            <w:shd w:val="clear" w:color="auto" w:fill="auto"/>
            <w:noWrap/>
            <w:hideMark/>
          </w:tcPr>
          <w:p w:rsidRPr="005E1FC1" w:rsidR="0093697D" w:rsidP="008B124E" w:rsidRDefault="0093697D" w14:paraId="75772AFB" w14:textId="7D05B02D">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2</w:t>
            </w:r>
            <w:r w:rsidRPr="005E1FC1">
              <w:rPr>
                <w:rFonts w:ascii="Times New Roman" w:hAnsi="Times New Roman" w:eastAsia="Times New Roman" w:cs="Times New Roman"/>
                <w:b/>
                <w:bCs/>
                <w:sz w:val="20"/>
                <w:szCs w:val="20"/>
                <w:lang w:eastAsia="sv-SE"/>
              </w:rPr>
              <w:t>97</w:t>
            </w:r>
          </w:p>
        </w:tc>
        <w:tc>
          <w:tcPr>
            <w:tcW w:w="1036" w:type="dxa"/>
            <w:tcBorders>
              <w:top w:val="nil"/>
              <w:left w:val="nil"/>
              <w:bottom w:val="nil"/>
              <w:right w:val="nil"/>
            </w:tcBorders>
            <w:shd w:val="clear" w:color="auto" w:fill="auto"/>
            <w:noWrap/>
            <w:hideMark/>
          </w:tcPr>
          <w:p w:rsidRPr="005E1FC1" w:rsidR="0093697D" w:rsidP="008B124E" w:rsidRDefault="0093697D" w14:paraId="77B8DA70" w14:textId="08B8CDB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581A62">
              <w:rPr>
                <w:rFonts w:ascii="Times New Roman" w:hAnsi="Times New Roman" w:eastAsia="Times New Roman" w:cs="Times New Roman"/>
                <w:b/>
                <w:bCs/>
                <w:sz w:val="20"/>
                <w:szCs w:val="20"/>
                <w:lang w:eastAsia="sv-SE"/>
              </w:rPr>
              <w:t>2</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1</w:t>
            </w:r>
            <w:r w:rsidRPr="005E1FC1">
              <w:rPr>
                <w:rFonts w:ascii="Times New Roman" w:hAnsi="Times New Roman" w:eastAsia="Times New Roman" w:cs="Times New Roman"/>
                <w:b/>
                <w:bCs/>
                <w:sz w:val="20"/>
                <w:szCs w:val="20"/>
                <w:lang w:eastAsia="sv-SE"/>
              </w:rPr>
              <w:t>98</w:t>
            </w:r>
          </w:p>
        </w:tc>
      </w:tr>
      <w:tr w:rsidRPr="005E1FC1" w:rsidR="0093697D" w:rsidTr="008B124E" w14:paraId="1880B8DE" w14:textId="77777777">
        <w:trPr>
          <w:cantSplit/>
        </w:trPr>
        <w:tc>
          <w:tcPr>
            <w:tcW w:w="5397" w:type="dxa"/>
            <w:tcBorders>
              <w:top w:val="nil"/>
              <w:left w:val="nil"/>
              <w:bottom w:val="nil"/>
              <w:right w:val="nil"/>
            </w:tcBorders>
            <w:shd w:val="clear" w:color="auto" w:fill="auto"/>
            <w:hideMark/>
          </w:tcPr>
          <w:p w:rsidRPr="005E1FC1" w:rsidR="0093697D" w:rsidP="008B124E" w:rsidRDefault="0093697D" w14:paraId="7EA09BC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Övriga inkomster (kassamässigt)</w:t>
            </w:r>
          </w:p>
        </w:tc>
        <w:tc>
          <w:tcPr>
            <w:tcW w:w="1036" w:type="dxa"/>
            <w:tcBorders>
              <w:top w:val="nil"/>
              <w:left w:val="nil"/>
              <w:bottom w:val="nil"/>
              <w:right w:val="nil"/>
            </w:tcBorders>
            <w:shd w:val="clear" w:color="auto" w:fill="auto"/>
            <w:noWrap/>
            <w:hideMark/>
          </w:tcPr>
          <w:p w:rsidRPr="005E1FC1" w:rsidR="0093697D" w:rsidP="008B124E" w:rsidRDefault="0093697D" w14:paraId="72848CE9" w14:textId="15B73CA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540</w:t>
            </w:r>
          </w:p>
        </w:tc>
        <w:tc>
          <w:tcPr>
            <w:tcW w:w="1036" w:type="dxa"/>
            <w:tcBorders>
              <w:top w:val="nil"/>
              <w:left w:val="nil"/>
              <w:bottom w:val="nil"/>
              <w:right w:val="nil"/>
            </w:tcBorders>
            <w:shd w:val="clear" w:color="auto" w:fill="auto"/>
            <w:noWrap/>
            <w:hideMark/>
          </w:tcPr>
          <w:p w:rsidRPr="005E1FC1" w:rsidR="0093697D" w:rsidP="008B124E" w:rsidRDefault="0093697D" w14:paraId="621EB743" w14:textId="3925B77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610</w:t>
            </w:r>
          </w:p>
        </w:tc>
        <w:tc>
          <w:tcPr>
            <w:tcW w:w="1036" w:type="dxa"/>
            <w:tcBorders>
              <w:top w:val="nil"/>
              <w:left w:val="nil"/>
              <w:bottom w:val="nil"/>
              <w:right w:val="nil"/>
            </w:tcBorders>
            <w:shd w:val="clear" w:color="auto" w:fill="auto"/>
            <w:noWrap/>
            <w:hideMark/>
          </w:tcPr>
          <w:p w:rsidRPr="005E1FC1" w:rsidR="0093697D" w:rsidP="008B124E" w:rsidRDefault="0093697D" w14:paraId="4F695F7A" w14:textId="58A0EBF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650</w:t>
            </w:r>
          </w:p>
        </w:tc>
      </w:tr>
      <w:tr w:rsidRPr="005E1FC1" w:rsidR="0093697D" w:rsidTr="008B124E" w14:paraId="11ABB45C" w14:textId="77777777">
        <w:trPr>
          <w:cantSplit/>
        </w:trPr>
        <w:tc>
          <w:tcPr>
            <w:tcW w:w="5397" w:type="dxa"/>
            <w:tcBorders>
              <w:top w:val="nil"/>
              <w:left w:val="nil"/>
              <w:bottom w:val="single" w:color="auto" w:sz="4" w:space="0"/>
              <w:right w:val="nil"/>
            </w:tcBorders>
            <w:shd w:val="clear" w:color="auto" w:fill="auto"/>
            <w:hideMark/>
          </w:tcPr>
          <w:p w:rsidRPr="005E1FC1" w:rsidR="0093697D" w:rsidP="008B124E" w:rsidRDefault="0093697D" w14:paraId="1D40E58E"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Statsbudgetens inkomster (kassamässigt)</w:t>
            </w:r>
          </w:p>
        </w:tc>
        <w:tc>
          <w:tcPr>
            <w:tcW w:w="1036" w:type="dxa"/>
            <w:tcBorders>
              <w:top w:val="nil"/>
              <w:left w:val="nil"/>
              <w:bottom w:val="single" w:color="auto" w:sz="4" w:space="0"/>
              <w:right w:val="nil"/>
            </w:tcBorders>
            <w:shd w:val="clear" w:color="auto" w:fill="auto"/>
            <w:noWrap/>
            <w:hideMark/>
          </w:tcPr>
          <w:p w:rsidRPr="005E1FC1" w:rsidR="0093697D" w:rsidP="008B124E" w:rsidRDefault="0093697D" w14:paraId="5DB3484F" w14:textId="1CA3362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8</w:t>
            </w:r>
            <w:r w:rsidRPr="005E1FC1">
              <w:rPr>
                <w:rFonts w:ascii="Times New Roman" w:hAnsi="Times New Roman" w:eastAsia="Times New Roman" w:cs="Times New Roman"/>
                <w:b/>
                <w:bCs/>
                <w:sz w:val="20"/>
                <w:szCs w:val="20"/>
                <w:lang w:eastAsia="sv-SE"/>
              </w:rPr>
              <w:t>88</w:t>
            </w:r>
          </w:p>
        </w:tc>
        <w:tc>
          <w:tcPr>
            <w:tcW w:w="1036" w:type="dxa"/>
            <w:tcBorders>
              <w:top w:val="nil"/>
              <w:left w:val="nil"/>
              <w:bottom w:val="single" w:color="auto" w:sz="4" w:space="0"/>
              <w:right w:val="nil"/>
            </w:tcBorders>
            <w:shd w:val="clear" w:color="auto" w:fill="auto"/>
            <w:noWrap/>
            <w:hideMark/>
          </w:tcPr>
          <w:p w:rsidRPr="005E1FC1" w:rsidR="0093697D" w:rsidP="008B124E" w:rsidRDefault="0093697D" w14:paraId="41E9E2BB" w14:textId="1E3027D6">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6</w:t>
            </w:r>
            <w:r w:rsidRPr="005E1FC1">
              <w:rPr>
                <w:rFonts w:ascii="Times New Roman" w:hAnsi="Times New Roman" w:eastAsia="Times New Roman" w:cs="Times New Roman"/>
                <w:b/>
                <w:bCs/>
                <w:sz w:val="20"/>
                <w:szCs w:val="20"/>
                <w:lang w:eastAsia="sv-SE"/>
              </w:rPr>
              <w:t>87</w:t>
            </w:r>
          </w:p>
        </w:tc>
        <w:tc>
          <w:tcPr>
            <w:tcW w:w="1036" w:type="dxa"/>
            <w:tcBorders>
              <w:top w:val="nil"/>
              <w:left w:val="nil"/>
              <w:bottom w:val="single" w:color="auto" w:sz="4" w:space="0"/>
              <w:right w:val="nil"/>
            </w:tcBorders>
            <w:shd w:val="clear" w:color="auto" w:fill="auto"/>
            <w:noWrap/>
            <w:hideMark/>
          </w:tcPr>
          <w:p w:rsidRPr="005E1FC1" w:rsidR="0093697D" w:rsidP="008B124E" w:rsidRDefault="0093697D" w14:paraId="44ABE637" w14:textId="7C7D7FF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5</w:t>
            </w:r>
            <w:r w:rsidRPr="005E1FC1">
              <w:rPr>
                <w:rFonts w:ascii="Times New Roman" w:hAnsi="Times New Roman" w:eastAsia="Times New Roman" w:cs="Times New Roman"/>
                <w:b/>
                <w:bCs/>
                <w:sz w:val="20"/>
                <w:szCs w:val="20"/>
                <w:lang w:eastAsia="sv-SE"/>
              </w:rPr>
              <w:t>48</w:t>
            </w:r>
          </w:p>
        </w:tc>
      </w:tr>
    </w:tbl>
    <w:p w:rsidR="00252BFC" w:rsidRDefault="00252BFC" w14:paraId="778ED97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bookmarkStart w:name="_Toc18417205" w:id="552"/>
      <w:bookmarkStart w:name="_Toc20841677" w:id="553"/>
      <w:bookmarkStart w:name="_Toc20846752" w:id="554"/>
      <w:bookmarkStart w:name="_Toc50448548" w:id="555"/>
      <w:r>
        <w:br w:type="page"/>
      </w:r>
    </w:p>
    <w:p w:rsidRPr="00B77A6F" w:rsidR="00982E92" w:rsidP="00B77A6F" w:rsidRDefault="2600AF63" w14:paraId="0ACC0C61" w14:textId="4D74091F">
      <w:pPr>
        <w:pStyle w:val="Rubrik2numrerat"/>
      </w:pPr>
      <w:r w:rsidRPr="00B77A6F">
        <w:lastRenderedPageBreak/>
        <w:t>Statsbudgetens saldo och statsskuld</w:t>
      </w:r>
      <w:bookmarkEnd w:id="552"/>
      <w:bookmarkEnd w:id="553"/>
      <w:bookmarkEnd w:id="554"/>
      <w:bookmarkEnd w:id="555"/>
    </w:p>
    <w:p w:rsidR="0093697D" w:rsidP="00D00FEC" w:rsidRDefault="00D00FEC" w14:paraId="0DE0C0DD" w14:textId="2418AC07">
      <w:pPr>
        <w:pStyle w:val="Tabellrubrik"/>
        <w:keepNext/>
      </w:pPr>
      <w:r w:rsidRPr="00D00FEC">
        <w:t>Statsbudgetens saldo och statsskulden (SD)</w:t>
      </w:r>
    </w:p>
    <w:p w:rsidRPr="00D00FEC" w:rsidR="00D00FEC" w:rsidP="00D00FEC" w:rsidRDefault="00D00FEC" w14:paraId="618C5F4F" w14:textId="6BBDA68C">
      <w:pPr>
        <w:pStyle w:val="Tabellunderrubrik"/>
        <w:keepNext/>
      </w:pPr>
      <w:r w:rsidRPr="00D00FEC">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439"/>
        <w:gridCol w:w="1022"/>
        <w:gridCol w:w="1022"/>
        <w:gridCol w:w="1022"/>
      </w:tblGrid>
      <w:tr w:rsidRPr="00D00FEC" w:rsidR="0093697D" w:rsidTr="00252BFC" w14:paraId="220F714A" w14:textId="77777777">
        <w:trPr>
          <w:cantSplit/>
          <w:tblHeader/>
        </w:trPr>
        <w:tc>
          <w:tcPr>
            <w:tcW w:w="5439" w:type="dxa"/>
            <w:tcBorders>
              <w:top w:val="single" w:color="auto" w:sz="4" w:space="0"/>
              <w:left w:val="nil"/>
              <w:bottom w:val="single" w:color="auto" w:sz="4" w:space="0"/>
              <w:right w:val="nil"/>
            </w:tcBorders>
            <w:shd w:val="clear" w:color="auto" w:fill="auto"/>
            <w:hideMark/>
          </w:tcPr>
          <w:p w:rsidRPr="00D00FEC" w:rsidR="0093697D" w:rsidP="00D00FEC" w:rsidRDefault="0093697D" w14:paraId="50D0E8BC" w14:textId="77777777">
            <w:pPr>
              <w:spacing w:before="80" w:line="240" w:lineRule="exact"/>
              <w:ind w:firstLine="0"/>
              <w:rPr>
                <w:rFonts w:ascii="Times New Roman" w:hAnsi="Times New Roman" w:eastAsia="Times New Roman" w:cs="Times New Roman"/>
                <w:b/>
                <w:sz w:val="20"/>
                <w:szCs w:val="20"/>
                <w:lang w:eastAsia="sv-SE"/>
              </w:rPr>
            </w:pPr>
            <w:r w:rsidRPr="00D00FEC">
              <w:rPr>
                <w:rFonts w:ascii="Times New Roman" w:hAnsi="Times New Roman" w:eastAsia="Times New Roman" w:cs="Times New Roman"/>
                <w:b/>
                <w:sz w:val="20"/>
                <w:szCs w:val="20"/>
                <w:lang w:eastAsia="sv-SE"/>
              </w:rPr>
              <w:t> </w:t>
            </w:r>
          </w:p>
        </w:tc>
        <w:tc>
          <w:tcPr>
            <w:tcW w:w="1022" w:type="dxa"/>
            <w:tcBorders>
              <w:top w:val="single" w:color="auto" w:sz="4" w:space="0"/>
              <w:left w:val="nil"/>
              <w:bottom w:val="single" w:color="auto" w:sz="4" w:space="0"/>
              <w:right w:val="nil"/>
            </w:tcBorders>
            <w:shd w:val="clear" w:color="auto" w:fill="auto"/>
            <w:hideMark/>
          </w:tcPr>
          <w:p w:rsidRPr="00D00FEC" w:rsidR="0093697D" w:rsidP="00D00FEC" w:rsidRDefault="0093697D" w14:paraId="797D5C98" w14:textId="77777777">
            <w:pPr>
              <w:spacing w:before="80" w:line="240" w:lineRule="exact"/>
              <w:ind w:firstLine="0"/>
              <w:jc w:val="right"/>
              <w:rPr>
                <w:rFonts w:ascii="Times New Roman" w:hAnsi="Times New Roman" w:eastAsia="Times New Roman" w:cs="Times New Roman"/>
                <w:b/>
                <w:sz w:val="20"/>
                <w:szCs w:val="20"/>
                <w:lang w:eastAsia="sv-SE"/>
              </w:rPr>
            </w:pPr>
            <w:r w:rsidRPr="00D00FEC">
              <w:rPr>
                <w:rFonts w:ascii="Times New Roman" w:hAnsi="Times New Roman" w:eastAsia="Times New Roman" w:cs="Times New Roman"/>
                <w:b/>
                <w:sz w:val="20"/>
                <w:szCs w:val="20"/>
                <w:lang w:eastAsia="sv-SE"/>
              </w:rPr>
              <w:t>2020</w:t>
            </w:r>
          </w:p>
        </w:tc>
        <w:tc>
          <w:tcPr>
            <w:tcW w:w="1022" w:type="dxa"/>
            <w:tcBorders>
              <w:top w:val="single" w:color="auto" w:sz="4" w:space="0"/>
              <w:left w:val="nil"/>
              <w:bottom w:val="single" w:color="auto" w:sz="4" w:space="0"/>
              <w:right w:val="nil"/>
            </w:tcBorders>
            <w:shd w:val="clear" w:color="auto" w:fill="auto"/>
            <w:hideMark/>
          </w:tcPr>
          <w:p w:rsidRPr="00D00FEC" w:rsidR="0093697D" w:rsidP="00D00FEC" w:rsidRDefault="0093697D" w14:paraId="59562D6D" w14:textId="77777777">
            <w:pPr>
              <w:spacing w:before="80" w:line="240" w:lineRule="exact"/>
              <w:ind w:firstLine="0"/>
              <w:jc w:val="right"/>
              <w:rPr>
                <w:rFonts w:ascii="Times New Roman" w:hAnsi="Times New Roman" w:eastAsia="Times New Roman" w:cs="Times New Roman"/>
                <w:b/>
                <w:sz w:val="20"/>
                <w:szCs w:val="20"/>
                <w:lang w:eastAsia="sv-SE"/>
              </w:rPr>
            </w:pPr>
            <w:r w:rsidRPr="00D00FEC">
              <w:rPr>
                <w:rFonts w:ascii="Times New Roman" w:hAnsi="Times New Roman" w:eastAsia="Times New Roman" w:cs="Times New Roman"/>
                <w:b/>
                <w:sz w:val="20"/>
                <w:szCs w:val="20"/>
                <w:lang w:eastAsia="sv-SE"/>
              </w:rPr>
              <w:t>2021</w:t>
            </w:r>
          </w:p>
        </w:tc>
        <w:tc>
          <w:tcPr>
            <w:tcW w:w="1022" w:type="dxa"/>
            <w:tcBorders>
              <w:top w:val="single" w:color="auto" w:sz="4" w:space="0"/>
              <w:left w:val="nil"/>
              <w:bottom w:val="single" w:color="auto" w:sz="4" w:space="0"/>
              <w:right w:val="nil"/>
            </w:tcBorders>
            <w:shd w:val="clear" w:color="auto" w:fill="auto"/>
            <w:hideMark/>
          </w:tcPr>
          <w:p w:rsidRPr="00D00FEC" w:rsidR="0093697D" w:rsidP="00D00FEC" w:rsidRDefault="0093697D" w14:paraId="5A199253" w14:textId="77777777">
            <w:pPr>
              <w:spacing w:before="80" w:line="240" w:lineRule="exact"/>
              <w:ind w:firstLine="0"/>
              <w:jc w:val="right"/>
              <w:rPr>
                <w:rFonts w:ascii="Times New Roman" w:hAnsi="Times New Roman" w:eastAsia="Times New Roman" w:cs="Times New Roman"/>
                <w:b/>
                <w:sz w:val="20"/>
                <w:szCs w:val="20"/>
                <w:lang w:eastAsia="sv-SE"/>
              </w:rPr>
            </w:pPr>
            <w:r w:rsidRPr="00D00FEC">
              <w:rPr>
                <w:rFonts w:ascii="Times New Roman" w:hAnsi="Times New Roman" w:eastAsia="Times New Roman" w:cs="Times New Roman"/>
                <w:b/>
                <w:sz w:val="20"/>
                <w:szCs w:val="20"/>
                <w:lang w:eastAsia="sv-SE"/>
              </w:rPr>
              <w:t>2022</w:t>
            </w:r>
          </w:p>
        </w:tc>
      </w:tr>
      <w:tr w:rsidRPr="005E1FC1" w:rsidR="0093697D" w:rsidTr="007F6A0A" w14:paraId="50124F71" w14:textId="77777777">
        <w:trPr>
          <w:cantSplit/>
        </w:trPr>
        <w:tc>
          <w:tcPr>
            <w:tcW w:w="5439" w:type="dxa"/>
            <w:tcBorders>
              <w:top w:val="nil"/>
              <w:left w:val="nil"/>
              <w:bottom w:val="nil"/>
              <w:right w:val="nil"/>
            </w:tcBorders>
            <w:shd w:val="clear" w:color="auto" w:fill="auto"/>
            <w:hideMark/>
          </w:tcPr>
          <w:p w:rsidRPr="005E1FC1" w:rsidR="0093697D" w:rsidP="00D00FEC" w:rsidRDefault="0093697D" w14:paraId="4579F66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Statsbudgetens inkomster</w:t>
            </w:r>
          </w:p>
        </w:tc>
        <w:tc>
          <w:tcPr>
            <w:tcW w:w="1022" w:type="dxa"/>
            <w:tcBorders>
              <w:top w:val="nil"/>
              <w:left w:val="nil"/>
              <w:bottom w:val="nil"/>
              <w:right w:val="nil"/>
            </w:tcBorders>
            <w:shd w:val="clear" w:color="auto" w:fill="auto"/>
            <w:noWrap/>
            <w:hideMark/>
          </w:tcPr>
          <w:p w:rsidRPr="005E1FC1" w:rsidR="0093697D" w:rsidP="00D00FEC" w:rsidRDefault="0093697D" w14:paraId="72EDC08D" w14:textId="33EDC86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8</w:t>
            </w:r>
            <w:r w:rsidRPr="005E1FC1">
              <w:rPr>
                <w:rFonts w:ascii="Times New Roman" w:hAnsi="Times New Roman" w:eastAsia="Times New Roman" w:cs="Times New Roman"/>
                <w:sz w:val="20"/>
                <w:szCs w:val="20"/>
                <w:lang w:eastAsia="sv-SE"/>
              </w:rPr>
              <w:t>88</w:t>
            </w:r>
          </w:p>
        </w:tc>
        <w:tc>
          <w:tcPr>
            <w:tcW w:w="1022" w:type="dxa"/>
            <w:tcBorders>
              <w:top w:val="nil"/>
              <w:left w:val="nil"/>
              <w:bottom w:val="nil"/>
              <w:right w:val="nil"/>
            </w:tcBorders>
            <w:shd w:val="clear" w:color="auto" w:fill="auto"/>
            <w:noWrap/>
            <w:hideMark/>
          </w:tcPr>
          <w:p w:rsidRPr="005E1FC1" w:rsidR="0093697D" w:rsidP="00D00FEC" w:rsidRDefault="0093697D" w14:paraId="2600CED8" w14:textId="13D1991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6</w:t>
            </w:r>
            <w:r w:rsidRPr="005E1FC1">
              <w:rPr>
                <w:rFonts w:ascii="Times New Roman" w:hAnsi="Times New Roman" w:eastAsia="Times New Roman" w:cs="Times New Roman"/>
                <w:sz w:val="20"/>
                <w:szCs w:val="20"/>
                <w:lang w:eastAsia="sv-SE"/>
              </w:rPr>
              <w:t>87</w:t>
            </w:r>
          </w:p>
        </w:tc>
        <w:tc>
          <w:tcPr>
            <w:tcW w:w="1022" w:type="dxa"/>
            <w:tcBorders>
              <w:top w:val="nil"/>
              <w:left w:val="nil"/>
              <w:bottom w:val="nil"/>
              <w:right w:val="nil"/>
            </w:tcBorders>
            <w:shd w:val="clear" w:color="auto" w:fill="auto"/>
            <w:noWrap/>
            <w:hideMark/>
          </w:tcPr>
          <w:p w:rsidRPr="005E1FC1" w:rsidR="0093697D" w:rsidP="00D00FEC" w:rsidRDefault="0093697D" w14:paraId="080C046C" w14:textId="6396E8F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54</w:t>
            </w:r>
            <w:r w:rsidRPr="005E1FC1">
              <w:rPr>
                <w:rFonts w:ascii="Times New Roman" w:hAnsi="Times New Roman" w:eastAsia="Times New Roman" w:cs="Times New Roman"/>
                <w:sz w:val="20"/>
                <w:szCs w:val="20"/>
                <w:lang w:eastAsia="sv-SE"/>
              </w:rPr>
              <w:t>8</w:t>
            </w:r>
          </w:p>
        </w:tc>
      </w:tr>
      <w:tr w:rsidRPr="005E1FC1" w:rsidR="0093697D" w:rsidTr="007F6A0A" w14:paraId="2CF889B9" w14:textId="77777777">
        <w:trPr>
          <w:cantSplit/>
        </w:trPr>
        <w:tc>
          <w:tcPr>
            <w:tcW w:w="5439" w:type="dxa"/>
            <w:tcBorders>
              <w:top w:val="nil"/>
              <w:left w:val="nil"/>
              <w:bottom w:val="nil"/>
              <w:right w:val="nil"/>
            </w:tcBorders>
            <w:shd w:val="clear" w:color="auto" w:fill="auto"/>
            <w:hideMark/>
          </w:tcPr>
          <w:p w:rsidRPr="005E1FC1" w:rsidR="0093697D" w:rsidP="00D00FEC" w:rsidRDefault="0093697D" w14:paraId="697E825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 xml:space="preserve">     därav inkomster av försåld egendom</w:t>
            </w:r>
          </w:p>
        </w:tc>
        <w:tc>
          <w:tcPr>
            <w:tcW w:w="1022" w:type="dxa"/>
            <w:tcBorders>
              <w:top w:val="nil"/>
              <w:left w:val="nil"/>
              <w:bottom w:val="nil"/>
              <w:right w:val="nil"/>
            </w:tcBorders>
            <w:shd w:val="clear" w:color="auto" w:fill="auto"/>
            <w:noWrap/>
            <w:hideMark/>
          </w:tcPr>
          <w:p w:rsidRPr="005E1FC1" w:rsidR="0093697D" w:rsidP="00D00FEC" w:rsidRDefault="0093697D" w14:paraId="355AE06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7A5EB97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1EFEB87E"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7F6A0A" w14:paraId="68DF752A" w14:textId="77777777">
        <w:trPr>
          <w:cantSplit/>
        </w:trPr>
        <w:tc>
          <w:tcPr>
            <w:tcW w:w="5439" w:type="dxa"/>
            <w:tcBorders>
              <w:top w:val="nil"/>
              <w:left w:val="nil"/>
              <w:bottom w:val="nil"/>
              <w:right w:val="nil"/>
            </w:tcBorders>
            <w:shd w:val="clear" w:color="auto" w:fill="auto"/>
            <w:hideMark/>
          </w:tcPr>
          <w:p w:rsidRPr="005E1FC1" w:rsidR="0093697D" w:rsidP="00D00FEC" w:rsidRDefault="0093697D" w14:paraId="55C850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Statsbudgetens utgifter</w:t>
            </w:r>
          </w:p>
        </w:tc>
        <w:tc>
          <w:tcPr>
            <w:tcW w:w="1022" w:type="dxa"/>
            <w:tcBorders>
              <w:top w:val="nil"/>
              <w:left w:val="nil"/>
              <w:bottom w:val="nil"/>
              <w:right w:val="nil"/>
            </w:tcBorders>
            <w:shd w:val="clear" w:color="auto" w:fill="auto"/>
            <w:noWrap/>
            <w:hideMark/>
          </w:tcPr>
          <w:p w:rsidRPr="005E1FC1" w:rsidR="0093697D" w:rsidP="00D00FEC" w:rsidRDefault="0093697D" w14:paraId="00CFC294" w14:textId="1428B6D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w:t>
            </w:r>
            <w:r w:rsidR="00264100">
              <w:rPr>
                <w:rFonts w:ascii="Times New Roman" w:hAnsi="Times New Roman" w:eastAsia="Times New Roman" w:cs="Times New Roman"/>
                <w:sz w:val="20"/>
                <w:szCs w:val="20"/>
                <w:lang w:eastAsia="sv-SE"/>
              </w:rPr>
              <w:t>7</w:t>
            </w:r>
          </w:p>
        </w:tc>
        <w:tc>
          <w:tcPr>
            <w:tcW w:w="1022" w:type="dxa"/>
            <w:tcBorders>
              <w:top w:val="nil"/>
              <w:left w:val="nil"/>
              <w:bottom w:val="nil"/>
              <w:right w:val="nil"/>
            </w:tcBorders>
            <w:shd w:val="clear" w:color="auto" w:fill="auto"/>
            <w:noWrap/>
            <w:hideMark/>
          </w:tcPr>
          <w:p w:rsidRPr="005E1FC1" w:rsidR="0093697D" w:rsidP="00D00FEC" w:rsidRDefault="0093697D" w14:paraId="3D686AE7" w14:textId="6803A97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8B124E">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249</w:t>
            </w:r>
          </w:p>
        </w:tc>
        <w:tc>
          <w:tcPr>
            <w:tcW w:w="1022" w:type="dxa"/>
            <w:tcBorders>
              <w:top w:val="nil"/>
              <w:left w:val="nil"/>
              <w:bottom w:val="nil"/>
              <w:right w:val="nil"/>
            </w:tcBorders>
            <w:shd w:val="clear" w:color="auto" w:fill="auto"/>
            <w:noWrap/>
            <w:hideMark/>
          </w:tcPr>
          <w:p w:rsidRPr="005E1FC1" w:rsidR="0093697D" w:rsidP="00D00FEC" w:rsidRDefault="0093697D" w14:paraId="69D9F02A" w14:textId="2586188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–66</w:t>
            </w:r>
            <w:r w:rsidR="00264100">
              <w:rPr>
                <w:rFonts w:ascii="Times New Roman" w:hAnsi="Times New Roman" w:eastAsia="Times New Roman" w:cs="Times New Roman"/>
                <w:sz w:val="20"/>
                <w:szCs w:val="20"/>
                <w:lang w:eastAsia="sv-SE"/>
              </w:rPr>
              <w:t>2</w:t>
            </w:r>
          </w:p>
        </w:tc>
      </w:tr>
      <w:tr w:rsidRPr="005E1FC1" w:rsidR="0093697D" w:rsidTr="007F6A0A" w14:paraId="3191F51B" w14:textId="77777777">
        <w:trPr>
          <w:cantSplit/>
        </w:trPr>
        <w:tc>
          <w:tcPr>
            <w:tcW w:w="5439" w:type="dxa"/>
            <w:tcBorders>
              <w:top w:val="nil"/>
              <w:left w:val="nil"/>
              <w:bottom w:val="nil"/>
              <w:right w:val="nil"/>
            </w:tcBorders>
            <w:shd w:val="clear" w:color="auto" w:fill="auto"/>
            <w:hideMark/>
          </w:tcPr>
          <w:p w:rsidRPr="005E1FC1" w:rsidR="0093697D" w:rsidP="00D00FEC" w:rsidRDefault="0093697D" w14:paraId="5F9EBA6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 xml:space="preserve">     därav statsskuldsräntor</w:t>
            </w:r>
          </w:p>
        </w:tc>
        <w:tc>
          <w:tcPr>
            <w:tcW w:w="1022" w:type="dxa"/>
            <w:tcBorders>
              <w:top w:val="nil"/>
              <w:left w:val="nil"/>
              <w:bottom w:val="nil"/>
              <w:right w:val="nil"/>
            </w:tcBorders>
            <w:shd w:val="clear" w:color="auto" w:fill="auto"/>
            <w:noWrap/>
            <w:hideMark/>
          </w:tcPr>
          <w:p w:rsidRPr="005E1FC1" w:rsidR="0093697D" w:rsidP="00D00FEC" w:rsidRDefault="0093697D" w14:paraId="6761DBB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303683E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366DE90A"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7F6A0A" w14:paraId="4DB79B97" w14:textId="77777777">
        <w:trPr>
          <w:cantSplit/>
        </w:trPr>
        <w:tc>
          <w:tcPr>
            <w:tcW w:w="5439" w:type="dxa"/>
            <w:tcBorders>
              <w:top w:val="nil"/>
              <w:left w:val="nil"/>
              <w:bottom w:val="nil"/>
              <w:right w:val="nil"/>
            </w:tcBorders>
            <w:shd w:val="clear" w:color="auto" w:fill="auto"/>
            <w:hideMark/>
          </w:tcPr>
          <w:p w:rsidRPr="005E1FC1" w:rsidR="0093697D" w:rsidP="00D00FEC" w:rsidRDefault="0093697D" w14:paraId="4774E9C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 xml:space="preserve">     Riksgäldskontorets nettoutlåning</w:t>
            </w:r>
          </w:p>
        </w:tc>
        <w:tc>
          <w:tcPr>
            <w:tcW w:w="1022" w:type="dxa"/>
            <w:tcBorders>
              <w:top w:val="nil"/>
              <w:left w:val="nil"/>
              <w:bottom w:val="nil"/>
              <w:right w:val="nil"/>
            </w:tcBorders>
            <w:shd w:val="clear" w:color="auto" w:fill="auto"/>
            <w:noWrap/>
            <w:hideMark/>
          </w:tcPr>
          <w:p w:rsidRPr="005E1FC1" w:rsidR="0093697D" w:rsidP="00D00FEC" w:rsidRDefault="0093697D" w14:paraId="6B39FA8B"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2A4D929F"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7CFE956E"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7F6A0A" w14:paraId="41305E76" w14:textId="77777777">
        <w:trPr>
          <w:cantSplit/>
        </w:trPr>
        <w:tc>
          <w:tcPr>
            <w:tcW w:w="5439" w:type="dxa"/>
            <w:tcBorders>
              <w:top w:val="nil"/>
              <w:left w:val="nil"/>
              <w:bottom w:val="nil"/>
              <w:right w:val="nil"/>
            </w:tcBorders>
            <w:shd w:val="clear" w:color="auto" w:fill="auto"/>
            <w:hideMark/>
          </w:tcPr>
          <w:p w:rsidRPr="005E1FC1" w:rsidR="0093697D" w:rsidP="00D00FEC" w:rsidRDefault="0093697D" w14:paraId="17D8C8C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 xml:space="preserve">     kassamässig korrigering</w:t>
            </w:r>
          </w:p>
        </w:tc>
        <w:tc>
          <w:tcPr>
            <w:tcW w:w="1022" w:type="dxa"/>
            <w:tcBorders>
              <w:top w:val="nil"/>
              <w:left w:val="nil"/>
              <w:bottom w:val="nil"/>
              <w:right w:val="nil"/>
            </w:tcBorders>
            <w:shd w:val="clear" w:color="auto" w:fill="auto"/>
            <w:noWrap/>
            <w:hideMark/>
          </w:tcPr>
          <w:p w:rsidRPr="005E1FC1" w:rsidR="0093697D" w:rsidP="00D00FEC" w:rsidRDefault="0093697D" w14:paraId="729C04E3"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66745CF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22" w:type="dxa"/>
            <w:tcBorders>
              <w:top w:val="nil"/>
              <w:left w:val="nil"/>
              <w:bottom w:val="nil"/>
              <w:right w:val="nil"/>
            </w:tcBorders>
            <w:shd w:val="clear" w:color="auto" w:fill="auto"/>
            <w:noWrap/>
            <w:hideMark/>
          </w:tcPr>
          <w:p w:rsidRPr="005E1FC1" w:rsidR="0093697D" w:rsidP="00D00FEC" w:rsidRDefault="0093697D" w14:paraId="191E79B9"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7F6A0A" w14:paraId="46347ED2" w14:textId="77777777">
        <w:trPr>
          <w:cantSplit/>
        </w:trPr>
        <w:tc>
          <w:tcPr>
            <w:tcW w:w="5439" w:type="dxa"/>
            <w:tcBorders>
              <w:top w:val="nil"/>
              <w:left w:val="nil"/>
              <w:bottom w:val="nil"/>
              <w:right w:val="nil"/>
            </w:tcBorders>
            <w:shd w:val="clear" w:color="auto" w:fill="auto"/>
            <w:hideMark/>
          </w:tcPr>
          <w:p w:rsidRPr="005E1FC1" w:rsidR="0093697D" w:rsidP="00D00FEC" w:rsidRDefault="0093697D" w14:paraId="77A4ADCE"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 xml:space="preserve">Statsbudgetens saldo </w:t>
            </w:r>
          </w:p>
        </w:tc>
        <w:tc>
          <w:tcPr>
            <w:tcW w:w="1022" w:type="dxa"/>
            <w:tcBorders>
              <w:top w:val="nil"/>
              <w:left w:val="nil"/>
              <w:bottom w:val="nil"/>
              <w:right w:val="nil"/>
            </w:tcBorders>
            <w:shd w:val="clear" w:color="auto" w:fill="auto"/>
            <w:noWrap/>
            <w:hideMark/>
          </w:tcPr>
          <w:p w:rsidRPr="005E1FC1" w:rsidR="0093697D" w:rsidP="00D00FEC" w:rsidRDefault="0093697D" w14:paraId="03ACA8FB" w14:textId="5E438DA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w:t>
            </w:r>
            <w:r w:rsidR="00581A62">
              <w:rPr>
                <w:rFonts w:ascii="Times New Roman" w:hAnsi="Times New Roman" w:eastAsia="Times New Roman" w:cs="Times New Roman"/>
                <w:b/>
                <w:bCs/>
                <w:sz w:val="20"/>
                <w:szCs w:val="20"/>
                <w:lang w:eastAsia="sv-SE"/>
              </w:rPr>
              <w:t>7</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0</w:t>
            </w:r>
            <w:r w:rsidRPr="005E1FC1">
              <w:rPr>
                <w:rFonts w:ascii="Times New Roman" w:hAnsi="Times New Roman" w:eastAsia="Times New Roman" w:cs="Times New Roman"/>
                <w:b/>
                <w:bCs/>
                <w:sz w:val="20"/>
                <w:szCs w:val="20"/>
                <w:lang w:eastAsia="sv-SE"/>
              </w:rPr>
              <w:t>4</w:t>
            </w:r>
            <w:r w:rsidR="00264100">
              <w:rPr>
                <w:rFonts w:ascii="Times New Roman" w:hAnsi="Times New Roman" w:eastAsia="Times New Roman" w:cs="Times New Roman"/>
                <w:b/>
                <w:bCs/>
                <w:sz w:val="20"/>
                <w:szCs w:val="20"/>
                <w:lang w:eastAsia="sv-SE"/>
              </w:rPr>
              <w:t>5</w:t>
            </w:r>
          </w:p>
        </w:tc>
        <w:tc>
          <w:tcPr>
            <w:tcW w:w="1022" w:type="dxa"/>
            <w:tcBorders>
              <w:top w:val="nil"/>
              <w:left w:val="nil"/>
              <w:bottom w:val="nil"/>
              <w:right w:val="nil"/>
            </w:tcBorders>
            <w:shd w:val="clear" w:color="auto" w:fill="auto"/>
            <w:noWrap/>
            <w:hideMark/>
          </w:tcPr>
          <w:p w:rsidRPr="005E1FC1" w:rsidR="0093697D" w:rsidP="00D00FEC" w:rsidRDefault="0093697D" w14:paraId="11DB6374" w14:textId="609DE8A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4</w:t>
            </w:r>
            <w:r w:rsidRPr="005E1FC1">
              <w:rPr>
                <w:rFonts w:ascii="Times New Roman" w:hAnsi="Times New Roman" w:eastAsia="Times New Roman" w:cs="Times New Roman"/>
                <w:b/>
                <w:bCs/>
                <w:sz w:val="20"/>
                <w:szCs w:val="20"/>
                <w:lang w:eastAsia="sv-SE"/>
              </w:rPr>
              <w:t>38</w:t>
            </w:r>
          </w:p>
        </w:tc>
        <w:tc>
          <w:tcPr>
            <w:tcW w:w="1022" w:type="dxa"/>
            <w:tcBorders>
              <w:top w:val="nil"/>
              <w:left w:val="nil"/>
              <w:bottom w:val="nil"/>
              <w:right w:val="nil"/>
            </w:tcBorders>
            <w:shd w:val="clear" w:color="auto" w:fill="auto"/>
            <w:noWrap/>
            <w:hideMark/>
          </w:tcPr>
          <w:p w:rsidRPr="005E1FC1" w:rsidR="0093697D" w:rsidP="00D00FEC" w:rsidRDefault="0093697D" w14:paraId="28830A72" w14:textId="24F3363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–9</w:t>
            </w:r>
            <w:r w:rsidR="008B124E">
              <w:rPr>
                <w:rFonts w:ascii="Times New Roman" w:hAnsi="Times New Roman" w:eastAsia="Times New Roman" w:cs="Times New Roman"/>
                <w:b/>
                <w:bCs/>
                <w:sz w:val="20"/>
                <w:szCs w:val="20"/>
                <w:lang w:eastAsia="sv-SE"/>
              </w:rPr>
              <w:t> </w:t>
            </w:r>
            <w:r w:rsidR="00581A62">
              <w:rPr>
                <w:rFonts w:ascii="Times New Roman" w:hAnsi="Times New Roman" w:eastAsia="Times New Roman" w:cs="Times New Roman"/>
                <w:b/>
                <w:bCs/>
                <w:sz w:val="20"/>
                <w:szCs w:val="20"/>
                <w:lang w:eastAsia="sv-SE"/>
              </w:rPr>
              <w:t>88</w:t>
            </w:r>
            <w:r w:rsidR="00264100">
              <w:rPr>
                <w:rFonts w:ascii="Times New Roman" w:hAnsi="Times New Roman" w:eastAsia="Times New Roman" w:cs="Times New Roman"/>
                <w:b/>
                <w:bCs/>
                <w:sz w:val="20"/>
                <w:szCs w:val="20"/>
                <w:lang w:eastAsia="sv-SE"/>
              </w:rPr>
              <w:t>6</w:t>
            </w:r>
          </w:p>
        </w:tc>
      </w:tr>
      <w:tr w:rsidRPr="005E1FC1" w:rsidR="0093697D" w:rsidTr="007F6A0A" w14:paraId="1FA19EF1" w14:textId="77777777">
        <w:trPr>
          <w:cantSplit/>
        </w:trPr>
        <w:tc>
          <w:tcPr>
            <w:tcW w:w="5439" w:type="dxa"/>
            <w:tcBorders>
              <w:top w:val="nil"/>
              <w:left w:val="nil"/>
              <w:bottom w:val="single" w:color="auto" w:sz="4" w:space="0"/>
              <w:right w:val="nil"/>
            </w:tcBorders>
            <w:shd w:val="clear" w:color="auto" w:fill="auto"/>
            <w:hideMark/>
          </w:tcPr>
          <w:p w:rsidRPr="005E1FC1" w:rsidR="0093697D" w:rsidP="00D00FEC" w:rsidRDefault="0093697D" w14:paraId="66F21C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Statsskuld vid årets slut</w:t>
            </w:r>
          </w:p>
        </w:tc>
        <w:tc>
          <w:tcPr>
            <w:tcW w:w="1022" w:type="dxa"/>
            <w:tcBorders>
              <w:top w:val="nil"/>
              <w:left w:val="nil"/>
              <w:bottom w:val="single" w:color="auto" w:sz="4" w:space="0"/>
              <w:right w:val="nil"/>
            </w:tcBorders>
            <w:shd w:val="clear" w:color="auto" w:fill="auto"/>
            <w:noWrap/>
            <w:vAlign w:val="bottom"/>
            <w:hideMark/>
          </w:tcPr>
          <w:p w:rsidRPr="005E1FC1" w:rsidR="0093697D" w:rsidP="007F6A0A" w:rsidRDefault="0093697D" w14:paraId="712CD4CE" w14:textId="73A9B22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w:t>
            </w:r>
            <w:r w:rsidR="00581A62">
              <w:rPr>
                <w:rFonts w:ascii="Times New Roman" w:hAnsi="Times New Roman" w:eastAsia="Times New Roman" w:cs="Times New Roman"/>
                <w:sz w:val="20"/>
                <w:szCs w:val="20"/>
                <w:lang w:eastAsia="sv-SE"/>
              </w:rPr>
              <w:t>7</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0</w:t>
            </w:r>
            <w:r w:rsidRPr="005E1FC1">
              <w:rPr>
                <w:rFonts w:ascii="Times New Roman" w:hAnsi="Times New Roman" w:eastAsia="Times New Roman" w:cs="Times New Roman"/>
                <w:sz w:val="20"/>
                <w:szCs w:val="20"/>
                <w:lang w:eastAsia="sv-SE"/>
              </w:rPr>
              <w:t>4</w:t>
            </w:r>
            <w:r w:rsidR="00264100">
              <w:rPr>
                <w:rFonts w:ascii="Times New Roman" w:hAnsi="Times New Roman" w:eastAsia="Times New Roman" w:cs="Times New Roman"/>
                <w:sz w:val="20"/>
                <w:szCs w:val="20"/>
                <w:lang w:eastAsia="sv-SE"/>
              </w:rPr>
              <w:t>5</w:t>
            </w:r>
          </w:p>
        </w:tc>
        <w:tc>
          <w:tcPr>
            <w:tcW w:w="1022" w:type="dxa"/>
            <w:tcBorders>
              <w:top w:val="nil"/>
              <w:left w:val="nil"/>
              <w:bottom w:val="single" w:color="auto" w:sz="4" w:space="0"/>
              <w:right w:val="nil"/>
            </w:tcBorders>
            <w:shd w:val="clear" w:color="auto" w:fill="auto"/>
            <w:noWrap/>
            <w:vAlign w:val="bottom"/>
            <w:hideMark/>
          </w:tcPr>
          <w:p w:rsidRPr="005E1FC1" w:rsidR="0093697D" w:rsidP="007F6A0A" w:rsidRDefault="0093697D" w14:paraId="5FECC7FD" w14:textId="52630E0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4</w:t>
            </w:r>
            <w:r w:rsidRPr="005E1FC1">
              <w:rPr>
                <w:rFonts w:ascii="Times New Roman" w:hAnsi="Times New Roman" w:eastAsia="Times New Roman" w:cs="Times New Roman"/>
                <w:sz w:val="20"/>
                <w:szCs w:val="20"/>
                <w:lang w:eastAsia="sv-SE"/>
              </w:rPr>
              <w:t>8</w:t>
            </w:r>
            <w:r w:rsidR="00264100">
              <w:rPr>
                <w:rFonts w:ascii="Times New Roman" w:hAnsi="Times New Roman" w:eastAsia="Times New Roman" w:cs="Times New Roman"/>
                <w:sz w:val="20"/>
                <w:szCs w:val="20"/>
                <w:lang w:eastAsia="sv-SE"/>
              </w:rPr>
              <w:t>3</w:t>
            </w:r>
          </w:p>
        </w:tc>
        <w:tc>
          <w:tcPr>
            <w:tcW w:w="1022" w:type="dxa"/>
            <w:tcBorders>
              <w:top w:val="nil"/>
              <w:left w:val="nil"/>
              <w:bottom w:val="single" w:color="auto" w:sz="4" w:space="0"/>
              <w:right w:val="nil"/>
            </w:tcBorders>
            <w:shd w:val="clear" w:color="auto" w:fill="auto"/>
            <w:noWrap/>
            <w:vAlign w:val="bottom"/>
            <w:hideMark/>
          </w:tcPr>
          <w:p w:rsidRPr="005E1FC1" w:rsidR="0093697D" w:rsidP="007F6A0A" w:rsidRDefault="0093697D" w14:paraId="19C11725" w14:textId="68202F4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581A62">
              <w:rPr>
                <w:rFonts w:ascii="Times New Roman" w:hAnsi="Times New Roman" w:eastAsia="Times New Roman" w:cs="Times New Roman"/>
                <w:sz w:val="20"/>
                <w:szCs w:val="20"/>
                <w:lang w:eastAsia="sv-SE"/>
              </w:rPr>
              <w:t>7</w:t>
            </w:r>
            <w:r w:rsidR="008B124E">
              <w:rPr>
                <w:rFonts w:ascii="Times New Roman" w:hAnsi="Times New Roman" w:eastAsia="Times New Roman" w:cs="Times New Roman"/>
                <w:sz w:val="20"/>
                <w:szCs w:val="20"/>
                <w:lang w:eastAsia="sv-SE"/>
              </w:rPr>
              <w:t> </w:t>
            </w:r>
            <w:r w:rsidR="00581A62">
              <w:rPr>
                <w:rFonts w:ascii="Times New Roman" w:hAnsi="Times New Roman" w:eastAsia="Times New Roman" w:cs="Times New Roman"/>
                <w:sz w:val="20"/>
                <w:szCs w:val="20"/>
                <w:lang w:eastAsia="sv-SE"/>
              </w:rPr>
              <w:t>3</w:t>
            </w:r>
            <w:r w:rsidRPr="005E1FC1">
              <w:rPr>
                <w:rFonts w:ascii="Times New Roman" w:hAnsi="Times New Roman" w:eastAsia="Times New Roman" w:cs="Times New Roman"/>
                <w:sz w:val="20"/>
                <w:szCs w:val="20"/>
                <w:lang w:eastAsia="sv-SE"/>
              </w:rPr>
              <w:t>6</w:t>
            </w:r>
            <w:r w:rsidR="00C21486">
              <w:rPr>
                <w:rFonts w:ascii="Times New Roman" w:hAnsi="Times New Roman" w:eastAsia="Times New Roman" w:cs="Times New Roman"/>
                <w:sz w:val="20"/>
                <w:szCs w:val="20"/>
                <w:lang w:eastAsia="sv-SE"/>
              </w:rPr>
              <w:t>9</w:t>
            </w:r>
          </w:p>
        </w:tc>
      </w:tr>
    </w:tbl>
    <w:p w:rsidRPr="005E1FC1" w:rsidR="00982E92" w:rsidP="00FA52CD" w:rsidRDefault="2600AF63" w14:paraId="0FD3597B" w14:textId="3D61A090">
      <w:pPr>
        <w:pStyle w:val="Rubrik2numrerat"/>
      </w:pPr>
      <w:bookmarkStart w:name="_Toc18417206" w:id="556"/>
      <w:bookmarkStart w:name="_Toc20841678" w:id="557"/>
      <w:bookmarkStart w:name="_Toc20846753" w:id="558"/>
      <w:bookmarkStart w:name="_Toc50448549" w:id="559"/>
      <w:r w:rsidRPr="005E1FC1">
        <w:t>Den offentliga sektorns finanser</w:t>
      </w:r>
      <w:bookmarkEnd w:id="556"/>
      <w:bookmarkEnd w:id="557"/>
      <w:bookmarkEnd w:id="558"/>
      <w:bookmarkEnd w:id="559"/>
    </w:p>
    <w:p w:rsidR="00D81CFD" w:rsidP="002343A2" w:rsidRDefault="002343A2" w14:paraId="7B9D701B" w14:textId="484F6F8B">
      <w:pPr>
        <w:pStyle w:val="Tabellrubrik"/>
        <w:keepNext/>
      </w:pPr>
      <w:r w:rsidRPr="002343A2">
        <w:t>Den offentliga sektorns finanser (SD)</w:t>
      </w:r>
    </w:p>
    <w:p w:rsidRPr="005E1FC1" w:rsidR="002343A2" w:rsidP="002343A2" w:rsidRDefault="002343A2" w14:paraId="2A7711F9" w14:textId="5DDB7C41">
      <w:pPr>
        <w:pStyle w:val="Tabellunderrubrik"/>
        <w:keepNext/>
      </w:pPr>
      <w:r w:rsidRPr="002343A2">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397"/>
        <w:gridCol w:w="1036"/>
        <w:gridCol w:w="1036"/>
        <w:gridCol w:w="1036"/>
      </w:tblGrid>
      <w:tr w:rsidRPr="002343A2" w:rsidR="00D81CFD" w:rsidTr="002343A2" w14:paraId="34B5E635" w14:textId="77777777">
        <w:trPr>
          <w:cantSplit/>
        </w:trPr>
        <w:tc>
          <w:tcPr>
            <w:tcW w:w="5397" w:type="dxa"/>
            <w:tcBorders>
              <w:top w:val="single" w:color="auto" w:sz="4" w:space="0"/>
              <w:left w:val="nil"/>
              <w:bottom w:val="single" w:color="auto" w:sz="4" w:space="0"/>
              <w:right w:val="nil"/>
            </w:tcBorders>
            <w:shd w:val="clear" w:color="auto" w:fill="auto"/>
            <w:hideMark/>
          </w:tcPr>
          <w:p w:rsidRPr="002343A2" w:rsidR="00D81CFD" w:rsidP="002343A2" w:rsidRDefault="00D81CFD" w14:paraId="5AB2D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2343A2">
              <w:rPr>
                <w:rFonts w:ascii="Times New Roman" w:hAnsi="Times New Roman" w:eastAsia="Times New Roman" w:cs="Times New Roman"/>
                <w:b/>
                <w:kern w:val="0"/>
                <w:sz w:val="20"/>
                <w:szCs w:val="20"/>
                <w:lang w:eastAsia="sv-SE"/>
                <w14:numSpacing w14:val="default"/>
              </w:rPr>
              <w:t> </w:t>
            </w:r>
          </w:p>
        </w:tc>
        <w:tc>
          <w:tcPr>
            <w:tcW w:w="1036" w:type="dxa"/>
            <w:tcBorders>
              <w:top w:val="single" w:color="auto" w:sz="4" w:space="0"/>
              <w:left w:val="nil"/>
              <w:bottom w:val="single" w:color="auto" w:sz="4" w:space="0"/>
              <w:right w:val="nil"/>
            </w:tcBorders>
            <w:shd w:val="clear" w:color="auto" w:fill="auto"/>
            <w:vAlign w:val="bottom"/>
            <w:hideMark/>
          </w:tcPr>
          <w:p w:rsidRPr="002343A2" w:rsidR="00D81CFD" w:rsidP="002343A2" w:rsidRDefault="00D81CFD" w14:paraId="192E6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2343A2">
              <w:rPr>
                <w:rFonts w:ascii="Times New Roman" w:hAnsi="Times New Roman" w:eastAsia="Times New Roman" w:cs="Times New Roman"/>
                <w:b/>
                <w:kern w:val="0"/>
                <w:sz w:val="20"/>
                <w:szCs w:val="20"/>
                <w:lang w:eastAsia="sv-SE"/>
                <w14:numSpacing w14:val="default"/>
              </w:rPr>
              <w:t>2020</w:t>
            </w:r>
          </w:p>
        </w:tc>
        <w:tc>
          <w:tcPr>
            <w:tcW w:w="1036" w:type="dxa"/>
            <w:tcBorders>
              <w:top w:val="single" w:color="auto" w:sz="4" w:space="0"/>
              <w:left w:val="nil"/>
              <w:bottom w:val="single" w:color="auto" w:sz="4" w:space="0"/>
              <w:right w:val="nil"/>
            </w:tcBorders>
            <w:shd w:val="clear" w:color="auto" w:fill="auto"/>
            <w:vAlign w:val="bottom"/>
            <w:hideMark/>
          </w:tcPr>
          <w:p w:rsidRPr="002343A2" w:rsidR="00D81CFD" w:rsidP="002343A2" w:rsidRDefault="00D81CFD" w14:paraId="241C0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2343A2">
              <w:rPr>
                <w:rFonts w:ascii="Times New Roman" w:hAnsi="Times New Roman" w:eastAsia="Times New Roman" w:cs="Times New Roman"/>
                <w:b/>
                <w:kern w:val="0"/>
                <w:sz w:val="20"/>
                <w:szCs w:val="20"/>
                <w:lang w:eastAsia="sv-SE"/>
                <w14:numSpacing w14:val="default"/>
              </w:rPr>
              <w:t>2021</w:t>
            </w:r>
          </w:p>
        </w:tc>
        <w:tc>
          <w:tcPr>
            <w:tcW w:w="1036" w:type="dxa"/>
            <w:tcBorders>
              <w:top w:val="single" w:color="auto" w:sz="4" w:space="0"/>
              <w:left w:val="nil"/>
              <w:bottom w:val="single" w:color="auto" w:sz="4" w:space="0"/>
              <w:right w:val="nil"/>
            </w:tcBorders>
            <w:shd w:val="clear" w:color="auto" w:fill="auto"/>
            <w:vAlign w:val="bottom"/>
            <w:hideMark/>
          </w:tcPr>
          <w:p w:rsidRPr="002343A2" w:rsidR="00D81CFD" w:rsidP="002343A2" w:rsidRDefault="00D81CFD" w14:paraId="6260C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2343A2">
              <w:rPr>
                <w:rFonts w:ascii="Times New Roman" w:hAnsi="Times New Roman" w:eastAsia="Times New Roman" w:cs="Times New Roman"/>
                <w:b/>
                <w:kern w:val="0"/>
                <w:sz w:val="20"/>
                <w:szCs w:val="20"/>
                <w:lang w:eastAsia="sv-SE"/>
                <w14:numSpacing w14:val="default"/>
              </w:rPr>
              <w:t>2022</w:t>
            </w:r>
          </w:p>
        </w:tc>
      </w:tr>
      <w:tr w:rsidRPr="005E1FC1" w:rsidR="00D81CFD" w:rsidTr="002343A2" w14:paraId="744F75BA" w14:textId="77777777">
        <w:trPr>
          <w:cantSplit/>
        </w:trPr>
        <w:tc>
          <w:tcPr>
            <w:tcW w:w="5397" w:type="dxa"/>
            <w:tcBorders>
              <w:top w:val="nil"/>
              <w:left w:val="nil"/>
              <w:bottom w:val="nil"/>
              <w:right w:val="nil"/>
            </w:tcBorders>
            <w:shd w:val="clear" w:color="auto" w:fill="auto"/>
            <w:hideMark/>
          </w:tcPr>
          <w:p w:rsidRPr="005E1FC1" w:rsidR="00D81CFD" w:rsidP="002343A2" w:rsidRDefault="00D81CFD" w14:paraId="414D4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Offentlig sektors inkomster</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4D9F5391" w14:textId="30F671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w:t>
            </w:r>
            <w:r w:rsidR="00581A62">
              <w:rPr>
                <w:rFonts w:ascii="Times New Roman" w:hAnsi="Times New Roman" w:eastAsia="Times New Roman" w:cs="Times New Roman"/>
                <w:kern w:val="0"/>
                <w:sz w:val="20"/>
                <w:szCs w:val="20"/>
                <w:lang w:eastAsia="sv-SE"/>
                <w14:numSpacing w14:val="default"/>
              </w:rPr>
              <w:t>4</w:t>
            </w:r>
            <w:r w:rsidR="002343A2">
              <w:rPr>
                <w:rFonts w:ascii="Times New Roman" w:hAnsi="Times New Roman" w:eastAsia="Times New Roman" w:cs="Times New Roman"/>
                <w:kern w:val="0"/>
                <w:sz w:val="20"/>
                <w:szCs w:val="20"/>
                <w:lang w:eastAsia="sv-SE"/>
                <w14:numSpacing w14:val="default"/>
              </w:rPr>
              <w:t> </w:t>
            </w:r>
            <w:r w:rsidR="00581A62">
              <w:rPr>
                <w:rFonts w:ascii="Times New Roman" w:hAnsi="Times New Roman" w:eastAsia="Times New Roman" w:cs="Times New Roman"/>
                <w:kern w:val="0"/>
                <w:sz w:val="20"/>
                <w:szCs w:val="20"/>
                <w:lang w:eastAsia="sv-SE"/>
                <w14:numSpacing w14:val="default"/>
              </w:rPr>
              <w:t>0</w:t>
            </w:r>
            <w:r w:rsidRPr="005E1FC1">
              <w:rPr>
                <w:rFonts w:ascii="Times New Roman" w:hAnsi="Times New Roman" w:eastAsia="Times New Roman" w:cs="Times New Roman"/>
                <w:kern w:val="0"/>
                <w:sz w:val="20"/>
                <w:szCs w:val="20"/>
                <w:lang w:eastAsia="sv-SE"/>
                <w14:numSpacing w14:val="default"/>
              </w:rPr>
              <w:t>67</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7455B1C5" w14:textId="0A27DE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–9</w:t>
            </w:r>
            <w:r w:rsidR="002343A2">
              <w:rPr>
                <w:rFonts w:ascii="Times New Roman" w:hAnsi="Times New Roman" w:eastAsia="Times New Roman" w:cs="Times New Roman"/>
                <w:kern w:val="0"/>
                <w:sz w:val="20"/>
                <w:szCs w:val="20"/>
                <w:lang w:eastAsia="sv-SE"/>
                <w14:numSpacing w14:val="default"/>
              </w:rPr>
              <w:t> </w:t>
            </w:r>
            <w:r w:rsidR="00581A62">
              <w:rPr>
                <w:rFonts w:ascii="Times New Roman" w:hAnsi="Times New Roman" w:eastAsia="Times New Roman" w:cs="Times New Roman"/>
                <w:kern w:val="0"/>
                <w:sz w:val="20"/>
                <w:szCs w:val="20"/>
                <w:lang w:eastAsia="sv-SE"/>
                <w14:numSpacing w14:val="default"/>
              </w:rPr>
              <w:t>3</w:t>
            </w:r>
            <w:r w:rsidRPr="005E1FC1">
              <w:rPr>
                <w:rFonts w:ascii="Times New Roman" w:hAnsi="Times New Roman" w:eastAsia="Times New Roman" w:cs="Times New Roman"/>
                <w:kern w:val="0"/>
                <w:sz w:val="20"/>
                <w:szCs w:val="20"/>
                <w:lang w:eastAsia="sv-SE"/>
                <w14:numSpacing w14:val="default"/>
              </w:rPr>
              <w:t>68</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1691D971" w14:textId="73D480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w:t>
            </w:r>
            <w:r w:rsidR="00581A62">
              <w:rPr>
                <w:rFonts w:ascii="Times New Roman" w:hAnsi="Times New Roman" w:eastAsia="Times New Roman" w:cs="Times New Roman"/>
                <w:kern w:val="0"/>
                <w:sz w:val="20"/>
                <w:szCs w:val="20"/>
                <w:lang w:eastAsia="sv-SE"/>
                <w14:numSpacing w14:val="default"/>
              </w:rPr>
              <w:t>8</w:t>
            </w:r>
            <w:r w:rsidR="002343A2">
              <w:rPr>
                <w:rFonts w:ascii="Times New Roman" w:hAnsi="Times New Roman" w:eastAsia="Times New Roman" w:cs="Times New Roman"/>
                <w:kern w:val="0"/>
                <w:sz w:val="20"/>
                <w:szCs w:val="20"/>
                <w:lang w:eastAsia="sv-SE"/>
                <w14:numSpacing w14:val="default"/>
              </w:rPr>
              <w:t> </w:t>
            </w:r>
            <w:r w:rsidR="00581A62">
              <w:rPr>
                <w:rFonts w:ascii="Times New Roman" w:hAnsi="Times New Roman" w:eastAsia="Times New Roman" w:cs="Times New Roman"/>
                <w:kern w:val="0"/>
                <w:sz w:val="20"/>
                <w:szCs w:val="20"/>
                <w:lang w:eastAsia="sv-SE"/>
                <w14:numSpacing w14:val="default"/>
              </w:rPr>
              <w:t>1</w:t>
            </w:r>
            <w:r w:rsidRPr="005E1FC1">
              <w:rPr>
                <w:rFonts w:ascii="Times New Roman" w:hAnsi="Times New Roman" w:eastAsia="Times New Roman" w:cs="Times New Roman"/>
                <w:kern w:val="0"/>
                <w:sz w:val="20"/>
                <w:szCs w:val="20"/>
                <w:lang w:eastAsia="sv-SE"/>
                <w14:numSpacing w14:val="default"/>
              </w:rPr>
              <w:t>62</w:t>
            </w:r>
          </w:p>
        </w:tc>
      </w:tr>
      <w:tr w:rsidRPr="005E1FC1" w:rsidR="00D81CFD" w:rsidTr="002343A2" w14:paraId="28791BA3" w14:textId="77777777">
        <w:trPr>
          <w:cantSplit/>
        </w:trPr>
        <w:tc>
          <w:tcPr>
            <w:tcW w:w="5397" w:type="dxa"/>
            <w:tcBorders>
              <w:top w:val="nil"/>
              <w:left w:val="nil"/>
              <w:bottom w:val="nil"/>
              <w:right w:val="nil"/>
            </w:tcBorders>
            <w:shd w:val="clear" w:color="auto" w:fill="auto"/>
            <w:hideMark/>
          </w:tcPr>
          <w:p w:rsidRPr="005E1FC1" w:rsidR="00D81CFD" w:rsidP="002343A2" w:rsidRDefault="00D81CFD" w14:paraId="27644A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Offentlig sektors utgifter</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4D9723A5" w14:textId="0DD0EC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–9</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5</w:t>
            </w:r>
            <w:r w:rsidR="00264100">
              <w:rPr>
                <w:rFonts w:ascii="Times New Roman" w:hAnsi="Times New Roman" w:eastAsia="Times New Roman" w:cs="Times New Roman"/>
                <w:kern w:val="0"/>
                <w:sz w:val="20"/>
                <w:szCs w:val="20"/>
                <w:lang w:eastAsia="sv-SE"/>
                <w14:numSpacing w14:val="default"/>
              </w:rPr>
              <w:t>69</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3A3F441D" w14:textId="2B461E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–19</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539</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2824D7D7" w14:textId="1E4037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–24</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21</w:t>
            </w:r>
            <w:r w:rsidR="00264100">
              <w:rPr>
                <w:rFonts w:ascii="Times New Roman" w:hAnsi="Times New Roman" w:eastAsia="Times New Roman" w:cs="Times New Roman"/>
                <w:kern w:val="0"/>
                <w:sz w:val="20"/>
                <w:szCs w:val="20"/>
                <w:lang w:eastAsia="sv-SE"/>
                <w14:numSpacing w14:val="default"/>
              </w:rPr>
              <w:t>4</w:t>
            </w:r>
          </w:p>
        </w:tc>
      </w:tr>
      <w:tr w:rsidRPr="005E1FC1" w:rsidR="00D81CFD" w:rsidTr="002343A2" w14:paraId="7CC1E9A7" w14:textId="77777777">
        <w:trPr>
          <w:cantSplit/>
        </w:trPr>
        <w:tc>
          <w:tcPr>
            <w:tcW w:w="5397" w:type="dxa"/>
            <w:tcBorders>
              <w:top w:val="nil"/>
              <w:left w:val="nil"/>
              <w:bottom w:val="nil"/>
              <w:right w:val="nil"/>
            </w:tcBorders>
            <w:shd w:val="clear" w:color="auto" w:fill="auto"/>
            <w:hideMark/>
          </w:tcPr>
          <w:p w:rsidRPr="005E1FC1" w:rsidR="00D81CFD" w:rsidP="002343A2" w:rsidRDefault="00D81CFD" w14:paraId="49260F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Finansiellt sparande i offentlig sektor</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542BF423" w14:textId="542D86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+5</w:t>
            </w:r>
            <w:r w:rsidR="002343A2">
              <w:rPr>
                <w:rFonts w:ascii="Times New Roman" w:hAnsi="Times New Roman" w:eastAsia="Times New Roman" w:cs="Times New Roman"/>
                <w:b/>
                <w:bCs/>
                <w:kern w:val="0"/>
                <w:sz w:val="20"/>
                <w:szCs w:val="20"/>
                <w:lang w:eastAsia="sv-SE"/>
                <w14:numSpacing w14:val="default"/>
              </w:rPr>
              <w:t> </w:t>
            </w:r>
            <w:r w:rsidR="00581A62">
              <w:rPr>
                <w:rFonts w:ascii="Times New Roman" w:hAnsi="Times New Roman" w:eastAsia="Times New Roman" w:cs="Times New Roman"/>
                <w:b/>
                <w:bCs/>
                <w:kern w:val="0"/>
                <w:sz w:val="20"/>
                <w:szCs w:val="20"/>
                <w:lang w:eastAsia="sv-SE"/>
                <w14:numSpacing w14:val="default"/>
              </w:rPr>
              <w:t>5</w:t>
            </w:r>
            <w:r w:rsidRPr="005E1FC1">
              <w:rPr>
                <w:rFonts w:ascii="Times New Roman" w:hAnsi="Times New Roman" w:eastAsia="Times New Roman" w:cs="Times New Roman"/>
                <w:b/>
                <w:bCs/>
                <w:kern w:val="0"/>
                <w:sz w:val="20"/>
                <w:szCs w:val="20"/>
                <w:lang w:eastAsia="sv-SE"/>
                <w14:numSpacing w14:val="default"/>
              </w:rPr>
              <w:t>0</w:t>
            </w:r>
            <w:r w:rsidR="00264100">
              <w:rPr>
                <w:rFonts w:ascii="Times New Roman" w:hAnsi="Times New Roman" w:eastAsia="Times New Roman" w:cs="Times New Roman"/>
                <w:b/>
                <w:bCs/>
                <w:kern w:val="0"/>
                <w:sz w:val="20"/>
                <w:szCs w:val="20"/>
                <w:lang w:eastAsia="sv-SE"/>
                <w14:numSpacing w14:val="default"/>
              </w:rPr>
              <w:t>2</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3541CD7D" w14:textId="31BDEE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+10</w:t>
            </w:r>
            <w:r w:rsidR="002343A2">
              <w:rPr>
                <w:rFonts w:ascii="Times New Roman" w:hAnsi="Times New Roman" w:eastAsia="Times New Roman" w:cs="Times New Roman"/>
                <w:b/>
                <w:bCs/>
                <w:kern w:val="0"/>
                <w:sz w:val="20"/>
                <w:szCs w:val="20"/>
                <w:lang w:eastAsia="sv-SE"/>
                <w14:numSpacing w14:val="default"/>
              </w:rPr>
              <w:t> </w:t>
            </w:r>
            <w:r w:rsidR="00581A62">
              <w:rPr>
                <w:rFonts w:ascii="Times New Roman" w:hAnsi="Times New Roman" w:eastAsia="Times New Roman" w:cs="Times New Roman"/>
                <w:b/>
                <w:bCs/>
                <w:kern w:val="0"/>
                <w:sz w:val="20"/>
                <w:szCs w:val="20"/>
                <w:lang w:eastAsia="sv-SE"/>
                <w14:numSpacing w14:val="default"/>
              </w:rPr>
              <w:t>1</w:t>
            </w:r>
            <w:r w:rsidRPr="005E1FC1">
              <w:rPr>
                <w:rFonts w:ascii="Times New Roman" w:hAnsi="Times New Roman" w:eastAsia="Times New Roman" w:cs="Times New Roman"/>
                <w:b/>
                <w:bCs/>
                <w:kern w:val="0"/>
                <w:sz w:val="20"/>
                <w:szCs w:val="20"/>
                <w:lang w:eastAsia="sv-SE"/>
                <w14:numSpacing w14:val="default"/>
              </w:rPr>
              <w:t>71</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38750808" w14:textId="77FDB7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1FC1">
              <w:rPr>
                <w:rFonts w:ascii="Times New Roman" w:hAnsi="Times New Roman" w:eastAsia="Times New Roman" w:cs="Times New Roman"/>
                <w:b/>
                <w:bCs/>
                <w:kern w:val="0"/>
                <w:sz w:val="20"/>
                <w:szCs w:val="20"/>
                <w:lang w:eastAsia="sv-SE"/>
                <w14:numSpacing w14:val="default"/>
              </w:rPr>
              <w:t>+16</w:t>
            </w:r>
            <w:r w:rsidR="002343A2">
              <w:rPr>
                <w:rFonts w:ascii="Times New Roman" w:hAnsi="Times New Roman" w:eastAsia="Times New Roman" w:cs="Times New Roman"/>
                <w:b/>
                <w:bCs/>
                <w:kern w:val="0"/>
                <w:sz w:val="20"/>
                <w:szCs w:val="20"/>
                <w:lang w:eastAsia="sv-SE"/>
                <w14:numSpacing w14:val="default"/>
              </w:rPr>
              <w:t> </w:t>
            </w:r>
            <w:r w:rsidR="00581A62">
              <w:rPr>
                <w:rFonts w:ascii="Times New Roman" w:hAnsi="Times New Roman" w:eastAsia="Times New Roman" w:cs="Times New Roman"/>
                <w:b/>
                <w:bCs/>
                <w:kern w:val="0"/>
                <w:sz w:val="20"/>
                <w:szCs w:val="20"/>
                <w:lang w:eastAsia="sv-SE"/>
                <w14:numSpacing w14:val="default"/>
              </w:rPr>
              <w:t>0</w:t>
            </w:r>
            <w:r w:rsidRPr="005E1FC1">
              <w:rPr>
                <w:rFonts w:ascii="Times New Roman" w:hAnsi="Times New Roman" w:eastAsia="Times New Roman" w:cs="Times New Roman"/>
                <w:b/>
                <w:bCs/>
                <w:kern w:val="0"/>
                <w:sz w:val="20"/>
                <w:szCs w:val="20"/>
                <w:lang w:eastAsia="sv-SE"/>
                <w14:numSpacing w14:val="default"/>
              </w:rPr>
              <w:t>5</w:t>
            </w:r>
            <w:r w:rsidR="00264100">
              <w:rPr>
                <w:rFonts w:ascii="Times New Roman" w:hAnsi="Times New Roman" w:eastAsia="Times New Roman" w:cs="Times New Roman"/>
                <w:b/>
                <w:bCs/>
                <w:kern w:val="0"/>
                <w:sz w:val="20"/>
                <w:szCs w:val="20"/>
                <w:lang w:eastAsia="sv-SE"/>
                <w14:numSpacing w14:val="default"/>
              </w:rPr>
              <w:t>2</w:t>
            </w:r>
          </w:p>
        </w:tc>
      </w:tr>
      <w:tr w:rsidRPr="005E1FC1" w:rsidR="00D81CFD" w:rsidTr="002343A2" w14:paraId="50F3C015" w14:textId="77777777">
        <w:trPr>
          <w:cantSplit/>
        </w:trPr>
        <w:tc>
          <w:tcPr>
            <w:tcW w:w="5397" w:type="dxa"/>
            <w:tcBorders>
              <w:top w:val="nil"/>
              <w:left w:val="nil"/>
              <w:bottom w:val="nil"/>
              <w:right w:val="nil"/>
            </w:tcBorders>
            <w:shd w:val="clear" w:color="auto" w:fill="auto"/>
            <w:hideMark/>
          </w:tcPr>
          <w:p w:rsidRPr="005E1FC1" w:rsidR="00D81CFD" w:rsidP="002343A2" w:rsidRDefault="00D81CFD" w14:paraId="362DA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 xml:space="preserve">     Staten</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109A822C" w14:textId="1F69AF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w:t>
            </w:r>
            <w:r w:rsidR="00581A62">
              <w:rPr>
                <w:rFonts w:ascii="Times New Roman" w:hAnsi="Times New Roman" w:eastAsia="Times New Roman" w:cs="Times New Roman"/>
                <w:kern w:val="0"/>
                <w:sz w:val="20"/>
                <w:szCs w:val="20"/>
                <w:lang w:eastAsia="sv-SE"/>
                <w14:numSpacing w14:val="default"/>
              </w:rPr>
              <w:t>7</w:t>
            </w:r>
            <w:r w:rsidR="002343A2">
              <w:rPr>
                <w:rFonts w:ascii="Times New Roman" w:hAnsi="Times New Roman" w:eastAsia="Times New Roman" w:cs="Times New Roman"/>
                <w:kern w:val="0"/>
                <w:sz w:val="20"/>
                <w:szCs w:val="20"/>
                <w:lang w:eastAsia="sv-SE"/>
                <w14:numSpacing w14:val="default"/>
              </w:rPr>
              <w:t> </w:t>
            </w:r>
            <w:r w:rsidR="00581A62">
              <w:rPr>
                <w:rFonts w:ascii="Times New Roman" w:hAnsi="Times New Roman" w:eastAsia="Times New Roman" w:cs="Times New Roman"/>
                <w:kern w:val="0"/>
                <w:sz w:val="20"/>
                <w:szCs w:val="20"/>
                <w:lang w:eastAsia="sv-SE"/>
                <w14:numSpacing w14:val="default"/>
              </w:rPr>
              <w:t>0</w:t>
            </w:r>
            <w:r w:rsidRPr="005E1FC1">
              <w:rPr>
                <w:rFonts w:ascii="Times New Roman" w:hAnsi="Times New Roman" w:eastAsia="Times New Roman" w:cs="Times New Roman"/>
                <w:kern w:val="0"/>
                <w:sz w:val="20"/>
                <w:szCs w:val="20"/>
                <w:lang w:eastAsia="sv-SE"/>
                <w14:numSpacing w14:val="default"/>
              </w:rPr>
              <w:t>4</w:t>
            </w:r>
            <w:r w:rsidR="00264100">
              <w:rPr>
                <w:rFonts w:ascii="Times New Roman" w:hAnsi="Times New Roman" w:eastAsia="Times New Roman" w:cs="Times New Roman"/>
                <w:kern w:val="0"/>
                <w:sz w:val="20"/>
                <w:szCs w:val="20"/>
                <w:lang w:eastAsia="sv-SE"/>
                <w14:numSpacing w14:val="default"/>
              </w:rPr>
              <w:t>5</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12809D11" w14:textId="029058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–10</w:t>
            </w:r>
            <w:r w:rsidR="002343A2">
              <w:rPr>
                <w:rFonts w:ascii="Times New Roman" w:hAnsi="Times New Roman" w:eastAsia="Times New Roman" w:cs="Times New Roman"/>
                <w:kern w:val="0"/>
                <w:sz w:val="20"/>
                <w:szCs w:val="20"/>
                <w:lang w:eastAsia="sv-SE"/>
                <w14:numSpacing w14:val="default"/>
              </w:rPr>
              <w:t> </w:t>
            </w:r>
            <w:r w:rsidR="00581A62">
              <w:rPr>
                <w:rFonts w:ascii="Times New Roman" w:hAnsi="Times New Roman" w:eastAsia="Times New Roman" w:cs="Times New Roman"/>
                <w:kern w:val="0"/>
                <w:sz w:val="20"/>
                <w:szCs w:val="20"/>
                <w:lang w:eastAsia="sv-SE"/>
                <w14:numSpacing w14:val="default"/>
              </w:rPr>
              <w:t>4</w:t>
            </w:r>
            <w:r w:rsidRPr="005E1FC1">
              <w:rPr>
                <w:rFonts w:ascii="Times New Roman" w:hAnsi="Times New Roman" w:eastAsia="Times New Roman" w:cs="Times New Roman"/>
                <w:kern w:val="0"/>
                <w:sz w:val="20"/>
                <w:szCs w:val="20"/>
                <w:lang w:eastAsia="sv-SE"/>
                <w14:numSpacing w14:val="default"/>
              </w:rPr>
              <w:t>38</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6B1648CD" w14:textId="4CDCF2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–9</w:t>
            </w:r>
            <w:r w:rsidR="002343A2">
              <w:rPr>
                <w:rFonts w:ascii="Times New Roman" w:hAnsi="Times New Roman" w:eastAsia="Times New Roman" w:cs="Times New Roman"/>
                <w:kern w:val="0"/>
                <w:sz w:val="20"/>
                <w:szCs w:val="20"/>
                <w:lang w:eastAsia="sv-SE"/>
                <w14:numSpacing w14:val="default"/>
              </w:rPr>
              <w:t> </w:t>
            </w:r>
            <w:r w:rsidR="00581A62">
              <w:rPr>
                <w:rFonts w:ascii="Times New Roman" w:hAnsi="Times New Roman" w:eastAsia="Times New Roman" w:cs="Times New Roman"/>
                <w:kern w:val="0"/>
                <w:sz w:val="20"/>
                <w:szCs w:val="20"/>
                <w:lang w:eastAsia="sv-SE"/>
                <w14:numSpacing w14:val="default"/>
              </w:rPr>
              <w:t>8</w:t>
            </w:r>
            <w:r w:rsidRPr="005E1FC1">
              <w:rPr>
                <w:rFonts w:ascii="Times New Roman" w:hAnsi="Times New Roman" w:eastAsia="Times New Roman" w:cs="Times New Roman"/>
                <w:kern w:val="0"/>
                <w:sz w:val="20"/>
                <w:szCs w:val="20"/>
                <w:lang w:eastAsia="sv-SE"/>
                <w14:numSpacing w14:val="default"/>
              </w:rPr>
              <w:t>8</w:t>
            </w:r>
            <w:r w:rsidR="00264100">
              <w:rPr>
                <w:rFonts w:ascii="Times New Roman" w:hAnsi="Times New Roman" w:eastAsia="Times New Roman" w:cs="Times New Roman"/>
                <w:kern w:val="0"/>
                <w:sz w:val="20"/>
                <w:szCs w:val="20"/>
                <w:lang w:eastAsia="sv-SE"/>
                <w14:numSpacing w14:val="default"/>
              </w:rPr>
              <w:t>6</w:t>
            </w:r>
          </w:p>
        </w:tc>
      </w:tr>
      <w:tr w:rsidRPr="005E1FC1" w:rsidR="00D81CFD" w:rsidTr="002343A2" w14:paraId="04F450DE" w14:textId="77777777">
        <w:trPr>
          <w:cantSplit/>
        </w:trPr>
        <w:tc>
          <w:tcPr>
            <w:tcW w:w="5397" w:type="dxa"/>
            <w:tcBorders>
              <w:top w:val="nil"/>
              <w:left w:val="nil"/>
              <w:bottom w:val="nil"/>
              <w:right w:val="nil"/>
            </w:tcBorders>
            <w:shd w:val="clear" w:color="auto" w:fill="auto"/>
            <w:hideMark/>
          </w:tcPr>
          <w:p w:rsidRPr="005E1FC1" w:rsidR="00D81CFD" w:rsidP="002343A2" w:rsidRDefault="00D81CFD" w14:paraId="321CB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 xml:space="preserve">     Ålderspensionssystemet</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129CBF45" w14:textId="5F71B0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635</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22627EC7" w14:textId="2342B9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983</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37A6616C" w14:textId="101EA6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+3</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392</w:t>
            </w:r>
          </w:p>
        </w:tc>
      </w:tr>
      <w:tr w:rsidRPr="005E1FC1" w:rsidR="00D81CFD" w:rsidTr="002343A2" w14:paraId="04666B20" w14:textId="77777777">
        <w:trPr>
          <w:cantSplit/>
        </w:trPr>
        <w:tc>
          <w:tcPr>
            <w:tcW w:w="5397" w:type="dxa"/>
            <w:tcBorders>
              <w:top w:val="nil"/>
              <w:left w:val="nil"/>
              <w:bottom w:val="single" w:color="auto" w:sz="4" w:space="0"/>
              <w:right w:val="nil"/>
            </w:tcBorders>
            <w:shd w:val="clear" w:color="auto" w:fill="auto"/>
            <w:hideMark/>
          </w:tcPr>
          <w:p w:rsidRPr="005E1FC1" w:rsidR="00D81CFD" w:rsidP="002343A2" w:rsidRDefault="00D81CFD" w14:paraId="2BCF0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 xml:space="preserve">     Kommunsektorn</w:t>
            </w:r>
          </w:p>
        </w:tc>
        <w:tc>
          <w:tcPr>
            <w:tcW w:w="1036" w:type="dxa"/>
            <w:tcBorders>
              <w:top w:val="nil"/>
              <w:left w:val="nil"/>
              <w:bottom w:val="single" w:color="auto" w:sz="4" w:space="0"/>
              <w:right w:val="nil"/>
            </w:tcBorders>
            <w:shd w:val="clear" w:color="auto" w:fill="auto"/>
            <w:noWrap/>
            <w:vAlign w:val="bottom"/>
            <w:hideMark/>
          </w:tcPr>
          <w:p w:rsidRPr="005E1FC1" w:rsidR="00D81CFD" w:rsidP="002343A2" w:rsidRDefault="00D81CFD" w14:paraId="4024290C" w14:textId="7558CD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+10</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912</w:t>
            </w:r>
          </w:p>
        </w:tc>
        <w:tc>
          <w:tcPr>
            <w:tcW w:w="1036" w:type="dxa"/>
            <w:tcBorders>
              <w:top w:val="nil"/>
              <w:left w:val="nil"/>
              <w:bottom w:val="single" w:color="auto" w:sz="4" w:space="0"/>
              <w:right w:val="nil"/>
            </w:tcBorders>
            <w:shd w:val="clear" w:color="auto" w:fill="auto"/>
            <w:noWrap/>
            <w:vAlign w:val="bottom"/>
            <w:hideMark/>
          </w:tcPr>
          <w:p w:rsidRPr="005E1FC1" w:rsidR="00D81CFD" w:rsidP="002343A2" w:rsidRDefault="00D81CFD" w14:paraId="46478F2B" w14:textId="4CF6B5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+17</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626</w:t>
            </w:r>
          </w:p>
        </w:tc>
        <w:tc>
          <w:tcPr>
            <w:tcW w:w="1036" w:type="dxa"/>
            <w:tcBorders>
              <w:top w:val="nil"/>
              <w:left w:val="nil"/>
              <w:bottom w:val="single" w:color="auto" w:sz="4" w:space="0"/>
              <w:right w:val="nil"/>
            </w:tcBorders>
            <w:shd w:val="clear" w:color="auto" w:fill="auto"/>
            <w:noWrap/>
            <w:vAlign w:val="bottom"/>
            <w:hideMark/>
          </w:tcPr>
          <w:p w:rsidRPr="005E1FC1" w:rsidR="00D81CFD" w:rsidP="002343A2" w:rsidRDefault="00D81CFD" w14:paraId="424C4E58" w14:textId="15FB5D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+22</w:t>
            </w:r>
            <w:r w:rsidR="002343A2">
              <w:rPr>
                <w:rFonts w:ascii="Times New Roman" w:hAnsi="Times New Roman" w:eastAsia="Times New Roman" w:cs="Times New Roman"/>
                <w:kern w:val="0"/>
                <w:sz w:val="20"/>
                <w:szCs w:val="20"/>
                <w:lang w:eastAsia="sv-SE"/>
                <w14:numSpacing w14:val="default"/>
              </w:rPr>
              <w:t> </w:t>
            </w:r>
            <w:r w:rsidRPr="005E1FC1">
              <w:rPr>
                <w:rFonts w:ascii="Times New Roman" w:hAnsi="Times New Roman" w:eastAsia="Times New Roman" w:cs="Times New Roman"/>
                <w:kern w:val="0"/>
                <w:sz w:val="20"/>
                <w:szCs w:val="20"/>
                <w:lang w:eastAsia="sv-SE"/>
                <w14:numSpacing w14:val="default"/>
              </w:rPr>
              <w:t>546</w:t>
            </w:r>
          </w:p>
        </w:tc>
      </w:tr>
      <w:tr w:rsidRPr="005E1FC1" w:rsidR="00D81CFD" w:rsidTr="002343A2" w14:paraId="00850264" w14:textId="77777777">
        <w:trPr>
          <w:cantSplit/>
        </w:trPr>
        <w:tc>
          <w:tcPr>
            <w:tcW w:w="5397" w:type="dxa"/>
            <w:tcBorders>
              <w:top w:val="nil"/>
              <w:left w:val="nil"/>
              <w:bottom w:val="nil"/>
              <w:right w:val="nil"/>
            </w:tcBorders>
            <w:shd w:val="clear" w:color="auto" w:fill="auto"/>
            <w:hideMark/>
          </w:tcPr>
          <w:p w:rsidRPr="005E1FC1" w:rsidR="00D81CFD" w:rsidP="002343A2" w:rsidRDefault="00D81CFD" w14:paraId="68286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 </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70EB0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 </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04A72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 </w:t>
            </w:r>
          </w:p>
        </w:tc>
        <w:tc>
          <w:tcPr>
            <w:tcW w:w="1036" w:type="dxa"/>
            <w:tcBorders>
              <w:top w:val="nil"/>
              <w:left w:val="nil"/>
              <w:bottom w:val="nil"/>
              <w:right w:val="nil"/>
            </w:tcBorders>
            <w:shd w:val="clear" w:color="auto" w:fill="auto"/>
            <w:noWrap/>
            <w:vAlign w:val="bottom"/>
            <w:hideMark/>
          </w:tcPr>
          <w:p w:rsidRPr="005E1FC1" w:rsidR="00D81CFD" w:rsidP="002343A2" w:rsidRDefault="00D81CFD" w14:paraId="1AB3D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1FC1">
              <w:rPr>
                <w:rFonts w:ascii="Times New Roman" w:hAnsi="Times New Roman" w:eastAsia="Times New Roman" w:cs="Times New Roman"/>
                <w:kern w:val="0"/>
                <w:sz w:val="20"/>
                <w:szCs w:val="20"/>
                <w:lang w:eastAsia="sv-SE"/>
                <w14:numSpacing w14:val="default"/>
              </w:rPr>
              <w:t> </w:t>
            </w:r>
          </w:p>
        </w:tc>
      </w:tr>
      <w:tr w:rsidRPr="005E1FC1" w:rsidR="00D81CFD" w:rsidTr="002343A2" w14:paraId="6D10D1FF" w14:textId="77777777">
        <w:trPr>
          <w:cantSplit/>
        </w:trPr>
        <w:tc>
          <w:tcPr>
            <w:tcW w:w="5397" w:type="dxa"/>
            <w:tcBorders>
              <w:top w:val="nil"/>
              <w:left w:val="nil"/>
              <w:bottom w:val="single" w:color="auto" w:sz="4" w:space="0"/>
              <w:right w:val="nil"/>
            </w:tcBorders>
            <w:shd w:val="clear" w:color="auto" w:fill="auto"/>
            <w:vAlign w:val="bottom"/>
            <w:hideMark/>
          </w:tcPr>
          <w:p w:rsidRPr="00FF7CAA" w:rsidR="00D81CFD" w:rsidP="002343A2" w:rsidRDefault="00D81CFD" w14:paraId="09B95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FF7CAA">
              <w:rPr>
                <w:rFonts w:ascii="Times New Roman" w:hAnsi="Times New Roman" w:eastAsia="Times New Roman" w:cs="Times New Roman"/>
                <w:b/>
                <w:i/>
                <w:iCs/>
                <w:kern w:val="0"/>
                <w:sz w:val="20"/>
                <w:szCs w:val="20"/>
                <w:lang w:eastAsia="sv-SE"/>
                <w14:numSpacing w14:val="default"/>
              </w:rPr>
              <w:t>Finansiellt sparande i procent av BNP (nivå)</w:t>
            </w:r>
          </w:p>
        </w:tc>
        <w:tc>
          <w:tcPr>
            <w:tcW w:w="1036" w:type="dxa"/>
            <w:tcBorders>
              <w:top w:val="nil"/>
              <w:left w:val="nil"/>
              <w:bottom w:val="single" w:color="auto" w:sz="4" w:space="0"/>
              <w:right w:val="nil"/>
            </w:tcBorders>
            <w:shd w:val="clear" w:color="auto" w:fill="auto"/>
            <w:noWrap/>
            <w:vAlign w:val="bottom"/>
            <w:hideMark/>
          </w:tcPr>
          <w:p w:rsidRPr="00FF7CAA" w:rsidR="00D81CFD" w:rsidP="002343A2" w:rsidRDefault="00D81CFD" w14:paraId="25F239FB" w14:textId="706389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i/>
                <w:kern w:val="0"/>
                <w:sz w:val="20"/>
                <w:szCs w:val="20"/>
                <w:lang w:eastAsia="sv-SE"/>
                <w14:numSpacing w14:val="default"/>
              </w:rPr>
            </w:pPr>
            <w:r w:rsidRPr="00FF7CAA">
              <w:rPr>
                <w:rFonts w:ascii="Times New Roman" w:hAnsi="Times New Roman" w:eastAsia="Times New Roman" w:cs="Times New Roman"/>
                <w:b/>
                <w:i/>
                <w:kern w:val="0"/>
                <w:sz w:val="20"/>
                <w:szCs w:val="20"/>
                <w:lang w:eastAsia="sv-SE"/>
                <w14:numSpacing w14:val="default"/>
              </w:rPr>
              <w:t>0,4</w:t>
            </w:r>
            <w:r w:rsidRPr="00FF7CAA" w:rsidR="00C76378">
              <w:rPr>
                <w:rFonts w:ascii="Times New Roman" w:hAnsi="Times New Roman" w:eastAsia="Times New Roman" w:cs="Times New Roman"/>
                <w:b/>
                <w:i/>
                <w:kern w:val="0"/>
                <w:sz w:val="20"/>
                <w:szCs w:val="20"/>
                <w:lang w:eastAsia="sv-SE"/>
                <w14:numSpacing w14:val="default"/>
              </w:rPr>
              <w:t xml:space="preserve"> </w:t>
            </w:r>
            <w:r w:rsidRPr="00FF7CAA">
              <w:rPr>
                <w:rFonts w:ascii="Times New Roman" w:hAnsi="Times New Roman" w:eastAsia="Times New Roman" w:cs="Times New Roman"/>
                <w:b/>
                <w:i/>
                <w:kern w:val="0"/>
                <w:sz w:val="20"/>
                <w:szCs w:val="20"/>
                <w:lang w:eastAsia="sv-SE"/>
                <w14:numSpacing w14:val="default"/>
              </w:rPr>
              <w:t>%</w:t>
            </w:r>
          </w:p>
        </w:tc>
        <w:tc>
          <w:tcPr>
            <w:tcW w:w="1036" w:type="dxa"/>
            <w:tcBorders>
              <w:top w:val="nil"/>
              <w:left w:val="nil"/>
              <w:bottom w:val="single" w:color="auto" w:sz="4" w:space="0"/>
              <w:right w:val="nil"/>
            </w:tcBorders>
            <w:shd w:val="clear" w:color="auto" w:fill="auto"/>
            <w:noWrap/>
            <w:vAlign w:val="bottom"/>
            <w:hideMark/>
          </w:tcPr>
          <w:p w:rsidRPr="00FF7CAA" w:rsidR="00D81CFD" w:rsidP="002343A2" w:rsidRDefault="00D81CFD" w14:paraId="58A71BF3" w14:textId="111193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i/>
                <w:kern w:val="0"/>
                <w:sz w:val="20"/>
                <w:szCs w:val="20"/>
                <w:lang w:eastAsia="sv-SE"/>
                <w14:numSpacing w14:val="default"/>
              </w:rPr>
            </w:pPr>
            <w:r w:rsidRPr="00FF7CAA">
              <w:rPr>
                <w:rFonts w:ascii="Times New Roman" w:hAnsi="Times New Roman" w:eastAsia="Times New Roman" w:cs="Times New Roman"/>
                <w:b/>
                <w:i/>
                <w:kern w:val="0"/>
                <w:sz w:val="20"/>
                <w:szCs w:val="20"/>
                <w:lang w:eastAsia="sv-SE"/>
                <w14:numSpacing w14:val="default"/>
              </w:rPr>
              <w:t>0,6</w:t>
            </w:r>
            <w:r w:rsidRPr="00FF7CAA" w:rsidR="00C76378">
              <w:rPr>
                <w:rFonts w:ascii="Times New Roman" w:hAnsi="Times New Roman" w:eastAsia="Times New Roman" w:cs="Times New Roman"/>
                <w:b/>
                <w:i/>
                <w:kern w:val="0"/>
                <w:sz w:val="20"/>
                <w:szCs w:val="20"/>
                <w:lang w:eastAsia="sv-SE"/>
                <w14:numSpacing w14:val="default"/>
              </w:rPr>
              <w:t xml:space="preserve"> </w:t>
            </w:r>
            <w:r w:rsidRPr="00FF7CAA">
              <w:rPr>
                <w:rFonts w:ascii="Times New Roman" w:hAnsi="Times New Roman" w:eastAsia="Times New Roman" w:cs="Times New Roman"/>
                <w:b/>
                <w:i/>
                <w:kern w:val="0"/>
                <w:sz w:val="20"/>
                <w:szCs w:val="20"/>
                <w:lang w:eastAsia="sv-SE"/>
                <w14:numSpacing w14:val="default"/>
              </w:rPr>
              <w:t>%</w:t>
            </w:r>
          </w:p>
        </w:tc>
        <w:tc>
          <w:tcPr>
            <w:tcW w:w="1036" w:type="dxa"/>
            <w:tcBorders>
              <w:top w:val="nil"/>
              <w:left w:val="nil"/>
              <w:bottom w:val="single" w:color="auto" w:sz="4" w:space="0"/>
              <w:right w:val="nil"/>
            </w:tcBorders>
            <w:shd w:val="clear" w:color="auto" w:fill="auto"/>
            <w:noWrap/>
            <w:vAlign w:val="bottom"/>
            <w:hideMark/>
          </w:tcPr>
          <w:p w:rsidRPr="00FF7CAA" w:rsidR="00D81CFD" w:rsidP="002343A2" w:rsidRDefault="00D81CFD" w14:paraId="1DE81F98" w14:textId="7409A3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i/>
                <w:kern w:val="0"/>
                <w:sz w:val="20"/>
                <w:szCs w:val="20"/>
                <w:lang w:eastAsia="sv-SE"/>
                <w14:numSpacing w14:val="default"/>
              </w:rPr>
            </w:pPr>
            <w:r w:rsidRPr="00FF7CAA">
              <w:rPr>
                <w:rFonts w:ascii="Times New Roman" w:hAnsi="Times New Roman" w:eastAsia="Times New Roman" w:cs="Times New Roman"/>
                <w:b/>
                <w:i/>
                <w:kern w:val="0"/>
                <w:sz w:val="20"/>
                <w:szCs w:val="20"/>
                <w:lang w:eastAsia="sv-SE"/>
                <w14:numSpacing w14:val="default"/>
              </w:rPr>
              <w:t>1,5</w:t>
            </w:r>
            <w:r w:rsidRPr="00FF7CAA" w:rsidR="00C76378">
              <w:rPr>
                <w:rFonts w:ascii="Times New Roman" w:hAnsi="Times New Roman" w:eastAsia="Times New Roman" w:cs="Times New Roman"/>
                <w:b/>
                <w:i/>
                <w:kern w:val="0"/>
                <w:sz w:val="20"/>
                <w:szCs w:val="20"/>
                <w:lang w:eastAsia="sv-SE"/>
                <w14:numSpacing w14:val="default"/>
              </w:rPr>
              <w:t xml:space="preserve"> </w:t>
            </w:r>
            <w:r w:rsidRPr="00FF7CAA">
              <w:rPr>
                <w:rFonts w:ascii="Times New Roman" w:hAnsi="Times New Roman" w:eastAsia="Times New Roman" w:cs="Times New Roman"/>
                <w:b/>
                <w:i/>
                <w:kern w:val="0"/>
                <w:sz w:val="20"/>
                <w:szCs w:val="20"/>
                <w:lang w:eastAsia="sv-SE"/>
                <w14:numSpacing w14:val="default"/>
              </w:rPr>
              <w:t>%</w:t>
            </w:r>
          </w:p>
        </w:tc>
      </w:tr>
    </w:tbl>
    <w:p w:rsidRPr="005E1FC1" w:rsidR="00982E92" w:rsidP="00FA52CD" w:rsidRDefault="2600AF63" w14:paraId="6ECA94B9" w14:textId="0B118A36">
      <w:pPr>
        <w:pStyle w:val="Rubrik2numrerat"/>
      </w:pPr>
      <w:bookmarkStart w:name="_Toc18417207" w:id="560"/>
      <w:bookmarkStart w:name="_Toc20841679" w:id="561"/>
      <w:bookmarkStart w:name="_Toc20846754" w:id="562"/>
      <w:bookmarkStart w:name="_Toc50448550" w:id="563"/>
      <w:r w:rsidRPr="005E1FC1">
        <w:t>Kommunsektorns finanser</w:t>
      </w:r>
      <w:bookmarkEnd w:id="560"/>
      <w:bookmarkEnd w:id="561"/>
      <w:bookmarkEnd w:id="562"/>
      <w:bookmarkEnd w:id="563"/>
    </w:p>
    <w:p w:rsidR="0093697D" w:rsidP="000F7077" w:rsidRDefault="000F7077" w14:paraId="608A29B2" w14:textId="15A3FE09">
      <w:pPr>
        <w:pStyle w:val="Tabellrubrik"/>
        <w:keepNext/>
      </w:pPr>
      <w:r w:rsidRPr="000F7077">
        <w:t>Kommunsektorns finanser (SD)</w:t>
      </w:r>
    </w:p>
    <w:p w:rsidRPr="000F7077" w:rsidR="000F7077" w:rsidP="000F7077" w:rsidRDefault="000F7077" w14:paraId="4F556DF2" w14:textId="4FDB2D61">
      <w:pPr>
        <w:pStyle w:val="Tabellunderrubrik"/>
        <w:keepNext/>
      </w:pPr>
      <w:r w:rsidRPr="000F7077">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397"/>
        <w:gridCol w:w="1036"/>
        <w:gridCol w:w="1036"/>
        <w:gridCol w:w="1036"/>
      </w:tblGrid>
      <w:tr w:rsidRPr="000F7077" w:rsidR="0093697D" w:rsidTr="000F7077" w14:paraId="08F5480F" w14:textId="77777777">
        <w:trPr>
          <w:cantSplit/>
        </w:trPr>
        <w:tc>
          <w:tcPr>
            <w:tcW w:w="5397" w:type="dxa"/>
            <w:tcBorders>
              <w:top w:val="single" w:color="auto" w:sz="4" w:space="0"/>
              <w:left w:val="nil"/>
              <w:bottom w:val="single" w:color="auto" w:sz="4" w:space="0"/>
              <w:right w:val="nil"/>
            </w:tcBorders>
            <w:shd w:val="clear" w:color="auto" w:fill="auto"/>
            <w:hideMark/>
          </w:tcPr>
          <w:p w:rsidRPr="000F7077" w:rsidR="0093697D" w:rsidP="000F7077" w:rsidRDefault="0093697D" w14:paraId="020A00A5" w14:textId="77777777">
            <w:pPr>
              <w:spacing w:before="80" w:line="240" w:lineRule="exact"/>
              <w:ind w:firstLine="0"/>
              <w:rPr>
                <w:rFonts w:ascii="Times New Roman" w:hAnsi="Times New Roman" w:eastAsia="Times New Roman" w:cs="Times New Roman"/>
                <w:b/>
                <w:sz w:val="20"/>
                <w:szCs w:val="20"/>
                <w:lang w:eastAsia="sv-SE"/>
              </w:rPr>
            </w:pPr>
            <w:r w:rsidRPr="000F7077">
              <w:rPr>
                <w:rFonts w:ascii="Times New Roman" w:hAnsi="Times New Roman" w:eastAsia="Times New Roman" w:cs="Times New Roman"/>
                <w:b/>
                <w:sz w:val="20"/>
                <w:szCs w:val="20"/>
                <w:lang w:eastAsia="sv-SE"/>
              </w:rPr>
              <w:t> </w:t>
            </w:r>
          </w:p>
        </w:tc>
        <w:tc>
          <w:tcPr>
            <w:tcW w:w="1036" w:type="dxa"/>
            <w:tcBorders>
              <w:top w:val="single" w:color="auto" w:sz="4" w:space="0"/>
              <w:left w:val="nil"/>
              <w:bottom w:val="single" w:color="auto" w:sz="4" w:space="0"/>
              <w:right w:val="nil"/>
            </w:tcBorders>
            <w:shd w:val="clear" w:color="auto" w:fill="auto"/>
            <w:vAlign w:val="bottom"/>
            <w:hideMark/>
          </w:tcPr>
          <w:p w:rsidRPr="000F7077" w:rsidR="0093697D" w:rsidP="000F7077" w:rsidRDefault="0093697D" w14:paraId="54C75F08" w14:textId="77777777">
            <w:pPr>
              <w:spacing w:before="80" w:line="240" w:lineRule="exact"/>
              <w:ind w:firstLine="0"/>
              <w:jc w:val="right"/>
              <w:rPr>
                <w:rFonts w:ascii="Times New Roman" w:hAnsi="Times New Roman" w:eastAsia="Times New Roman" w:cs="Times New Roman"/>
                <w:b/>
                <w:sz w:val="20"/>
                <w:szCs w:val="20"/>
                <w:lang w:eastAsia="sv-SE"/>
              </w:rPr>
            </w:pPr>
            <w:r w:rsidRPr="000F7077">
              <w:rPr>
                <w:rFonts w:ascii="Times New Roman" w:hAnsi="Times New Roman" w:eastAsia="Times New Roman" w:cs="Times New Roman"/>
                <w:b/>
                <w:sz w:val="20"/>
                <w:szCs w:val="20"/>
                <w:lang w:eastAsia="sv-SE"/>
              </w:rPr>
              <w:t>2020</w:t>
            </w:r>
          </w:p>
        </w:tc>
        <w:tc>
          <w:tcPr>
            <w:tcW w:w="1036" w:type="dxa"/>
            <w:tcBorders>
              <w:top w:val="single" w:color="auto" w:sz="4" w:space="0"/>
              <w:left w:val="nil"/>
              <w:bottom w:val="single" w:color="auto" w:sz="4" w:space="0"/>
              <w:right w:val="nil"/>
            </w:tcBorders>
            <w:shd w:val="clear" w:color="auto" w:fill="auto"/>
            <w:vAlign w:val="bottom"/>
            <w:hideMark/>
          </w:tcPr>
          <w:p w:rsidRPr="000F7077" w:rsidR="0093697D" w:rsidP="000F7077" w:rsidRDefault="0093697D" w14:paraId="7F958C5F" w14:textId="77777777">
            <w:pPr>
              <w:spacing w:before="80" w:line="240" w:lineRule="exact"/>
              <w:ind w:firstLine="0"/>
              <w:jc w:val="right"/>
              <w:rPr>
                <w:rFonts w:ascii="Times New Roman" w:hAnsi="Times New Roman" w:eastAsia="Times New Roman" w:cs="Times New Roman"/>
                <w:b/>
                <w:sz w:val="20"/>
                <w:szCs w:val="20"/>
                <w:lang w:eastAsia="sv-SE"/>
              </w:rPr>
            </w:pPr>
            <w:r w:rsidRPr="000F7077">
              <w:rPr>
                <w:rFonts w:ascii="Times New Roman" w:hAnsi="Times New Roman" w:eastAsia="Times New Roman" w:cs="Times New Roman"/>
                <w:b/>
                <w:sz w:val="20"/>
                <w:szCs w:val="20"/>
                <w:lang w:eastAsia="sv-SE"/>
              </w:rPr>
              <w:t>2021</w:t>
            </w:r>
          </w:p>
        </w:tc>
        <w:tc>
          <w:tcPr>
            <w:tcW w:w="1036" w:type="dxa"/>
            <w:tcBorders>
              <w:top w:val="single" w:color="auto" w:sz="4" w:space="0"/>
              <w:left w:val="nil"/>
              <w:bottom w:val="single" w:color="auto" w:sz="4" w:space="0"/>
              <w:right w:val="nil"/>
            </w:tcBorders>
            <w:shd w:val="clear" w:color="auto" w:fill="auto"/>
            <w:vAlign w:val="bottom"/>
            <w:hideMark/>
          </w:tcPr>
          <w:p w:rsidRPr="000F7077" w:rsidR="0093697D" w:rsidP="000F7077" w:rsidRDefault="0093697D" w14:paraId="273720E2" w14:textId="77777777">
            <w:pPr>
              <w:spacing w:before="80" w:line="240" w:lineRule="exact"/>
              <w:ind w:firstLine="0"/>
              <w:jc w:val="right"/>
              <w:rPr>
                <w:rFonts w:ascii="Times New Roman" w:hAnsi="Times New Roman" w:eastAsia="Times New Roman" w:cs="Times New Roman"/>
                <w:b/>
                <w:sz w:val="20"/>
                <w:szCs w:val="20"/>
                <w:lang w:eastAsia="sv-SE"/>
              </w:rPr>
            </w:pPr>
            <w:r w:rsidRPr="000F7077">
              <w:rPr>
                <w:rFonts w:ascii="Times New Roman" w:hAnsi="Times New Roman" w:eastAsia="Times New Roman" w:cs="Times New Roman"/>
                <w:b/>
                <w:sz w:val="20"/>
                <w:szCs w:val="20"/>
                <w:lang w:eastAsia="sv-SE"/>
              </w:rPr>
              <w:t>2022</w:t>
            </w:r>
          </w:p>
        </w:tc>
      </w:tr>
      <w:tr w:rsidRPr="005E1FC1" w:rsidR="0093697D" w:rsidTr="000F7077" w14:paraId="5731F2F4" w14:textId="77777777">
        <w:trPr>
          <w:cantSplit/>
        </w:trPr>
        <w:tc>
          <w:tcPr>
            <w:tcW w:w="5397" w:type="dxa"/>
            <w:tcBorders>
              <w:top w:val="nil"/>
              <w:left w:val="nil"/>
              <w:bottom w:val="nil"/>
              <w:right w:val="nil"/>
            </w:tcBorders>
            <w:shd w:val="clear" w:color="auto" w:fill="auto"/>
            <w:hideMark/>
          </w:tcPr>
          <w:p w:rsidRPr="005E1FC1" w:rsidR="0093697D" w:rsidP="000F7077" w:rsidRDefault="0093697D" w14:paraId="44DA25A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Kommunal inkomstskatt</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7FE2D54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+741</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3C1CD052" w14:textId="7A8C02D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0F707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239</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3870B73A" w14:textId="6C1A075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0F707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306</w:t>
            </w:r>
          </w:p>
        </w:tc>
      </w:tr>
      <w:tr w:rsidRPr="005E1FC1" w:rsidR="0093697D" w:rsidTr="000F7077" w14:paraId="73506A61" w14:textId="77777777">
        <w:trPr>
          <w:cantSplit/>
        </w:trPr>
        <w:tc>
          <w:tcPr>
            <w:tcW w:w="5397" w:type="dxa"/>
            <w:tcBorders>
              <w:top w:val="nil"/>
              <w:left w:val="nil"/>
              <w:bottom w:val="nil"/>
              <w:right w:val="nil"/>
            </w:tcBorders>
            <w:shd w:val="clear" w:color="auto" w:fill="auto"/>
            <w:hideMark/>
          </w:tcPr>
          <w:p w:rsidRPr="005E1FC1" w:rsidR="0093697D" w:rsidP="000F7077" w:rsidRDefault="0093697D" w14:paraId="32424E0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Kapitalinkomster och övriga inkomster</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34B88F7A"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27651DDA"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6D37089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+80</w:t>
            </w:r>
          </w:p>
        </w:tc>
      </w:tr>
      <w:tr w:rsidRPr="005E1FC1" w:rsidR="0093697D" w:rsidTr="000F7077" w14:paraId="67907D4F" w14:textId="77777777">
        <w:trPr>
          <w:cantSplit/>
        </w:trPr>
        <w:tc>
          <w:tcPr>
            <w:tcW w:w="5397" w:type="dxa"/>
            <w:tcBorders>
              <w:top w:val="nil"/>
              <w:left w:val="nil"/>
              <w:bottom w:val="nil"/>
              <w:right w:val="nil"/>
            </w:tcBorders>
            <w:shd w:val="clear" w:color="auto" w:fill="auto"/>
            <w:hideMark/>
          </w:tcPr>
          <w:p w:rsidRPr="005E1FC1" w:rsidR="0093697D" w:rsidP="000F7077" w:rsidRDefault="0093697D" w14:paraId="6F0E04FF" w14:textId="6BD5DDBD">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Statsbidrag under u</w:t>
            </w:r>
            <w:r w:rsidR="005B0097">
              <w:rPr>
                <w:rFonts w:ascii="Times New Roman" w:hAnsi="Times New Roman" w:eastAsia="Times New Roman" w:cs="Times New Roman"/>
                <w:sz w:val="20"/>
                <w:szCs w:val="20"/>
                <w:lang w:eastAsia="sv-SE"/>
              </w:rPr>
              <w:t>tg.omr.</w:t>
            </w:r>
            <w:r w:rsidRPr="005E1FC1">
              <w:rPr>
                <w:rFonts w:ascii="Times New Roman" w:hAnsi="Times New Roman" w:eastAsia="Times New Roman" w:cs="Times New Roman"/>
                <w:sz w:val="20"/>
                <w:szCs w:val="20"/>
                <w:lang w:eastAsia="sv-SE"/>
              </w:rPr>
              <w:t xml:space="preserve"> 25</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07E28AEC" w14:textId="1ACC48D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0F707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18F842F3" w14:textId="5445F16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0F707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072D1522" w14:textId="1BB8240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0F7077">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0F7077" w14:paraId="51F5E4B0" w14:textId="77777777">
        <w:trPr>
          <w:cantSplit/>
        </w:trPr>
        <w:tc>
          <w:tcPr>
            <w:tcW w:w="5397" w:type="dxa"/>
            <w:tcBorders>
              <w:top w:val="nil"/>
              <w:left w:val="nil"/>
              <w:bottom w:val="nil"/>
              <w:right w:val="nil"/>
            </w:tcBorders>
            <w:shd w:val="clear" w:color="auto" w:fill="auto"/>
            <w:hideMark/>
          </w:tcPr>
          <w:p w:rsidRPr="005E1FC1" w:rsidR="0093697D" w:rsidP="000F7077" w:rsidRDefault="0093697D" w14:paraId="2D24363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 xml:space="preserve">     därav ekonomiska regleringar</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61418345"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2955E85A"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5FBF88F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0F7077" w14:paraId="482DA724" w14:textId="77777777">
        <w:trPr>
          <w:cantSplit/>
        </w:trPr>
        <w:tc>
          <w:tcPr>
            <w:tcW w:w="5397" w:type="dxa"/>
            <w:tcBorders>
              <w:top w:val="nil"/>
              <w:left w:val="nil"/>
              <w:bottom w:val="nil"/>
              <w:right w:val="nil"/>
            </w:tcBorders>
            <w:shd w:val="clear" w:color="auto" w:fill="auto"/>
            <w:hideMark/>
          </w:tcPr>
          <w:p w:rsidRPr="005E1FC1" w:rsidR="0093697D" w:rsidP="000F7077" w:rsidRDefault="0093697D" w14:paraId="61530AE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Statsbidrag från övriga utgiftsområden</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49D721E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5D3B914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514110C8"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0F7077" w14:paraId="6D06DCC7" w14:textId="77777777">
        <w:trPr>
          <w:cantSplit/>
        </w:trPr>
        <w:tc>
          <w:tcPr>
            <w:tcW w:w="5397" w:type="dxa"/>
            <w:tcBorders>
              <w:top w:val="nil"/>
              <w:left w:val="nil"/>
              <w:bottom w:val="nil"/>
              <w:right w:val="nil"/>
            </w:tcBorders>
            <w:shd w:val="clear" w:color="auto" w:fill="auto"/>
            <w:hideMark/>
          </w:tcPr>
          <w:p w:rsidRPr="005E1FC1" w:rsidR="0093697D" w:rsidP="000F7077" w:rsidRDefault="0093697D" w14:paraId="1A71EBCB"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Inkomster totalt</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1F6F8AD0" w14:textId="3DF3F2C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821</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152D0CA8" w14:textId="7A645A1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+12</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319</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7C4B3A41" w14:textId="22C074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+17</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386</w:t>
            </w:r>
          </w:p>
        </w:tc>
      </w:tr>
      <w:tr w:rsidRPr="005E1FC1" w:rsidR="0093697D" w:rsidTr="000F7077" w14:paraId="0EBD5C83" w14:textId="77777777">
        <w:trPr>
          <w:cantSplit/>
        </w:trPr>
        <w:tc>
          <w:tcPr>
            <w:tcW w:w="5397" w:type="dxa"/>
            <w:tcBorders>
              <w:top w:val="nil"/>
              <w:left w:val="nil"/>
              <w:bottom w:val="nil"/>
              <w:right w:val="nil"/>
            </w:tcBorders>
            <w:shd w:val="clear" w:color="auto" w:fill="auto"/>
            <w:hideMark/>
          </w:tcPr>
          <w:p w:rsidRPr="005E1FC1" w:rsidR="0093697D" w:rsidP="000F7077" w:rsidRDefault="0093697D" w14:paraId="3B50A03A"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Utgifter</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1F1F9422" w14:textId="6D3073B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091</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1982A5A2" w14:textId="6E80BDA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307</w:t>
            </w:r>
          </w:p>
        </w:tc>
        <w:tc>
          <w:tcPr>
            <w:tcW w:w="1036" w:type="dxa"/>
            <w:tcBorders>
              <w:top w:val="nil"/>
              <w:left w:val="nil"/>
              <w:bottom w:val="nil"/>
              <w:right w:val="nil"/>
            </w:tcBorders>
            <w:shd w:val="clear" w:color="auto" w:fill="auto"/>
            <w:noWrap/>
            <w:vAlign w:val="bottom"/>
            <w:hideMark/>
          </w:tcPr>
          <w:p w:rsidRPr="005E1FC1" w:rsidR="0093697D" w:rsidP="000F7077" w:rsidRDefault="0093697D" w14:paraId="4419040E" w14:textId="5C889EA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160</w:t>
            </w:r>
          </w:p>
        </w:tc>
      </w:tr>
      <w:tr w:rsidRPr="005E1FC1" w:rsidR="0093697D" w:rsidTr="000F7077" w14:paraId="6CD9F66B" w14:textId="77777777">
        <w:trPr>
          <w:cantSplit/>
        </w:trPr>
        <w:tc>
          <w:tcPr>
            <w:tcW w:w="5397" w:type="dxa"/>
            <w:tcBorders>
              <w:top w:val="nil"/>
              <w:left w:val="nil"/>
              <w:bottom w:val="single" w:color="auto" w:sz="4" w:space="0"/>
              <w:right w:val="nil"/>
            </w:tcBorders>
            <w:shd w:val="clear" w:color="auto" w:fill="auto"/>
            <w:hideMark/>
          </w:tcPr>
          <w:p w:rsidRPr="005E1FC1" w:rsidR="0093697D" w:rsidP="000F7077" w:rsidRDefault="0093697D" w14:paraId="1192D5C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Finansiellt sparande i kommunsektorn</w:t>
            </w:r>
          </w:p>
        </w:tc>
        <w:tc>
          <w:tcPr>
            <w:tcW w:w="1036" w:type="dxa"/>
            <w:tcBorders>
              <w:top w:val="nil"/>
              <w:left w:val="nil"/>
              <w:bottom w:val="single" w:color="auto" w:sz="4" w:space="0"/>
              <w:right w:val="nil"/>
            </w:tcBorders>
            <w:shd w:val="clear" w:color="auto" w:fill="auto"/>
            <w:noWrap/>
            <w:vAlign w:val="bottom"/>
            <w:hideMark/>
          </w:tcPr>
          <w:p w:rsidRPr="005E1FC1" w:rsidR="0093697D" w:rsidP="000F7077" w:rsidRDefault="0093697D" w14:paraId="491ED727" w14:textId="258D086C">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912</w:t>
            </w:r>
          </w:p>
        </w:tc>
        <w:tc>
          <w:tcPr>
            <w:tcW w:w="1036" w:type="dxa"/>
            <w:tcBorders>
              <w:top w:val="nil"/>
              <w:left w:val="nil"/>
              <w:bottom w:val="single" w:color="auto" w:sz="4" w:space="0"/>
              <w:right w:val="nil"/>
            </w:tcBorders>
            <w:shd w:val="clear" w:color="auto" w:fill="auto"/>
            <w:noWrap/>
            <w:vAlign w:val="bottom"/>
            <w:hideMark/>
          </w:tcPr>
          <w:p w:rsidRPr="005E1FC1" w:rsidR="0093697D" w:rsidP="000F7077" w:rsidRDefault="0093697D" w14:paraId="3F30DA0B" w14:textId="53CF45E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+17</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626</w:t>
            </w:r>
          </w:p>
        </w:tc>
        <w:tc>
          <w:tcPr>
            <w:tcW w:w="1036" w:type="dxa"/>
            <w:tcBorders>
              <w:top w:val="nil"/>
              <w:left w:val="nil"/>
              <w:bottom w:val="single" w:color="auto" w:sz="4" w:space="0"/>
              <w:right w:val="nil"/>
            </w:tcBorders>
            <w:shd w:val="clear" w:color="auto" w:fill="auto"/>
            <w:noWrap/>
            <w:vAlign w:val="bottom"/>
            <w:hideMark/>
          </w:tcPr>
          <w:p w:rsidRPr="005E1FC1" w:rsidR="0093697D" w:rsidP="000F7077" w:rsidRDefault="0093697D" w14:paraId="5029C0E5" w14:textId="5807D1E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+22</w:t>
            </w:r>
            <w:r w:rsidR="000F7077">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546</w:t>
            </w:r>
          </w:p>
        </w:tc>
      </w:tr>
    </w:tbl>
    <w:p w:rsidRPr="005E1FC1" w:rsidR="00982E92" w:rsidP="00FA52CD" w:rsidRDefault="2600AF63" w14:paraId="00AEB1FE" w14:textId="29C4B0A4">
      <w:pPr>
        <w:pStyle w:val="Rubrik2numrerat"/>
      </w:pPr>
      <w:bookmarkStart w:name="_Toc18417208" w:id="564"/>
      <w:bookmarkStart w:name="_Toc20841680" w:id="565"/>
      <w:bookmarkStart w:name="_Toc20846755" w:id="566"/>
      <w:bookmarkStart w:name="_Toc50448551" w:id="567"/>
      <w:r w:rsidRPr="005E1FC1">
        <w:lastRenderedPageBreak/>
        <w:t>Förslag till utgiftsramar 2020</w:t>
      </w:r>
      <w:bookmarkEnd w:id="564"/>
      <w:bookmarkEnd w:id="565"/>
      <w:bookmarkEnd w:id="566"/>
      <w:bookmarkEnd w:id="567"/>
    </w:p>
    <w:p w:rsidR="0093697D" w:rsidP="0021063A" w:rsidRDefault="000F7077" w14:paraId="3C44388F" w14:textId="51F65487">
      <w:pPr>
        <w:pStyle w:val="Tabellrubrik"/>
        <w:keepNext/>
      </w:pPr>
      <w:r w:rsidRPr="000F7077">
        <w:t>Förslag till utgiftsramar 2020</w:t>
      </w:r>
    </w:p>
    <w:p w:rsidRPr="000F7077" w:rsidR="000F7077" w:rsidP="0021063A" w:rsidRDefault="0021063A" w14:paraId="721592BC" w14:textId="4E2EEAE9">
      <w:pPr>
        <w:pStyle w:val="Tabellunderrubrik"/>
        <w:keepNext/>
      </w:pPr>
      <w:r w:rsidRPr="0021063A">
        <w:t>Tusental kronor</w:t>
      </w:r>
    </w:p>
    <w:tbl>
      <w:tblPr>
        <w:tblW w:w="8505" w:type="dxa"/>
        <w:tblLayout w:type="fixed"/>
        <w:tblCellMar>
          <w:left w:w="70" w:type="dxa"/>
          <w:right w:w="70" w:type="dxa"/>
        </w:tblCellMar>
        <w:tblLook w:val="04A0" w:firstRow="1" w:lastRow="0" w:firstColumn="1" w:lastColumn="0" w:noHBand="0" w:noVBand="1"/>
      </w:tblPr>
      <w:tblGrid>
        <w:gridCol w:w="556"/>
        <w:gridCol w:w="4276"/>
        <w:gridCol w:w="1836"/>
        <w:gridCol w:w="1837"/>
      </w:tblGrid>
      <w:tr w:rsidRPr="005E1FC1" w:rsidR="0093697D" w:rsidTr="008E3A9F" w14:paraId="63C5D038" w14:textId="77777777">
        <w:trPr>
          <w:cantSplit/>
          <w:tblHeader/>
        </w:trPr>
        <w:tc>
          <w:tcPr>
            <w:tcW w:w="4832" w:type="dxa"/>
            <w:gridSpan w:val="2"/>
            <w:tcBorders>
              <w:top w:val="single" w:color="auto" w:sz="4" w:space="0"/>
              <w:left w:val="nil"/>
              <w:bottom w:val="single" w:color="auto" w:sz="4" w:space="0"/>
              <w:right w:val="nil"/>
            </w:tcBorders>
            <w:shd w:val="clear" w:color="auto" w:fill="auto"/>
            <w:noWrap/>
            <w:hideMark/>
          </w:tcPr>
          <w:p w:rsidRPr="005E1FC1" w:rsidR="0093697D" w:rsidP="0021063A" w:rsidRDefault="0093697D" w14:paraId="6B55FEB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Utgiftsområde</w:t>
            </w:r>
          </w:p>
        </w:tc>
        <w:tc>
          <w:tcPr>
            <w:tcW w:w="1836" w:type="dxa"/>
            <w:tcBorders>
              <w:top w:val="single" w:color="auto" w:sz="4" w:space="0"/>
              <w:left w:val="nil"/>
              <w:bottom w:val="single" w:color="auto" w:sz="4" w:space="0"/>
              <w:right w:val="nil"/>
            </w:tcBorders>
            <w:shd w:val="clear" w:color="auto" w:fill="auto"/>
            <w:hideMark/>
          </w:tcPr>
          <w:p w:rsidRPr="005E1FC1" w:rsidR="0093697D" w:rsidP="0021063A" w:rsidRDefault="0093697D" w14:paraId="5D1A6DA1"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837" w:type="dxa"/>
            <w:tcBorders>
              <w:top w:val="single" w:color="auto" w:sz="4" w:space="0"/>
              <w:left w:val="nil"/>
              <w:bottom w:val="single" w:color="auto" w:sz="4" w:space="0"/>
              <w:right w:val="nil"/>
            </w:tcBorders>
            <w:shd w:val="clear" w:color="auto" w:fill="auto"/>
            <w:hideMark/>
          </w:tcPr>
          <w:p w:rsidRPr="005E1FC1" w:rsidR="0093697D" w:rsidP="0021063A" w:rsidRDefault="0093697D" w14:paraId="59EC92BA" w14:textId="53CCBB9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93697D" w:rsidTr="0021063A" w14:paraId="4D9FAA5D"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36D1EEB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p>
        </w:tc>
        <w:tc>
          <w:tcPr>
            <w:tcW w:w="4276" w:type="dxa"/>
            <w:tcBorders>
              <w:top w:val="nil"/>
              <w:left w:val="nil"/>
              <w:bottom w:val="nil"/>
              <w:right w:val="nil"/>
            </w:tcBorders>
            <w:shd w:val="clear" w:color="auto" w:fill="auto"/>
            <w:hideMark/>
          </w:tcPr>
          <w:p w:rsidRPr="005E1FC1" w:rsidR="0093697D" w:rsidP="0021063A" w:rsidRDefault="0093697D" w14:paraId="2EBF3A9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Rikets styrelse</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7938A752" w14:textId="5EC38F0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131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274</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0D77F286" w14:textId="66A6F9D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−556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58675207"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015787A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p>
        </w:tc>
        <w:tc>
          <w:tcPr>
            <w:tcW w:w="4276" w:type="dxa"/>
            <w:tcBorders>
              <w:top w:val="nil"/>
              <w:left w:val="nil"/>
              <w:bottom w:val="nil"/>
              <w:right w:val="nil"/>
            </w:tcBorders>
            <w:shd w:val="clear" w:color="auto" w:fill="auto"/>
            <w:hideMark/>
          </w:tcPr>
          <w:p w:rsidRPr="005E1FC1" w:rsidR="0093697D" w:rsidP="0021063A" w:rsidRDefault="0093697D" w14:paraId="15FBF1A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Samhällsekonomi och finansförvaltning</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7D72614B" w14:textId="123FFD0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191</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280B667B" w14:textId="4ED5138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−228</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75ADC8AC"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0EC2AC1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p>
        </w:tc>
        <w:tc>
          <w:tcPr>
            <w:tcW w:w="4276" w:type="dxa"/>
            <w:tcBorders>
              <w:top w:val="nil"/>
              <w:left w:val="nil"/>
              <w:bottom w:val="nil"/>
              <w:right w:val="nil"/>
            </w:tcBorders>
            <w:shd w:val="clear" w:color="auto" w:fill="auto"/>
            <w:hideMark/>
          </w:tcPr>
          <w:p w:rsidRPr="005E1FC1" w:rsidR="0093697D" w:rsidP="0021063A" w:rsidRDefault="0093697D" w14:paraId="5D5198A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Skatt, tull och exekution</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1E59D00E" w14:textId="02801D7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056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989</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768F61F4" w14:textId="4AF11F0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+334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403C1C5F"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26F8523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p>
        </w:tc>
        <w:tc>
          <w:tcPr>
            <w:tcW w:w="4276" w:type="dxa"/>
            <w:tcBorders>
              <w:top w:val="nil"/>
              <w:left w:val="nil"/>
              <w:bottom w:val="nil"/>
              <w:right w:val="nil"/>
            </w:tcBorders>
            <w:shd w:val="clear" w:color="auto" w:fill="auto"/>
            <w:hideMark/>
          </w:tcPr>
          <w:p w:rsidRPr="005E1FC1" w:rsidR="0093697D" w:rsidP="0021063A" w:rsidRDefault="0093697D" w14:paraId="1F76D8D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Rättsväsendet</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2D69167B" w14:textId="0C329AE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731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092</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339041E1" w14:textId="4BD83B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679</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0ACE41C2"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5D1934D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p>
        </w:tc>
        <w:tc>
          <w:tcPr>
            <w:tcW w:w="4276" w:type="dxa"/>
            <w:tcBorders>
              <w:top w:val="nil"/>
              <w:left w:val="nil"/>
              <w:bottom w:val="nil"/>
              <w:right w:val="nil"/>
            </w:tcBorders>
            <w:shd w:val="clear" w:color="auto" w:fill="auto"/>
            <w:hideMark/>
          </w:tcPr>
          <w:p w:rsidRPr="005E1FC1" w:rsidR="0093697D" w:rsidP="0021063A" w:rsidRDefault="0093697D" w14:paraId="2B0DDFA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 samverkan</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4E49A338" w14:textId="6BFB349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028</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315</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7A0772DB" w14:textId="2641C3E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1A4F1C4A"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25BD6F3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p>
        </w:tc>
        <w:tc>
          <w:tcPr>
            <w:tcW w:w="4276" w:type="dxa"/>
            <w:tcBorders>
              <w:top w:val="nil"/>
              <w:left w:val="nil"/>
              <w:bottom w:val="nil"/>
              <w:right w:val="nil"/>
            </w:tcBorders>
            <w:shd w:val="clear" w:color="auto" w:fill="auto"/>
            <w:hideMark/>
          </w:tcPr>
          <w:p w:rsidRPr="005E1FC1" w:rsidR="0093697D" w:rsidP="0021063A" w:rsidRDefault="0093697D" w14:paraId="6F61671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 och samhällets krisberedskap</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06BD3886" w14:textId="24F9D37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799</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753</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242E2BB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21063A" w14:paraId="4DBB23CF"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67FD077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p>
        </w:tc>
        <w:tc>
          <w:tcPr>
            <w:tcW w:w="4276" w:type="dxa"/>
            <w:tcBorders>
              <w:top w:val="nil"/>
              <w:left w:val="nil"/>
              <w:bottom w:val="nil"/>
              <w:right w:val="nil"/>
            </w:tcBorders>
            <w:shd w:val="clear" w:color="auto" w:fill="auto"/>
            <w:hideMark/>
          </w:tcPr>
          <w:p w:rsidRPr="005E1FC1" w:rsidR="0093697D" w:rsidP="0021063A" w:rsidRDefault="0093697D" w14:paraId="71135B9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Internationellt bistånd</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0EAE362F" w14:textId="698D333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989</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153</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4C6159B4" w14:textId="5AC8755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68B41C25"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1F5998B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p>
        </w:tc>
        <w:tc>
          <w:tcPr>
            <w:tcW w:w="4276" w:type="dxa"/>
            <w:tcBorders>
              <w:top w:val="nil"/>
              <w:left w:val="nil"/>
              <w:bottom w:val="nil"/>
              <w:right w:val="nil"/>
            </w:tcBorders>
            <w:shd w:val="clear" w:color="auto" w:fill="auto"/>
            <w:hideMark/>
          </w:tcPr>
          <w:p w:rsidRPr="005E1FC1" w:rsidR="0093697D" w:rsidP="0021063A" w:rsidRDefault="0093697D" w14:paraId="4B454AA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Migration</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3C4DA0CA" w14:textId="74B756F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213</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091E4119" w14:textId="0BC65E7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−664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299</w:t>
            </w:r>
          </w:p>
        </w:tc>
      </w:tr>
      <w:tr w:rsidRPr="005E1FC1" w:rsidR="0093697D" w:rsidTr="0021063A" w14:paraId="6CC948AC"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60A89CE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p>
        </w:tc>
        <w:tc>
          <w:tcPr>
            <w:tcW w:w="4276" w:type="dxa"/>
            <w:tcBorders>
              <w:top w:val="nil"/>
              <w:left w:val="nil"/>
              <w:bottom w:val="nil"/>
              <w:right w:val="nil"/>
            </w:tcBorders>
            <w:shd w:val="clear" w:color="auto" w:fill="auto"/>
            <w:hideMark/>
          </w:tcPr>
          <w:p w:rsidRPr="005E1FC1" w:rsidR="0093697D" w:rsidP="0021063A" w:rsidRDefault="0093697D" w14:paraId="3F97D4C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Hälsovård, sjukvård och social omsorg</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3ECAE375" w14:textId="703D3BD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142</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0884E170" w14:textId="18A7269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6DE3CEE1"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00F5D72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p>
        </w:tc>
        <w:tc>
          <w:tcPr>
            <w:tcW w:w="4276" w:type="dxa"/>
            <w:tcBorders>
              <w:top w:val="nil"/>
              <w:left w:val="nil"/>
              <w:bottom w:val="nil"/>
              <w:right w:val="nil"/>
            </w:tcBorders>
            <w:shd w:val="clear" w:color="auto" w:fill="auto"/>
            <w:hideMark/>
          </w:tcPr>
          <w:p w:rsidRPr="005E1FC1" w:rsidR="0093697D" w:rsidP="0021063A" w:rsidRDefault="0093697D" w14:paraId="724C104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Ekonomisk trygghet vid sjukdom och funktionsnedsättning</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6B19E343" w14:textId="1446530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705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843</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5B307ACC" w14:textId="6B3549F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038</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112253D4"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578487B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4276" w:type="dxa"/>
            <w:tcBorders>
              <w:top w:val="nil"/>
              <w:left w:val="nil"/>
              <w:bottom w:val="nil"/>
              <w:right w:val="nil"/>
            </w:tcBorders>
            <w:shd w:val="clear" w:color="auto" w:fill="auto"/>
            <w:hideMark/>
          </w:tcPr>
          <w:p w:rsidRPr="005E1FC1" w:rsidR="0093697D" w:rsidP="0021063A" w:rsidRDefault="0093697D" w14:paraId="125792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Ekonomisk trygghet vid ålderdom</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44AD972C" w14:textId="4AC22DA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542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396</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528D487A" w14:textId="000C653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118343AD"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6CF6A7E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4276" w:type="dxa"/>
            <w:tcBorders>
              <w:top w:val="nil"/>
              <w:left w:val="nil"/>
              <w:bottom w:val="nil"/>
              <w:right w:val="nil"/>
            </w:tcBorders>
            <w:shd w:val="clear" w:color="auto" w:fill="auto"/>
            <w:hideMark/>
          </w:tcPr>
          <w:p w:rsidRPr="005E1FC1" w:rsidR="0093697D" w:rsidP="0021063A" w:rsidRDefault="0093697D" w14:paraId="4D9367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Ekonomisk trygghet för familjer och barn</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2B0820B6" w14:textId="5DA4317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320</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71DB9F82" w14:textId="4DD147E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291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2510ABAA"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73C80AA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4276" w:type="dxa"/>
            <w:tcBorders>
              <w:top w:val="nil"/>
              <w:left w:val="nil"/>
              <w:bottom w:val="nil"/>
              <w:right w:val="nil"/>
            </w:tcBorders>
            <w:shd w:val="clear" w:color="auto" w:fill="auto"/>
            <w:hideMark/>
          </w:tcPr>
          <w:p w:rsidRPr="005E1FC1" w:rsidR="0093697D" w:rsidP="0021063A" w:rsidRDefault="0093697D" w14:paraId="5C4D9B7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Jämställdhet och nyanlända invandrares etablering</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2851BBD6" w14:textId="56AC011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065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663</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629FBC88" w14:textId="7532A04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w:t>
            </w:r>
            <w:r w:rsidR="00264100">
              <w:rPr>
                <w:rFonts w:ascii="Times New Roman" w:hAnsi="Times New Roman" w:eastAsia="Times New Roman" w:cs="Times New Roman"/>
                <w:sz w:val="20"/>
                <w:szCs w:val="20"/>
                <w:lang w:eastAsia="sv-SE"/>
              </w:rPr>
              <w:t>09</w:t>
            </w:r>
            <w:r w:rsidR="0021063A">
              <w:rPr>
                <w:rFonts w:ascii="Times New Roman" w:hAnsi="Times New Roman" w:eastAsia="Times New Roman" w:cs="Times New Roman"/>
                <w:sz w:val="20"/>
                <w:szCs w:val="20"/>
                <w:lang w:eastAsia="sv-SE"/>
              </w:rPr>
              <w:t> </w:t>
            </w:r>
            <w:r w:rsidR="00264100">
              <w:rPr>
                <w:rFonts w:ascii="Times New Roman" w:hAnsi="Times New Roman" w:eastAsia="Times New Roman" w:cs="Times New Roman"/>
                <w:sz w:val="20"/>
                <w:szCs w:val="20"/>
                <w:lang w:eastAsia="sv-SE"/>
              </w:rPr>
              <w:t>585</w:t>
            </w:r>
          </w:p>
        </w:tc>
      </w:tr>
      <w:tr w:rsidRPr="005E1FC1" w:rsidR="0093697D" w:rsidTr="0021063A" w14:paraId="2EF072DC"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0B964EB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4276" w:type="dxa"/>
            <w:tcBorders>
              <w:top w:val="nil"/>
              <w:left w:val="nil"/>
              <w:bottom w:val="nil"/>
              <w:right w:val="nil"/>
            </w:tcBorders>
            <w:shd w:val="clear" w:color="auto" w:fill="auto"/>
            <w:hideMark/>
          </w:tcPr>
          <w:p w:rsidRPr="005E1FC1" w:rsidR="0093697D" w:rsidP="0021063A" w:rsidRDefault="0093697D" w14:paraId="2056473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Arbetsmarknad och arbetsliv</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28F65A60" w14:textId="7716DF0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287</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0DF5EF77" w14:textId="3851E8A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169</w:t>
            </w:r>
            <w:r w:rsidR="0021063A">
              <w:rPr>
                <w:rFonts w:ascii="Times New Roman" w:hAnsi="Times New Roman" w:eastAsia="Times New Roman" w:cs="Times New Roman"/>
                <w:sz w:val="20"/>
                <w:szCs w:val="20"/>
                <w:lang w:eastAsia="sv-SE"/>
              </w:rPr>
              <w:t> </w:t>
            </w:r>
            <w:r w:rsidR="00264100">
              <w:rPr>
                <w:rFonts w:ascii="Times New Roman" w:hAnsi="Times New Roman" w:eastAsia="Times New Roman" w:cs="Times New Roman"/>
                <w:sz w:val="20"/>
                <w:szCs w:val="20"/>
                <w:lang w:eastAsia="sv-SE"/>
              </w:rPr>
              <w:t>092</w:t>
            </w:r>
          </w:p>
        </w:tc>
      </w:tr>
      <w:tr w:rsidRPr="005E1FC1" w:rsidR="0093697D" w:rsidTr="0021063A" w14:paraId="02AE89AA"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5973387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4276" w:type="dxa"/>
            <w:tcBorders>
              <w:top w:val="nil"/>
              <w:left w:val="nil"/>
              <w:bottom w:val="nil"/>
              <w:right w:val="nil"/>
            </w:tcBorders>
            <w:shd w:val="clear" w:color="auto" w:fill="auto"/>
            <w:hideMark/>
          </w:tcPr>
          <w:p w:rsidRPr="005E1FC1" w:rsidR="0093697D" w:rsidP="0021063A" w:rsidRDefault="0093697D" w14:paraId="3449FF3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Studiestöd</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15D03CCB" w14:textId="3798CFC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508</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400</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70B8F57C" w14:textId="5B38364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+452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1F1063AB"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7CE3FCB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4276" w:type="dxa"/>
            <w:tcBorders>
              <w:top w:val="nil"/>
              <w:left w:val="nil"/>
              <w:bottom w:val="nil"/>
              <w:right w:val="nil"/>
            </w:tcBorders>
            <w:shd w:val="clear" w:color="auto" w:fill="auto"/>
            <w:hideMark/>
          </w:tcPr>
          <w:p w:rsidRPr="005E1FC1" w:rsidR="0093697D" w:rsidP="0021063A" w:rsidRDefault="0093697D" w14:paraId="5163275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Utbildning och universitetsforskning</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63EA09C1" w14:textId="1016C48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315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865</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24850B54" w14:textId="7993E90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100</w:t>
            </w:r>
          </w:p>
        </w:tc>
      </w:tr>
      <w:tr w:rsidRPr="005E1FC1" w:rsidR="0093697D" w:rsidTr="0021063A" w14:paraId="5DE31AD8"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52CC5B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4276" w:type="dxa"/>
            <w:tcBorders>
              <w:top w:val="nil"/>
              <w:left w:val="nil"/>
              <w:bottom w:val="nil"/>
              <w:right w:val="nil"/>
            </w:tcBorders>
            <w:shd w:val="clear" w:color="auto" w:fill="auto"/>
            <w:hideMark/>
          </w:tcPr>
          <w:p w:rsidRPr="005E1FC1" w:rsidR="0093697D" w:rsidP="0021063A" w:rsidRDefault="0093697D" w14:paraId="04EEA36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Kultur, medier, trossamfund och fritid</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51FEA0BF" w14:textId="175AF1A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061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280</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3069976E" w14:textId="5DE4A38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335</w:t>
            </w:r>
          </w:p>
        </w:tc>
      </w:tr>
      <w:tr w:rsidRPr="005E1FC1" w:rsidR="0093697D" w:rsidTr="0021063A" w14:paraId="7BD4FB12"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6C89C00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4276" w:type="dxa"/>
            <w:tcBorders>
              <w:top w:val="nil"/>
              <w:left w:val="nil"/>
              <w:bottom w:val="nil"/>
              <w:right w:val="nil"/>
            </w:tcBorders>
            <w:shd w:val="clear" w:color="auto" w:fill="auto"/>
            <w:hideMark/>
          </w:tcPr>
          <w:p w:rsidRPr="005E1FC1" w:rsidR="0093697D" w:rsidP="0021063A" w:rsidRDefault="0093697D" w14:paraId="7B9904D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Samhällsplanering, bostadsförsörjning och byggande samt konsumentpolitik</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385C8C32" w14:textId="07DFF4E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522</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517B2205" w14:textId="43646B7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762</w:t>
            </w:r>
          </w:p>
        </w:tc>
      </w:tr>
      <w:tr w:rsidRPr="005E1FC1" w:rsidR="0093697D" w:rsidTr="0021063A" w14:paraId="2B79177A"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34B0D8E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4276" w:type="dxa"/>
            <w:tcBorders>
              <w:top w:val="nil"/>
              <w:left w:val="nil"/>
              <w:bottom w:val="nil"/>
              <w:right w:val="nil"/>
            </w:tcBorders>
            <w:shd w:val="clear" w:color="auto" w:fill="auto"/>
            <w:hideMark/>
          </w:tcPr>
          <w:p w:rsidRPr="005E1FC1" w:rsidR="0093697D" w:rsidP="0021063A" w:rsidRDefault="0093697D" w14:paraId="7F7DD70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Regional tillväxt</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19AF21D4" w14:textId="05998FA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525</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6EB1864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21063A" w14:paraId="5C7DB2E3"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5F867A7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p>
        </w:tc>
        <w:tc>
          <w:tcPr>
            <w:tcW w:w="4276" w:type="dxa"/>
            <w:tcBorders>
              <w:top w:val="nil"/>
              <w:left w:val="nil"/>
              <w:bottom w:val="nil"/>
              <w:right w:val="nil"/>
            </w:tcBorders>
            <w:shd w:val="clear" w:color="auto" w:fill="auto"/>
            <w:hideMark/>
          </w:tcPr>
          <w:p w:rsidRPr="005E1FC1" w:rsidR="0093697D" w:rsidP="0021063A" w:rsidRDefault="0093697D" w14:paraId="4514E43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Allmän miljö- och naturvård</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4D843300" w14:textId="7AD75A1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183</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63A56E19" w14:textId="056032B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109</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02B40896"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5D44875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4276" w:type="dxa"/>
            <w:tcBorders>
              <w:top w:val="nil"/>
              <w:left w:val="nil"/>
              <w:bottom w:val="nil"/>
              <w:right w:val="nil"/>
            </w:tcBorders>
            <w:shd w:val="clear" w:color="auto" w:fill="auto"/>
            <w:hideMark/>
          </w:tcPr>
          <w:p w:rsidRPr="005E1FC1" w:rsidR="0093697D" w:rsidP="0021063A" w:rsidRDefault="0093697D" w14:paraId="29088B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Energi</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47E3C78A" w14:textId="077ABE4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468</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932</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086AC27E" w14:textId="04F9122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−524</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49A4CD17"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4FBA076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4276" w:type="dxa"/>
            <w:tcBorders>
              <w:top w:val="nil"/>
              <w:left w:val="nil"/>
              <w:bottom w:val="nil"/>
              <w:right w:val="nil"/>
            </w:tcBorders>
            <w:shd w:val="clear" w:color="auto" w:fill="auto"/>
            <w:hideMark/>
          </w:tcPr>
          <w:p w:rsidRPr="005E1FC1" w:rsidR="0093697D" w:rsidP="0021063A" w:rsidRDefault="0093697D" w14:paraId="2EBBF5D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Kommunikationer</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7BD3BCCE" w14:textId="710F6B2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295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946</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04FF1A68" w14:textId="24F7D6B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645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5C4FFCEA"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525CC5D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4276" w:type="dxa"/>
            <w:tcBorders>
              <w:top w:val="nil"/>
              <w:left w:val="nil"/>
              <w:bottom w:val="nil"/>
              <w:right w:val="nil"/>
            </w:tcBorders>
            <w:shd w:val="clear" w:color="auto" w:fill="auto"/>
            <w:hideMark/>
          </w:tcPr>
          <w:p w:rsidRPr="005E1FC1" w:rsidR="0093697D" w:rsidP="0021063A" w:rsidRDefault="0093697D" w14:paraId="4C1FBFA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Areella näringar, landsbygd och livsmedel</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79090425" w14:textId="2888205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790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236</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69F0F766" w14:textId="5B458AD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+892</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0646C15B"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03A6765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4276" w:type="dxa"/>
            <w:tcBorders>
              <w:top w:val="nil"/>
              <w:left w:val="nil"/>
              <w:bottom w:val="nil"/>
              <w:right w:val="nil"/>
            </w:tcBorders>
            <w:shd w:val="clear" w:color="auto" w:fill="auto"/>
            <w:hideMark/>
          </w:tcPr>
          <w:p w:rsidRPr="005E1FC1" w:rsidR="0093697D" w:rsidP="0021063A" w:rsidRDefault="0093697D" w14:paraId="2416156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Näringsliv</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7E402D04" w14:textId="0698889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263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863</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7F0BE46A" w14:textId="73FFC3A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300ECE96"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6374637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p>
        </w:tc>
        <w:tc>
          <w:tcPr>
            <w:tcW w:w="4276" w:type="dxa"/>
            <w:tcBorders>
              <w:top w:val="nil"/>
              <w:left w:val="nil"/>
              <w:bottom w:val="nil"/>
              <w:right w:val="nil"/>
            </w:tcBorders>
            <w:shd w:val="clear" w:color="auto" w:fill="auto"/>
            <w:hideMark/>
          </w:tcPr>
          <w:p w:rsidRPr="005E1FC1" w:rsidR="0093697D" w:rsidP="0021063A" w:rsidRDefault="0093697D" w14:paraId="0319FC1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Allmänna bidrag till kommuner</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16E9E3D7" w14:textId="106A095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128</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417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572</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25D679E3" w14:textId="65D8D35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21063A" w14:paraId="5A1C651C" w14:textId="77777777">
        <w:trPr>
          <w:cantSplit/>
        </w:trPr>
        <w:tc>
          <w:tcPr>
            <w:tcW w:w="556" w:type="dxa"/>
            <w:tcBorders>
              <w:top w:val="nil"/>
              <w:left w:val="nil"/>
              <w:bottom w:val="nil"/>
              <w:right w:val="nil"/>
            </w:tcBorders>
            <w:shd w:val="clear" w:color="auto" w:fill="auto"/>
            <w:noWrap/>
            <w:hideMark/>
          </w:tcPr>
          <w:p w:rsidRPr="005E1FC1" w:rsidR="0093697D" w:rsidP="0021063A" w:rsidRDefault="0093697D" w14:paraId="4318112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w:t>
            </w:r>
          </w:p>
        </w:tc>
        <w:tc>
          <w:tcPr>
            <w:tcW w:w="4276" w:type="dxa"/>
            <w:tcBorders>
              <w:top w:val="nil"/>
              <w:left w:val="nil"/>
              <w:bottom w:val="nil"/>
              <w:right w:val="nil"/>
            </w:tcBorders>
            <w:shd w:val="clear" w:color="auto" w:fill="auto"/>
            <w:hideMark/>
          </w:tcPr>
          <w:p w:rsidRPr="005E1FC1" w:rsidR="0093697D" w:rsidP="0021063A" w:rsidRDefault="0093697D" w14:paraId="0D56FC0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Statsskuldsräntor m.m.</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5D0E8F59" w14:textId="24B7783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29</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655</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200</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129E332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5F0ACD" w14:paraId="37F81871" w14:textId="77777777">
        <w:trPr>
          <w:cantSplit/>
        </w:trPr>
        <w:tc>
          <w:tcPr>
            <w:tcW w:w="556" w:type="dxa"/>
            <w:tcBorders>
              <w:top w:val="nil"/>
              <w:left w:val="nil"/>
              <w:right w:val="nil"/>
            </w:tcBorders>
            <w:shd w:val="clear" w:color="auto" w:fill="auto"/>
            <w:noWrap/>
            <w:hideMark/>
          </w:tcPr>
          <w:p w:rsidRPr="005E1FC1" w:rsidR="0093697D" w:rsidP="0021063A" w:rsidRDefault="0093697D" w14:paraId="0E5FC12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p>
        </w:tc>
        <w:tc>
          <w:tcPr>
            <w:tcW w:w="4276" w:type="dxa"/>
            <w:tcBorders>
              <w:top w:val="nil"/>
              <w:left w:val="nil"/>
              <w:right w:val="nil"/>
            </w:tcBorders>
            <w:shd w:val="clear" w:color="auto" w:fill="auto"/>
            <w:hideMark/>
          </w:tcPr>
          <w:p w:rsidRPr="005E1FC1" w:rsidR="0093697D" w:rsidP="0021063A" w:rsidRDefault="0093697D" w14:paraId="0A8106A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Avgiften till Europeiska unionen</w:t>
            </w:r>
          </w:p>
        </w:tc>
        <w:tc>
          <w:tcPr>
            <w:tcW w:w="1836" w:type="dxa"/>
            <w:tcBorders>
              <w:top w:val="nil"/>
              <w:left w:val="nil"/>
              <w:right w:val="nil"/>
            </w:tcBorders>
            <w:shd w:val="clear" w:color="auto" w:fill="auto"/>
            <w:noWrap/>
            <w:vAlign w:val="bottom"/>
            <w:hideMark/>
          </w:tcPr>
          <w:p w:rsidRPr="005E1FC1" w:rsidR="0093697D" w:rsidP="0021063A" w:rsidRDefault="0093697D" w14:paraId="12E8EB38" w14:textId="3EA3DBB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989</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649</w:t>
            </w:r>
          </w:p>
        </w:tc>
        <w:tc>
          <w:tcPr>
            <w:tcW w:w="1837" w:type="dxa"/>
            <w:tcBorders>
              <w:top w:val="nil"/>
              <w:left w:val="nil"/>
              <w:right w:val="nil"/>
            </w:tcBorders>
            <w:shd w:val="clear" w:color="auto" w:fill="auto"/>
            <w:noWrap/>
            <w:vAlign w:val="bottom"/>
            <w:hideMark/>
          </w:tcPr>
          <w:p w:rsidRPr="005E1FC1" w:rsidR="0093697D" w:rsidP="0021063A" w:rsidRDefault="0093697D" w14:paraId="0C947FD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5F0ACD" w14:paraId="0EBB8A32" w14:textId="77777777">
        <w:trPr>
          <w:cantSplit/>
        </w:trPr>
        <w:tc>
          <w:tcPr>
            <w:tcW w:w="4832" w:type="dxa"/>
            <w:gridSpan w:val="2"/>
            <w:tcBorders>
              <w:top w:val="nil"/>
              <w:left w:val="nil"/>
              <w:bottom w:val="single" w:color="auto" w:sz="4" w:space="0"/>
              <w:right w:val="nil"/>
            </w:tcBorders>
            <w:shd w:val="clear" w:color="auto" w:fill="auto"/>
            <w:hideMark/>
          </w:tcPr>
          <w:p w:rsidRPr="005E1FC1" w:rsidR="0093697D" w:rsidP="0021063A" w:rsidRDefault="0093697D" w14:paraId="43CE84A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 utgiftsområden</w:t>
            </w:r>
          </w:p>
        </w:tc>
        <w:tc>
          <w:tcPr>
            <w:tcW w:w="1836" w:type="dxa"/>
            <w:tcBorders>
              <w:top w:val="nil"/>
              <w:left w:val="nil"/>
              <w:bottom w:val="single" w:color="auto" w:sz="4" w:space="0"/>
              <w:right w:val="nil"/>
            </w:tcBorders>
            <w:shd w:val="clear" w:color="auto" w:fill="auto"/>
            <w:noWrap/>
            <w:vAlign w:val="bottom"/>
            <w:hideMark/>
          </w:tcPr>
          <w:p w:rsidRPr="005E1FC1" w:rsidR="0093697D" w:rsidP="0021063A" w:rsidRDefault="0093697D" w14:paraId="64C33608" w14:textId="523ED8C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062</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385</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804</w:t>
            </w:r>
          </w:p>
        </w:tc>
        <w:tc>
          <w:tcPr>
            <w:tcW w:w="1837" w:type="dxa"/>
            <w:tcBorders>
              <w:top w:val="nil"/>
              <w:left w:val="nil"/>
              <w:bottom w:val="single" w:color="auto" w:sz="4" w:space="0"/>
              <w:right w:val="nil"/>
            </w:tcBorders>
            <w:shd w:val="clear" w:color="auto" w:fill="auto"/>
            <w:noWrap/>
            <w:vAlign w:val="bottom"/>
            <w:hideMark/>
          </w:tcPr>
          <w:p w:rsidRPr="005E1FC1" w:rsidR="0093697D" w:rsidP="0021063A" w:rsidRDefault="0093697D" w14:paraId="2FFCC26D" w14:textId="76142A6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15</w:t>
            </w:r>
            <w:r w:rsidR="00264100">
              <w:rPr>
                <w:rFonts w:ascii="Times New Roman" w:hAnsi="Times New Roman" w:eastAsia="Times New Roman" w:cs="Times New Roman"/>
                <w:b/>
                <w:bCs/>
                <w:sz w:val="20"/>
                <w:szCs w:val="20"/>
                <w:lang w:eastAsia="sv-SE"/>
              </w:rPr>
              <w:t>6</w:t>
            </w:r>
            <w:r w:rsidR="0021063A">
              <w:rPr>
                <w:rFonts w:ascii="Times New Roman" w:hAnsi="Times New Roman" w:eastAsia="Times New Roman" w:cs="Times New Roman"/>
                <w:b/>
                <w:bCs/>
                <w:sz w:val="20"/>
                <w:szCs w:val="20"/>
                <w:lang w:eastAsia="sv-SE"/>
              </w:rPr>
              <w:t> </w:t>
            </w:r>
            <w:r w:rsidR="00264100">
              <w:rPr>
                <w:rFonts w:ascii="Times New Roman" w:hAnsi="Times New Roman" w:eastAsia="Times New Roman" w:cs="Times New Roman"/>
                <w:b/>
                <w:bCs/>
                <w:sz w:val="20"/>
                <w:szCs w:val="20"/>
                <w:lang w:eastAsia="sv-SE"/>
              </w:rPr>
              <w:t>552</w:t>
            </w:r>
          </w:p>
        </w:tc>
      </w:tr>
      <w:tr w:rsidRPr="005E1FC1" w:rsidR="0093697D" w:rsidTr="005F0ACD" w14:paraId="42B6E257" w14:textId="77777777">
        <w:trPr>
          <w:cantSplit/>
        </w:trPr>
        <w:tc>
          <w:tcPr>
            <w:tcW w:w="4832" w:type="dxa"/>
            <w:gridSpan w:val="2"/>
            <w:tcBorders>
              <w:top w:val="single" w:color="auto" w:sz="4" w:space="0"/>
              <w:left w:val="nil"/>
              <w:bottom w:val="nil"/>
              <w:right w:val="nil"/>
            </w:tcBorders>
            <w:shd w:val="clear" w:color="auto" w:fill="auto"/>
            <w:hideMark/>
          </w:tcPr>
          <w:p w:rsidRPr="005E1FC1" w:rsidR="0093697D" w:rsidP="0021063A" w:rsidRDefault="0093697D" w14:paraId="4BB1554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Minskning av anslagsbehållningar</w:t>
            </w:r>
          </w:p>
        </w:tc>
        <w:tc>
          <w:tcPr>
            <w:tcW w:w="1836" w:type="dxa"/>
            <w:tcBorders>
              <w:top w:val="single" w:color="auto" w:sz="4" w:space="0"/>
              <w:left w:val="nil"/>
              <w:bottom w:val="nil"/>
              <w:right w:val="nil"/>
            </w:tcBorders>
            <w:shd w:val="clear" w:color="auto" w:fill="auto"/>
            <w:noWrap/>
            <w:vAlign w:val="bottom"/>
            <w:hideMark/>
          </w:tcPr>
          <w:p w:rsidRPr="005E1FC1" w:rsidR="0093697D" w:rsidP="0021063A" w:rsidRDefault="0093697D" w14:paraId="6D21C967" w14:textId="7AB7041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266</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690</w:t>
            </w:r>
          </w:p>
        </w:tc>
        <w:tc>
          <w:tcPr>
            <w:tcW w:w="1837" w:type="dxa"/>
            <w:tcBorders>
              <w:top w:val="single" w:color="auto" w:sz="4" w:space="0"/>
              <w:left w:val="nil"/>
              <w:bottom w:val="nil"/>
              <w:right w:val="nil"/>
            </w:tcBorders>
            <w:shd w:val="clear" w:color="auto" w:fill="auto"/>
            <w:noWrap/>
            <w:vAlign w:val="bottom"/>
            <w:hideMark/>
          </w:tcPr>
          <w:p w:rsidRPr="005E1FC1" w:rsidR="0093697D" w:rsidP="0021063A" w:rsidRDefault="0093697D" w14:paraId="4438663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21063A" w14:paraId="58483968" w14:textId="77777777">
        <w:trPr>
          <w:cantSplit/>
        </w:trPr>
        <w:tc>
          <w:tcPr>
            <w:tcW w:w="4832" w:type="dxa"/>
            <w:gridSpan w:val="2"/>
            <w:tcBorders>
              <w:top w:val="nil"/>
              <w:left w:val="nil"/>
              <w:bottom w:val="single" w:color="auto" w:sz="4" w:space="0"/>
              <w:right w:val="nil"/>
            </w:tcBorders>
            <w:shd w:val="clear" w:color="auto" w:fill="auto"/>
            <w:hideMark/>
          </w:tcPr>
          <w:p w:rsidRPr="005E1FC1" w:rsidR="0093697D" w:rsidP="0021063A" w:rsidRDefault="0093697D" w14:paraId="7D15F59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 utgifter</w:t>
            </w:r>
          </w:p>
        </w:tc>
        <w:tc>
          <w:tcPr>
            <w:tcW w:w="1836" w:type="dxa"/>
            <w:tcBorders>
              <w:top w:val="nil"/>
              <w:left w:val="nil"/>
              <w:bottom w:val="single" w:color="auto" w:sz="4" w:space="0"/>
              <w:right w:val="nil"/>
            </w:tcBorders>
            <w:shd w:val="clear" w:color="auto" w:fill="auto"/>
            <w:noWrap/>
            <w:vAlign w:val="bottom"/>
            <w:hideMark/>
          </w:tcPr>
          <w:p w:rsidRPr="005E1FC1" w:rsidR="0093697D" w:rsidP="0021063A" w:rsidRDefault="0093697D" w14:paraId="4E7AFDAA" w14:textId="6EF29EA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055</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119</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114</w:t>
            </w:r>
          </w:p>
        </w:tc>
        <w:tc>
          <w:tcPr>
            <w:tcW w:w="1837" w:type="dxa"/>
            <w:tcBorders>
              <w:top w:val="nil"/>
              <w:left w:val="nil"/>
              <w:bottom w:val="single" w:color="auto" w:sz="4" w:space="0"/>
              <w:right w:val="nil"/>
            </w:tcBorders>
            <w:shd w:val="clear" w:color="auto" w:fill="auto"/>
            <w:noWrap/>
            <w:vAlign w:val="bottom"/>
            <w:hideMark/>
          </w:tcPr>
          <w:p w:rsidRPr="005E1FC1" w:rsidR="0093697D" w:rsidP="0021063A" w:rsidRDefault="0093697D" w14:paraId="5F6246EF" w14:textId="7ECD72EB">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15</w:t>
            </w:r>
            <w:r w:rsidR="00264100">
              <w:rPr>
                <w:rFonts w:ascii="Times New Roman" w:hAnsi="Times New Roman" w:eastAsia="Times New Roman" w:cs="Times New Roman"/>
                <w:b/>
                <w:bCs/>
                <w:sz w:val="20"/>
                <w:szCs w:val="20"/>
                <w:lang w:eastAsia="sv-SE"/>
              </w:rPr>
              <w:t>6</w:t>
            </w:r>
            <w:r w:rsidR="0021063A">
              <w:rPr>
                <w:rFonts w:ascii="Times New Roman" w:hAnsi="Times New Roman" w:eastAsia="Times New Roman" w:cs="Times New Roman"/>
                <w:b/>
                <w:bCs/>
                <w:sz w:val="20"/>
                <w:szCs w:val="20"/>
                <w:lang w:eastAsia="sv-SE"/>
              </w:rPr>
              <w:t> </w:t>
            </w:r>
            <w:r w:rsidR="00264100">
              <w:rPr>
                <w:rFonts w:ascii="Times New Roman" w:hAnsi="Times New Roman" w:eastAsia="Times New Roman" w:cs="Times New Roman"/>
                <w:b/>
                <w:bCs/>
                <w:sz w:val="20"/>
                <w:szCs w:val="20"/>
                <w:lang w:eastAsia="sv-SE"/>
              </w:rPr>
              <w:t>552</w:t>
            </w:r>
          </w:p>
        </w:tc>
      </w:tr>
      <w:tr w:rsidRPr="005E1FC1" w:rsidR="0093697D" w:rsidTr="0021063A" w14:paraId="5FEC7BBD" w14:textId="77777777">
        <w:trPr>
          <w:cantSplit/>
        </w:trPr>
        <w:tc>
          <w:tcPr>
            <w:tcW w:w="4832" w:type="dxa"/>
            <w:gridSpan w:val="2"/>
            <w:tcBorders>
              <w:top w:val="nil"/>
              <w:left w:val="nil"/>
              <w:bottom w:val="nil"/>
              <w:right w:val="nil"/>
            </w:tcBorders>
            <w:shd w:val="clear" w:color="auto" w:fill="auto"/>
            <w:hideMark/>
          </w:tcPr>
          <w:p w:rsidRPr="005E1FC1" w:rsidR="0093697D" w:rsidP="0021063A" w:rsidRDefault="0093697D" w14:paraId="65CF2AE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Myndigheters m.fl. in- och utlåning i Riksgäldskontoret, netto</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57AE2E92" w14:textId="19D1152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797</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736</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503D6F87"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21063A" w14:paraId="07DFFCFE" w14:textId="77777777">
        <w:trPr>
          <w:cantSplit/>
        </w:trPr>
        <w:tc>
          <w:tcPr>
            <w:tcW w:w="4832" w:type="dxa"/>
            <w:gridSpan w:val="2"/>
            <w:tcBorders>
              <w:top w:val="nil"/>
              <w:left w:val="nil"/>
              <w:bottom w:val="nil"/>
              <w:right w:val="nil"/>
            </w:tcBorders>
            <w:shd w:val="clear" w:color="auto" w:fill="auto"/>
            <w:hideMark/>
          </w:tcPr>
          <w:p w:rsidRPr="005E1FC1" w:rsidR="0093697D" w:rsidP="0021063A" w:rsidRDefault="0093697D" w14:paraId="0E53D88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Kassamässig korrigering</w:t>
            </w:r>
          </w:p>
        </w:tc>
        <w:tc>
          <w:tcPr>
            <w:tcW w:w="1836" w:type="dxa"/>
            <w:tcBorders>
              <w:top w:val="nil"/>
              <w:left w:val="nil"/>
              <w:bottom w:val="nil"/>
              <w:right w:val="nil"/>
            </w:tcBorders>
            <w:shd w:val="clear" w:color="auto" w:fill="auto"/>
            <w:noWrap/>
            <w:vAlign w:val="bottom"/>
            <w:hideMark/>
          </w:tcPr>
          <w:p w:rsidRPr="005E1FC1" w:rsidR="0093697D" w:rsidP="0021063A" w:rsidRDefault="0093697D" w14:paraId="41A59458" w14:textId="2932B82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278</w:t>
            </w:r>
            <w:r w:rsidR="0021063A">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004</w:t>
            </w:r>
          </w:p>
        </w:tc>
        <w:tc>
          <w:tcPr>
            <w:tcW w:w="1837" w:type="dxa"/>
            <w:tcBorders>
              <w:top w:val="nil"/>
              <w:left w:val="nil"/>
              <w:bottom w:val="nil"/>
              <w:right w:val="nil"/>
            </w:tcBorders>
            <w:shd w:val="clear" w:color="auto" w:fill="auto"/>
            <w:noWrap/>
            <w:vAlign w:val="bottom"/>
            <w:hideMark/>
          </w:tcPr>
          <w:p w:rsidRPr="005E1FC1" w:rsidR="0093697D" w:rsidP="0021063A" w:rsidRDefault="0093697D" w14:paraId="0838D8C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21063A" w14:paraId="6D1AA9FB" w14:textId="77777777">
        <w:trPr>
          <w:cantSplit/>
        </w:trPr>
        <w:tc>
          <w:tcPr>
            <w:tcW w:w="4832" w:type="dxa"/>
            <w:gridSpan w:val="2"/>
            <w:tcBorders>
              <w:top w:val="nil"/>
              <w:left w:val="nil"/>
              <w:bottom w:val="single" w:color="auto" w:sz="4" w:space="0"/>
              <w:right w:val="nil"/>
            </w:tcBorders>
            <w:shd w:val="clear" w:color="auto" w:fill="auto"/>
            <w:hideMark/>
          </w:tcPr>
          <w:p w:rsidRPr="005E1FC1" w:rsidR="0093697D" w:rsidP="0021063A" w:rsidRDefault="0093697D" w14:paraId="36F95B7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836" w:type="dxa"/>
            <w:tcBorders>
              <w:top w:val="nil"/>
              <w:left w:val="nil"/>
              <w:bottom w:val="single" w:color="auto" w:sz="4" w:space="0"/>
              <w:right w:val="nil"/>
            </w:tcBorders>
            <w:shd w:val="clear" w:color="auto" w:fill="auto"/>
            <w:noWrap/>
            <w:vAlign w:val="bottom"/>
            <w:hideMark/>
          </w:tcPr>
          <w:p w:rsidRPr="005E1FC1" w:rsidR="0093697D" w:rsidP="0021063A" w:rsidRDefault="0093697D" w14:paraId="1735B640" w14:textId="45D8865A">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069</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194</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854</w:t>
            </w:r>
          </w:p>
        </w:tc>
        <w:tc>
          <w:tcPr>
            <w:tcW w:w="1837" w:type="dxa"/>
            <w:tcBorders>
              <w:top w:val="nil"/>
              <w:left w:val="nil"/>
              <w:bottom w:val="single" w:color="auto" w:sz="4" w:space="0"/>
              <w:right w:val="nil"/>
            </w:tcBorders>
            <w:shd w:val="clear" w:color="auto" w:fill="auto"/>
            <w:noWrap/>
            <w:vAlign w:val="bottom"/>
            <w:hideMark/>
          </w:tcPr>
          <w:p w:rsidRPr="005E1FC1" w:rsidR="0093697D" w:rsidP="0021063A" w:rsidRDefault="0093697D" w14:paraId="029D7192" w14:textId="31202CDC">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21063A">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15</w:t>
            </w:r>
            <w:r w:rsidR="00264100">
              <w:rPr>
                <w:rFonts w:ascii="Times New Roman" w:hAnsi="Times New Roman" w:eastAsia="Times New Roman" w:cs="Times New Roman"/>
                <w:b/>
                <w:bCs/>
                <w:sz w:val="20"/>
                <w:szCs w:val="20"/>
                <w:lang w:eastAsia="sv-SE"/>
              </w:rPr>
              <w:t>6</w:t>
            </w:r>
            <w:r w:rsidR="0021063A">
              <w:rPr>
                <w:rFonts w:ascii="Times New Roman" w:hAnsi="Times New Roman" w:eastAsia="Times New Roman" w:cs="Times New Roman"/>
                <w:b/>
                <w:bCs/>
                <w:sz w:val="20"/>
                <w:szCs w:val="20"/>
                <w:lang w:eastAsia="sv-SE"/>
              </w:rPr>
              <w:t> </w:t>
            </w:r>
            <w:r w:rsidR="00264100">
              <w:rPr>
                <w:rFonts w:ascii="Times New Roman" w:hAnsi="Times New Roman" w:eastAsia="Times New Roman" w:cs="Times New Roman"/>
                <w:b/>
                <w:bCs/>
                <w:sz w:val="20"/>
                <w:szCs w:val="20"/>
                <w:lang w:eastAsia="sv-SE"/>
              </w:rPr>
              <w:t>552</w:t>
            </w:r>
          </w:p>
        </w:tc>
      </w:tr>
    </w:tbl>
    <w:p w:rsidRPr="005E1FC1" w:rsidR="0093697D" w:rsidP="00FA52CD" w:rsidRDefault="2600AF63" w14:paraId="61EFEF67" w14:textId="10ACE688">
      <w:pPr>
        <w:pStyle w:val="Rubrik2numrerat"/>
      </w:pPr>
      <w:bookmarkStart w:name="_Toc18417209" w:id="568"/>
      <w:bookmarkStart w:name="_Toc20841681" w:id="569"/>
      <w:bookmarkStart w:name="_Toc20846756" w:id="570"/>
      <w:bookmarkStart w:name="_Toc50448552" w:id="571"/>
      <w:r w:rsidRPr="005E1FC1">
        <w:lastRenderedPageBreak/>
        <w:t>Förslag till utgiftsramar 2021</w:t>
      </w:r>
      <w:r w:rsidR="00BC3B4F">
        <w:t>–</w:t>
      </w:r>
      <w:r w:rsidRPr="005E1FC1">
        <w:t>2022</w:t>
      </w:r>
      <w:bookmarkEnd w:id="568"/>
      <w:bookmarkEnd w:id="569"/>
      <w:bookmarkEnd w:id="570"/>
      <w:bookmarkEnd w:id="571"/>
    </w:p>
    <w:p w:rsidR="004F383E" w:rsidP="008E3A9F" w:rsidRDefault="008E3A9F" w14:paraId="50AECE40" w14:textId="4EFA283A">
      <w:pPr>
        <w:pStyle w:val="Tabellrubrik"/>
        <w:keepNext/>
      </w:pPr>
      <w:r w:rsidRPr="008E3A9F">
        <w:t>Förslag till utgiftsramar 2021–2022</w:t>
      </w:r>
    </w:p>
    <w:p w:rsidRPr="008E3A9F" w:rsidR="008E3A9F" w:rsidP="008E3A9F" w:rsidRDefault="008E3A9F" w14:paraId="6DE623EA" w14:textId="08F18B2F">
      <w:pPr>
        <w:pStyle w:val="Tabellunderrubrik"/>
        <w:keepNext/>
      </w:pPr>
      <w:r w:rsidRPr="008E3A9F">
        <w:t>Miljoner kronor</w:t>
      </w:r>
    </w:p>
    <w:tbl>
      <w:tblPr>
        <w:tblW w:w="8505" w:type="dxa"/>
        <w:tblLayout w:type="fixed"/>
        <w:tblCellMar>
          <w:left w:w="70" w:type="dxa"/>
          <w:right w:w="70" w:type="dxa"/>
        </w:tblCellMar>
        <w:tblLook w:val="04A0" w:firstRow="1" w:lastRow="0" w:firstColumn="1" w:lastColumn="0" w:noHBand="0" w:noVBand="1"/>
      </w:tblPr>
      <w:tblGrid>
        <w:gridCol w:w="567"/>
        <w:gridCol w:w="5262"/>
        <w:gridCol w:w="1555"/>
        <w:gridCol w:w="1121"/>
      </w:tblGrid>
      <w:tr w:rsidRPr="005E1FC1" w:rsidR="0093697D" w:rsidTr="004C2B98" w14:paraId="01715071" w14:textId="77777777">
        <w:trPr>
          <w:cantSplit/>
          <w:tblHeader/>
        </w:trPr>
        <w:tc>
          <w:tcPr>
            <w:tcW w:w="5829" w:type="dxa"/>
            <w:gridSpan w:val="2"/>
            <w:tcBorders>
              <w:top w:val="single" w:color="auto" w:sz="4" w:space="0"/>
              <w:left w:val="nil"/>
              <w:bottom w:val="nil"/>
              <w:right w:val="nil"/>
            </w:tcBorders>
            <w:shd w:val="clear" w:color="auto" w:fill="auto"/>
            <w:noWrap/>
            <w:hideMark/>
          </w:tcPr>
          <w:p w:rsidRPr="005E1FC1" w:rsidR="0093697D" w:rsidP="004C2B98" w:rsidRDefault="0093697D" w14:paraId="2D0E9E7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Utgiftsområde</w:t>
            </w:r>
          </w:p>
        </w:tc>
        <w:tc>
          <w:tcPr>
            <w:tcW w:w="2676" w:type="dxa"/>
            <w:gridSpan w:val="2"/>
            <w:tcBorders>
              <w:top w:val="single" w:color="auto" w:sz="4" w:space="0"/>
              <w:left w:val="nil"/>
              <w:bottom w:val="nil"/>
              <w:right w:val="nil"/>
            </w:tcBorders>
            <w:shd w:val="clear" w:color="auto" w:fill="auto"/>
            <w:hideMark/>
          </w:tcPr>
          <w:p w:rsidRPr="005E1FC1" w:rsidR="0093697D" w:rsidP="004C2B98" w:rsidRDefault="0093697D" w14:paraId="24E1B1DE" w14:textId="5126FF1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8E3A9F" w:rsidTr="004C2B98" w14:paraId="08699DAB" w14:textId="77777777">
        <w:trPr>
          <w:cantSplit/>
          <w:tblHeader/>
        </w:trPr>
        <w:tc>
          <w:tcPr>
            <w:tcW w:w="5829" w:type="dxa"/>
            <w:gridSpan w:val="2"/>
            <w:tcBorders>
              <w:top w:val="nil"/>
              <w:left w:val="nil"/>
              <w:bottom w:val="single" w:color="auto" w:sz="4" w:space="0"/>
              <w:right w:val="nil"/>
            </w:tcBorders>
            <w:shd w:val="clear" w:color="auto" w:fill="auto"/>
            <w:noWrap/>
            <w:hideMark/>
          </w:tcPr>
          <w:p w:rsidRPr="005E1FC1" w:rsidR="008E3A9F" w:rsidP="004C2B98" w:rsidRDefault="008E3A9F" w14:paraId="5634E87D" w14:textId="376AD775">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  </w:t>
            </w:r>
          </w:p>
        </w:tc>
        <w:tc>
          <w:tcPr>
            <w:tcW w:w="1555" w:type="dxa"/>
            <w:tcBorders>
              <w:top w:val="nil"/>
              <w:left w:val="nil"/>
              <w:bottom w:val="single" w:color="auto" w:sz="4" w:space="0"/>
              <w:right w:val="nil"/>
            </w:tcBorders>
            <w:shd w:val="clear" w:color="auto" w:fill="auto"/>
            <w:vAlign w:val="bottom"/>
            <w:hideMark/>
          </w:tcPr>
          <w:p w:rsidRPr="005E1FC1" w:rsidR="008E3A9F" w:rsidP="004C2B98" w:rsidRDefault="008E3A9F" w14:paraId="46C7EF6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2021</w:t>
            </w:r>
          </w:p>
        </w:tc>
        <w:tc>
          <w:tcPr>
            <w:tcW w:w="1121" w:type="dxa"/>
            <w:tcBorders>
              <w:top w:val="nil"/>
              <w:left w:val="nil"/>
              <w:bottom w:val="single" w:color="auto" w:sz="4" w:space="0"/>
              <w:right w:val="nil"/>
            </w:tcBorders>
            <w:shd w:val="clear" w:color="auto" w:fill="auto"/>
            <w:vAlign w:val="bottom"/>
            <w:hideMark/>
          </w:tcPr>
          <w:p w:rsidRPr="005E1FC1" w:rsidR="008E3A9F" w:rsidP="004C2B98" w:rsidRDefault="008E3A9F" w14:paraId="7F37529F"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2022</w:t>
            </w:r>
          </w:p>
        </w:tc>
      </w:tr>
      <w:tr w:rsidRPr="005E1FC1" w:rsidR="0093697D" w:rsidTr="004C2B98" w14:paraId="310E626B"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56D25EF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p>
        </w:tc>
        <w:tc>
          <w:tcPr>
            <w:tcW w:w="5262" w:type="dxa"/>
            <w:tcBorders>
              <w:top w:val="nil"/>
              <w:left w:val="nil"/>
              <w:bottom w:val="nil"/>
              <w:right w:val="nil"/>
            </w:tcBorders>
            <w:shd w:val="clear" w:color="auto" w:fill="auto"/>
            <w:hideMark/>
          </w:tcPr>
          <w:p w:rsidRPr="005E1FC1" w:rsidR="0093697D" w:rsidP="004C2B98" w:rsidRDefault="0093697D" w14:paraId="5F93271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Rikets styrelse</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2B50728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−707</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4845991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−846</w:t>
            </w:r>
          </w:p>
        </w:tc>
      </w:tr>
      <w:tr w:rsidRPr="005E1FC1" w:rsidR="0093697D" w:rsidTr="004C2B98" w14:paraId="739CF298"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0FE267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p>
        </w:tc>
        <w:tc>
          <w:tcPr>
            <w:tcW w:w="5262" w:type="dxa"/>
            <w:tcBorders>
              <w:top w:val="nil"/>
              <w:left w:val="nil"/>
              <w:bottom w:val="nil"/>
              <w:right w:val="nil"/>
            </w:tcBorders>
            <w:shd w:val="clear" w:color="auto" w:fill="auto"/>
            <w:hideMark/>
          </w:tcPr>
          <w:p w:rsidRPr="005E1FC1" w:rsidR="0093697D" w:rsidP="004C2B98" w:rsidRDefault="0093697D" w14:paraId="7BAF682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Samhällsekonomi och finansförvaltning</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133A9A8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−235</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4A45D22D"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−165</w:t>
            </w:r>
          </w:p>
        </w:tc>
      </w:tr>
      <w:tr w:rsidRPr="005E1FC1" w:rsidR="0093697D" w:rsidTr="004C2B98" w14:paraId="7B1C2827"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6713A0C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p>
        </w:tc>
        <w:tc>
          <w:tcPr>
            <w:tcW w:w="5262" w:type="dxa"/>
            <w:tcBorders>
              <w:top w:val="nil"/>
              <w:left w:val="nil"/>
              <w:bottom w:val="nil"/>
              <w:right w:val="nil"/>
            </w:tcBorders>
            <w:shd w:val="clear" w:color="auto" w:fill="auto"/>
            <w:hideMark/>
          </w:tcPr>
          <w:p w:rsidRPr="005E1FC1" w:rsidR="0093697D" w:rsidP="004C2B98" w:rsidRDefault="0093697D" w14:paraId="770C2AB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Skatt, tull och exekution</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28CEA2D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+506</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1A48EF97"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+541</w:t>
            </w:r>
          </w:p>
        </w:tc>
      </w:tr>
      <w:tr w:rsidRPr="005E1FC1" w:rsidR="0093697D" w:rsidTr="004C2B98" w14:paraId="77381727"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023D582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p>
        </w:tc>
        <w:tc>
          <w:tcPr>
            <w:tcW w:w="5262" w:type="dxa"/>
            <w:tcBorders>
              <w:top w:val="nil"/>
              <w:left w:val="nil"/>
              <w:bottom w:val="nil"/>
              <w:right w:val="nil"/>
            </w:tcBorders>
            <w:shd w:val="clear" w:color="auto" w:fill="auto"/>
            <w:hideMark/>
          </w:tcPr>
          <w:p w:rsidRPr="005E1FC1" w:rsidR="0093697D" w:rsidP="004C2B98" w:rsidRDefault="0093697D" w14:paraId="066ABC7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Rättsväsendet</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47CDBA5D" w14:textId="4C9DF8A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551</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3A736009" w14:textId="3DB103A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610</w:t>
            </w:r>
          </w:p>
        </w:tc>
      </w:tr>
      <w:tr w:rsidRPr="005E1FC1" w:rsidR="0093697D" w:rsidTr="004C2B98" w14:paraId="48E852E0"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3DDD23D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p>
        </w:tc>
        <w:tc>
          <w:tcPr>
            <w:tcW w:w="5262" w:type="dxa"/>
            <w:tcBorders>
              <w:top w:val="nil"/>
              <w:left w:val="nil"/>
              <w:bottom w:val="nil"/>
              <w:right w:val="nil"/>
            </w:tcBorders>
            <w:shd w:val="clear" w:color="auto" w:fill="auto"/>
            <w:hideMark/>
          </w:tcPr>
          <w:p w:rsidRPr="005E1FC1" w:rsidR="0093697D" w:rsidP="004C2B98" w:rsidRDefault="0093697D" w14:paraId="67B58FF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 samverkan</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3B606619"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7C399A7B"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p>
        </w:tc>
      </w:tr>
      <w:tr w:rsidRPr="005E1FC1" w:rsidR="0093697D" w:rsidTr="004C2B98" w14:paraId="1E3B7BA8"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13C02E5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p>
        </w:tc>
        <w:tc>
          <w:tcPr>
            <w:tcW w:w="5262" w:type="dxa"/>
            <w:tcBorders>
              <w:top w:val="nil"/>
              <w:left w:val="nil"/>
              <w:bottom w:val="nil"/>
              <w:right w:val="nil"/>
            </w:tcBorders>
            <w:shd w:val="clear" w:color="auto" w:fill="auto"/>
            <w:hideMark/>
          </w:tcPr>
          <w:p w:rsidRPr="005E1FC1" w:rsidR="0093697D" w:rsidP="004C2B98" w:rsidRDefault="0093697D" w14:paraId="4EBDDC8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Försvar och samhällets krisberedskap</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4C2E21D"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23696B0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4C2B98" w14:paraId="6F76FDAF"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6B0391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p>
        </w:tc>
        <w:tc>
          <w:tcPr>
            <w:tcW w:w="5262" w:type="dxa"/>
            <w:tcBorders>
              <w:top w:val="nil"/>
              <w:left w:val="nil"/>
              <w:bottom w:val="nil"/>
              <w:right w:val="nil"/>
            </w:tcBorders>
            <w:shd w:val="clear" w:color="auto" w:fill="auto"/>
            <w:hideMark/>
          </w:tcPr>
          <w:p w:rsidRPr="005E1FC1" w:rsidR="0093697D" w:rsidP="004C2B98" w:rsidRDefault="0093697D" w14:paraId="02F2DC6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Internationellt bistånd</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39FE5F11" w14:textId="02A5D78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028</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6E91EE7C" w14:textId="20C9F5B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678</w:t>
            </w:r>
          </w:p>
        </w:tc>
      </w:tr>
      <w:tr w:rsidRPr="005E1FC1" w:rsidR="0093697D" w:rsidTr="004C2B98" w14:paraId="40951021"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42EF1F7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w:t>
            </w:r>
          </w:p>
        </w:tc>
        <w:tc>
          <w:tcPr>
            <w:tcW w:w="5262" w:type="dxa"/>
            <w:tcBorders>
              <w:top w:val="nil"/>
              <w:left w:val="nil"/>
              <w:bottom w:val="nil"/>
              <w:right w:val="nil"/>
            </w:tcBorders>
            <w:shd w:val="clear" w:color="auto" w:fill="auto"/>
            <w:hideMark/>
          </w:tcPr>
          <w:p w:rsidRPr="005E1FC1" w:rsidR="0093697D" w:rsidP="004C2B98" w:rsidRDefault="0093697D" w14:paraId="6A9783B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Migration</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51A572CD" w14:textId="16B0850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681</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53320274" w14:textId="6D3B024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082</w:t>
            </w:r>
          </w:p>
        </w:tc>
      </w:tr>
      <w:tr w:rsidRPr="005E1FC1" w:rsidR="0093697D" w:rsidTr="004C2B98" w14:paraId="2AEB38BA"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3198A2B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p>
        </w:tc>
        <w:tc>
          <w:tcPr>
            <w:tcW w:w="5262" w:type="dxa"/>
            <w:tcBorders>
              <w:top w:val="nil"/>
              <w:left w:val="nil"/>
              <w:bottom w:val="nil"/>
              <w:right w:val="nil"/>
            </w:tcBorders>
            <w:shd w:val="clear" w:color="auto" w:fill="auto"/>
            <w:hideMark/>
          </w:tcPr>
          <w:p w:rsidRPr="005E1FC1" w:rsidR="0093697D" w:rsidP="004C2B98" w:rsidRDefault="0093697D" w14:paraId="47A759C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Hälsovård, sjukvård och social omsorg</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7A2C7844" w14:textId="667F642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810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170EB966" w14:textId="7005701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060</w:t>
            </w:r>
          </w:p>
        </w:tc>
      </w:tr>
      <w:tr w:rsidRPr="005E1FC1" w:rsidR="0093697D" w:rsidTr="004C2B98" w14:paraId="2A41C6EE"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1CEBF3A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p>
        </w:tc>
        <w:tc>
          <w:tcPr>
            <w:tcW w:w="5262" w:type="dxa"/>
            <w:tcBorders>
              <w:top w:val="nil"/>
              <w:left w:val="nil"/>
              <w:bottom w:val="nil"/>
              <w:right w:val="nil"/>
            </w:tcBorders>
            <w:shd w:val="clear" w:color="auto" w:fill="auto"/>
            <w:hideMark/>
          </w:tcPr>
          <w:p w:rsidRPr="005E1FC1" w:rsidR="0093697D" w:rsidP="004C2B98" w:rsidRDefault="0093697D" w14:paraId="22EF8E2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Ekonomisk trygghet vid sjukdom och funktionsnedsättning</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5B2D86B8" w14:textId="5A16253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897</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7C963A26" w14:textId="62C8E35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116</w:t>
            </w:r>
          </w:p>
        </w:tc>
      </w:tr>
      <w:tr w:rsidRPr="005E1FC1" w:rsidR="0093697D" w:rsidTr="004C2B98" w14:paraId="1861C2F3"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38796D8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p>
        </w:tc>
        <w:tc>
          <w:tcPr>
            <w:tcW w:w="5262" w:type="dxa"/>
            <w:tcBorders>
              <w:top w:val="nil"/>
              <w:left w:val="nil"/>
              <w:bottom w:val="nil"/>
              <w:right w:val="nil"/>
            </w:tcBorders>
            <w:shd w:val="clear" w:color="auto" w:fill="auto"/>
            <w:hideMark/>
          </w:tcPr>
          <w:p w:rsidRPr="005E1FC1" w:rsidR="0093697D" w:rsidP="004C2B98" w:rsidRDefault="0093697D" w14:paraId="256ACDE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Ekonomisk trygghet vid ålderdom</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0D6AAB55" w14:textId="6D5C268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177</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503B9220" w14:textId="37CDC75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339</w:t>
            </w:r>
          </w:p>
        </w:tc>
      </w:tr>
      <w:tr w:rsidRPr="005E1FC1" w:rsidR="0093697D" w:rsidTr="004C2B98" w14:paraId="1CAB27BE"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7980984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p>
        </w:tc>
        <w:tc>
          <w:tcPr>
            <w:tcW w:w="5262" w:type="dxa"/>
            <w:tcBorders>
              <w:top w:val="nil"/>
              <w:left w:val="nil"/>
              <w:bottom w:val="nil"/>
              <w:right w:val="nil"/>
            </w:tcBorders>
            <w:shd w:val="clear" w:color="auto" w:fill="auto"/>
            <w:hideMark/>
          </w:tcPr>
          <w:p w:rsidRPr="005E1FC1" w:rsidR="0093697D" w:rsidP="004C2B98" w:rsidRDefault="0093697D" w14:paraId="555EB7E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Ekonomisk trygghet för familjer och barn</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2DC115B8" w14:textId="6F4F1C6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728</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636B0BA8" w14:textId="6A15E63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808</w:t>
            </w:r>
          </w:p>
        </w:tc>
      </w:tr>
      <w:tr w:rsidRPr="005E1FC1" w:rsidR="0093697D" w:rsidTr="004C2B98" w14:paraId="5F66B40E"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6D20533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p>
        </w:tc>
        <w:tc>
          <w:tcPr>
            <w:tcW w:w="5262" w:type="dxa"/>
            <w:tcBorders>
              <w:top w:val="nil"/>
              <w:left w:val="nil"/>
              <w:bottom w:val="nil"/>
              <w:right w:val="nil"/>
            </w:tcBorders>
            <w:shd w:val="clear" w:color="auto" w:fill="auto"/>
            <w:hideMark/>
          </w:tcPr>
          <w:p w:rsidRPr="005E1FC1" w:rsidR="0093697D" w:rsidP="004C2B98" w:rsidRDefault="0093697D" w14:paraId="0C25C28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Jämställdhet och nyanlända invandrares etablering</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1FA52CAF" w14:textId="570586A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492</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1EAFF56A" w14:textId="653C1FA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160</w:t>
            </w:r>
          </w:p>
        </w:tc>
      </w:tr>
      <w:tr w:rsidRPr="005E1FC1" w:rsidR="0093697D" w:rsidTr="004C2B98" w14:paraId="5FEEAC4C"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0216610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w:t>
            </w:r>
          </w:p>
        </w:tc>
        <w:tc>
          <w:tcPr>
            <w:tcW w:w="5262" w:type="dxa"/>
            <w:tcBorders>
              <w:top w:val="nil"/>
              <w:left w:val="nil"/>
              <w:bottom w:val="nil"/>
              <w:right w:val="nil"/>
            </w:tcBorders>
            <w:shd w:val="clear" w:color="auto" w:fill="auto"/>
            <w:hideMark/>
          </w:tcPr>
          <w:p w:rsidRPr="005E1FC1" w:rsidR="0093697D" w:rsidP="004C2B98" w:rsidRDefault="0093697D" w14:paraId="2F95A25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Arbetsmarknad och arbetsliv</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1A809D33" w14:textId="1F07CA0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101</w:t>
            </w:r>
          </w:p>
        </w:tc>
        <w:tc>
          <w:tcPr>
            <w:tcW w:w="1121" w:type="dxa"/>
            <w:tcBorders>
              <w:top w:val="nil"/>
              <w:left w:val="nil"/>
              <w:bottom w:val="nil"/>
              <w:right w:val="nil"/>
            </w:tcBorders>
            <w:shd w:val="clear" w:color="auto" w:fill="auto"/>
            <w:noWrap/>
            <w:vAlign w:val="bottom"/>
            <w:hideMark/>
          </w:tcPr>
          <w:p w:rsidRPr="005E1FC1" w:rsidR="0093697D" w:rsidP="004C2B98" w:rsidRDefault="00C21486" w14:paraId="531B789B" w14:textId="49284F81">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xml:space="preserve"> </w:t>
            </w:r>
            <w:r w:rsidRPr="005E1FC1" w:rsidR="0093697D">
              <w:rPr>
                <w:rFonts w:ascii="Times New Roman" w:hAnsi="Times New Roman" w:eastAsia="Times New Roman" w:cs="Times New Roman"/>
                <w:sz w:val="20"/>
                <w:szCs w:val="20"/>
                <w:lang w:eastAsia="sv-SE"/>
              </w:rPr>
              <w:t>−13</w:t>
            </w:r>
            <w:r w:rsidR="00A20C6C">
              <w:rPr>
                <w:rFonts w:ascii="Times New Roman" w:hAnsi="Times New Roman" w:eastAsia="Times New Roman" w:cs="Times New Roman"/>
                <w:sz w:val="20"/>
                <w:szCs w:val="20"/>
                <w:lang w:eastAsia="sv-SE"/>
              </w:rPr>
              <w:t> </w:t>
            </w:r>
            <w:r w:rsidRPr="005E1FC1" w:rsidR="0093697D">
              <w:rPr>
                <w:rFonts w:ascii="Times New Roman" w:hAnsi="Times New Roman" w:eastAsia="Times New Roman" w:cs="Times New Roman"/>
                <w:sz w:val="20"/>
                <w:szCs w:val="20"/>
                <w:lang w:eastAsia="sv-SE"/>
              </w:rPr>
              <w:t>91</w:t>
            </w:r>
            <w:r>
              <w:rPr>
                <w:rFonts w:ascii="Times New Roman" w:hAnsi="Times New Roman" w:eastAsia="Times New Roman" w:cs="Times New Roman"/>
                <w:sz w:val="20"/>
                <w:szCs w:val="20"/>
                <w:lang w:eastAsia="sv-SE"/>
              </w:rPr>
              <w:t>6</w:t>
            </w:r>
          </w:p>
        </w:tc>
      </w:tr>
      <w:tr w:rsidRPr="005E1FC1" w:rsidR="0093697D" w:rsidTr="004C2B98" w14:paraId="2C5DC200"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6254BF3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p>
        </w:tc>
        <w:tc>
          <w:tcPr>
            <w:tcW w:w="5262" w:type="dxa"/>
            <w:tcBorders>
              <w:top w:val="nil"/>
              <w:left w:val="nil"/>
              <w:bottom w:val="nil"/>
              <w:right w:val="nil"/>
            </w:tcBorders>
            <w:shd w:val="clear" w:color="auto" w:fill="auto"/>
            <w:hideMark/>
          </w:tcPr>
          <w:p w:rsidRPr="005E1FC1" w:rsidR="0093697D" w:rsidP="004C2B98" w:rsidRDefault="0093697D" w14:paraId="6838987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Studiestöd</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5E3EE8BF"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+511</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2E73D27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+691</w:t>
            </w:r>
          </w:p>
        </w:tc>
      </w:tr>
      <w:tr w:rsidRPr="005E1FC1" w:rsidR="0093697D" w:rsidTr="004C2B98" w14:paraId="71E6AA6F"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23E8384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16</w:t>
            </w:r>
          </w:p>
        </w:tc>
        <w:tc>
          <w:tcPr>
            <w:tcW w:w="5262" w:type="dxa"/>
            <w:tcBorders>
              <w:top w:val="nil"/>
              <w:left w:val="nil"/>
              <w:bottom w:val="nil"/>
              <w:right w:val="nil"/>
            </w:tcBorders>
            <w:shd w:val="clear" w:color="auto" w:fill="auto"/>
            <w:hideMark/>
          </w:tcPr>
          <w:p w:rsidRPr="005E1FC1" w:rsidR="0093697D" w:rsidP="004C2B98" w:rsidRDefault="0093697D" w14:paraId="1EC3605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Utbildning och universitetsforskning</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4854E3EB"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+375</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7BB88C2E"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+461</w:t>
            </w:r>
          </w:p>
        </w:tc>
      </w:tr>
      <w:tr w:rsidRPr="005E1FC1" w:rsidR="0093697D" w:rsidTr="004C2B98" w14:paraId="00CB2548"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3925498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w:t>
            </w:r>
          </w:p>
        </w:tc>
        <w:tc>
          <w:tcPr>
            <w:tcW w:w="5262" w:type="dxa"/>
            <w:tcBorders>
              <w:top w:val="nil"/>
              <w:left w:val="nil"/>
              <w:bottom w:val="nil"/>
              <w:right w:val="nil"/>
            </w:tcBorders>
            <w:shd w:val="clear" w:color="auto" w:fill="auto"/>
            <w:hideMark/>
          </w:tcPr>
          <w:p w:rsidRPr="005E1FC1" w:rsidR="0093697D" w:rsidP="004C2B98" w:rsidRDefault="0093697D" w14:paraId="66838F5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Kultur, medier, trossamfund och fritid</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01F1D1A"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24AC4B2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+244</w:t>
            </w:r>
          </w:p>
        </w:tc>
      </w:tr>
      <w:tr w:rsidRPr="005E1FC1" w:rsidR="0093697D" w:rsidTr="004C2B98" w14:paraId="599B6B6C"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0C61EB0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w:t>
            </w:r>
          </w:p>
        </w:tc>
        <w:tc>
          <w:tcPr>
            <w:tcW w:w="5262" w:type="dxa"/>
            <w:tcBorders>
              <w:top w:val="nil"/>
              <w:left w:val="nil"/>
              <w:bottom w:val="nil"/>
              <w:right w:val="nil"/>
            </w:tcBorders>
            <w:shd w:val="clear" w:color="auto" w:fill="auto"/>
            <w:hideMark/>
          </w:tcPr>
          <w:p w:rsidRPr="005E1FC1" w:rsidR="0093697D" w:rsidP="004C2B98" w:rsidRDefault="0093697D" w14:paraId="238294B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Samhällsplanering, bostadsförsörjning och byggande samt konsumentpolitik</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390B4D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+352</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4175A72E"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−1 721</w:t>
            </w:r>
          </w:p>
        </w:tc>
      </w:tr>
      <w:tr w:rsidRPr="005E1FC1" w:rsidR="0093697D" w:rsidTr="004C2B98" w14:paraId="1092C134"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3A74F4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19</w:t>
            </w:r>
          </w:p>
        </w:tc>
        <w:tc>
          <w:tcPr>
            <w:tcW w:w="5262" w:type="dxa"/>
            <w:tcBorders>
              <w:top w:val="nil"/>
              <w:left w:val="nil"/>
              <w:bottom w:val="nil"/>
              <w:right w:val="nil"/>
            </w:tcBorders>
            <w:shd w:val="clear" w:color="auto" w:fill="auto"/>
            <w:hideMark/>
          </w:tcPr>
          <w:p w:rsidRPr="005E1FC1" w:rsidR="0093697D" w:rsidP="004C2B98" w:rsidRDefault="0093697D" w14:paraId="33DADCD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Regional tillväxt</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E57486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25823E0A"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4C2B98" w14:paraId="6D4E1DD2"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690AAAE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20</w:t>
            </w:r>
          </w:p>
        </w:tc>
        <w:tc>
          <w:tcPr>
            <w:tcW w:w="5262" w:type="dxa"/>
            <w:tcBorders>
              <w:top w:val="nil"/>
              <w:left w:val="nil"/>
              <w:bottom w:val="nil"/>
              <w:right w:val="nil"/>
            </w:tcBorders>
            <w:shd w:val="clear" w:color="auto" w:fill="auto"/>
            <w:hideMark/>
          </w:tcPr>
          <w:p w:rsidRPr="005E1FC1" w:rsidR="0093697D" w:rsidP="004C2B98" w:rsidRDefault="0093697D" w14:paraId="594A3C0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Allmän miljö- och naturvård</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0FEE8F0D" w14:textId="4F56F05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959</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4DF28E68" w14:textId="4ADC8A7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089</w:t>
            </w:r>
          </w:p>
        </w:tc>
      </w:tr>
      <w:tr w:rsidRPr="005E1FC1" w:rsidR="0093697D" w:rsidTr="004C2B98" w14:paraId="681CA82F"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68DAEC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21</w:t>
            </w:r>
          </w:p>
        </w:tc>
        <w:tc>
          <w:tcPr>
            <w:tcW w:w="5262" w:type="dxa"/>
            <w:tcBorders>
              <w:top w:val="nil"/>
              <w:left w:val="nil"/>
              <w:bottom w:val="nil"/>
              <w:right w:val="nil"/>
            </w:tcBorders>
            <w:shd w:val="clear" w:color="auto" w:fill="auto"/>
            <w:hideMark/>
          </w:tcPr>
          <w:p w:rsidRPr="005E1FC1" w:rsidR="0093697D" w:rsidP="004C2B98" w:rsidRDefault="0093697D" w14:paraId="31B5F47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Energi</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2C70A11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+366</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77E0049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+366</w:t>
            </w:r>
          </w:p>
        </w:tc>
      </w:tr>
      <w:tr w:rsidRPr="005E1FC1" w:rsidR="0093697D" w:rsidTr="004C2B98" w14:paraId="5BC96792"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2E6D0E2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p>
        </w:tc>
        <w:tc>
          <w:tcPr>
            <w:tcW w:w="5262" w:type="dxa"/>
            <w:tcBorders>
              <w:top w:val="nil"/>
              <w:left w:val="nil"/>
              <w:bottom w:val="nil"/>
              <w:right w:val="nil"/>
            </w:tcBorders>
            <w:shd w:val="clear" w:color="auto" w:fill="auto"/>
            <w:hideMark/>
          </w:tcPr>
          <w:p w:rsidRPr="005E1FC1" w:rsidR="0093697D" w:rsidP="004C2B98" w:rsidRDefault="0093697D" w14:paraId="28C5E54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Kommunikationer</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4AF8FA0E" w14:textId="421A49C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895</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4C9DC633" w14:textId="030D418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145</w:t>
            </w:r>
          </w:p>
        </w:tc>
      </w:tr>
      <w:tr w:rsidRPr="005E1FC1" w:rsidR="0093697D" w:rsidTr="004C2B98" w14:paraId="2EBD9604"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58972C1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p>
        </w:tc>
        <w:tc>
          <w:tcPr>
            <w:tcW w:w="5262" w:type="dxa"/>
            <w:tcBorders>
              <w:top w:val="nil"/>
              <w:left w:val="nil"/>
              <w:bottom w:val="nil"/>
              <w:right w:val="nil"/>
            </w:tcBorders>
            <w:shd w:val="clear" w:color="auto" w:fill="auto"/>
            <w:hideMark/>
          </w:tcPr>
          <w:p w:rsidRPr="005E1FC1" w:rsidR="0093697D" w:rsidP="004C2B98" w:rsidRDefault="0093697D" w14:paraId="3A838FA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Areella näringar, landsbygd och livsmedel</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42BBC75"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+959</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7CE9C1D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+977</w:t>
            </w:r>
          </w:p>
        </w:tc>
      </w:tr>
      <w:tr w:rsidRPr="005E1FC1" w:rsidR="0093697D" w:rsidTr="004C2B98" w14:paraId="7E597CD0"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3A30F3B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24</w:t>
            </w:r>
          </w:p>
        </w:tc>
        <w:tc>
          <w:tcPr>
            <w:tcW w:w="5262" w:type="dxa"/>
            <w:tcBorders>
              <w:top w:val="nil"/>
              <w:left w:val="nil"/>
              <w:bottom w:val="nil"/>
              <w:right w:val="nil"/>
            </w:tcBorders>
            <w:shd w:val="clear" w:color="auto" w:fill="auto"/>
            <w:hideMark/>
          </w:tcPr>
          <w:p w:rsidRPr="005E1FC1" w:rsidR="0093697D" w:rsidP="004C2B98" w:rsidRDefault="0093697D" w14:paraId="030197C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Näringsliv</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F289C4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−383</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03FF908F"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−383</w:t>
            </w:r>
          </w:p>
        </w:tc>
      </w:tr>
      <w:tr w:rsidRPr="005E1FC1" w:rsidR="0093697D" w:rsidTr="004C2B98" w14:paraId="4DDC5D19"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4A16209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25</w:t>
            </w:r>
          </w:p>
        </w:tc>
        <w:tc>
          <w:tcPr>
            <w:tcW w:w="5262" w:type="dxa"/>
            <w:tcBorders>
              <w:top w:val="nil"/>
              <w:left w:val="nil"/>
              <w:bottom w:val="nil"/>
              <w:right w:val="nil"/>
            </w:tcBorders>
            <w:shd w:val="clear" w:color="auto" w:fill="auto"/>
            <w:hideMark/>
          </w:tcPr>
          <w:p w:rsidRPr="005E1FC1" w:rsidR="0093697D" w:rsidP="004C2B98" w:rsidRDefault="0093697D" w14:paraId="4DEDF3F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Allmänna bidrag till kommuner</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3CB5F94B" w14:textId="2A8523B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2C29778E" w14:textId="5A289A4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w:t>
            </w:r>
            <w:r w:rsidR="00A20C6C">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4C2B98" w14:paraId="50EBEC12" w14:textId="77777777">
        <w:trPr>
          <w:cantSplit/>
        </w:trPr>
        <w:tc>
          <w:tcPr>
            <w:tcW w:w="567" w:type="dxa"/>
            <w:tcBorders>
              <w:top w:val="nil"/>
              <w:left w:val="nil"/>
              <w:bottom w:val="nil"/>
              <w:right w:val="nil"/>
            </w:tcBorders>
            <w:shd w:val="clear" w:color="auto" w:fill="auto"/>
            <w:noWrap/>
            <w:hideMark/>
          </w:tcPr>
          <w:p w:rsidRPr="005E1FC1" w:rsidR="0093697D" w:rsidP="004C2B98" w:rsidRDefault="0093697D" w14:paraId="19EC721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26</w:t>
            </w:r>
          </w:p>
        </w:tc>
        <w:tc>
          <w:tcPr>
            <w:tcW w:w="5262" w:type="dxa"/>
            <w:tcBorders>
              <w:top w:val="nil"/>
              <w:left w:val="nil"/>
              <w:bottom w:val="nil"/>
              <w:right w:val="nil"/>
            </w:tcBorders>
            <w:shd w:val="clear" w:color="auto" w:fill="auto"/>
            <w:hideMark/>
          </w:tcPr>
          <w:p w:rsidRPr="005E1FC1" w:rsidR="0093697D" w:rsidP="004C2B98" w:rsidRDefault="0093697D" w14:paraId="1EE2507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Statsskuldsräntor m.m.</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B36038D"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12333103"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984B3A" w14:paraId="2446CB9A" w14:textId="77777777">
        <w:trPr>
          <w:cantSplit/>
        </w:trPr>
        <w:tc>
          <w:tcPr>
            <w:tcW w:w="567" w:type="dxa"/>
            <w:tcBorders>
              <w:top w:val="nil"/>
              <w:left w:val="nil"/>
              <w:right w:val="nil"/>
            </w:tcBorders>
            <w:shd w:val="clear" w:color="auto" w:fill="auto"/>
            <w:noWrap/>
            <w:hideMark/>
          </w:tcPr>
          <w:p w:rsidRPr="005E1FC1" w:rsidR="0093697D" w:rsidP="004C2B98" w:rsidRDefault="0093697D" w14:paraId="05CC604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p>
        </w:tc>
        <w:tc>
          <w:tcPr>
            <w:tcW w:w="5262" w:type="dxa"/>
            <w:tcBorders>
              <w:top w:val="nil"/>
              <w:left w:val="nil"/>
              <w:right w:val="nil"/>
            </w:tcBorders>
            <w:shd w:val="clear" w:color="auto" w:fill="auto"/>
            <w:hideMark/>
          </w:tcPr>
          <w:p w:rsidRPr="005E1FC1" w:rsidR="0093697D" w:rsidP="004C2B98" w:rsidRDefault="0093697D" w14:paraId="0C9679A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Avgiften till Europeiska unionen</w:t>
            </w:r>
          </w:p>
        </w:tc>
        <w:tc>
          <w:tcPr>
            <w:tcW w:w="1555" w:type="dxa"/>
            <w:tcBorders>
              <w:top w:val="nil"/>
              <w:left w:val="nil"/>
              <w:right w:val="nil"/>
            </w:tcBorders>
            <w:shd w:val="clear" w:color="auto" w:fill="auto"/>
            <w:noWrap/>
            <w:vAlign w:val="bottom"/>
            <w:hideMark/>
          </w:tcPr>
          <w:p w:rsidRPr="005E1FC1" w:rsidR="0093697D" w:rsidP="004C2B98" w:rsidRDefault="0093697D" w14:paraId="03C5F129"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121" w:type="dxa"/>
            <w:tcBorders>
              <w:top w:val="nil"/>
              <w:left w:val="nil"/>
              <w:right w:val="nil"/>
            </w:tcBorders>
            <w:shd w:val="clear" w:color="auto" w:fill="auto"/>
            <w:noWrap/>
            <w:vAlign w:val="bottom"/>
            <w:hideMark/>
          </w:tcPr>
          <w:p w:rsidRPr="005E1FC1" w:rsidR="0093697D" w:rsidP="004C2B98" w:rsidRDefault="0093697D" w14:paraId="5BC15E2D"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984B3A" w14:paraId="35117B03" w14:textId="77777777">
        <w:trPr>
          <w:cantSplit/>
        </w:trPr>
        <w:tc>
          <w:tcPr>
            <w:tcW w:w="5829" w:type="dxa"/>
            <w:gridSpan w:val="2"/>
            <w:tcBorders>
              <w:top w:val="nil"/>
              <w:left w:val="nil"/>
              <w:bottom w:val="single" w:color="auto" w:sz="4" w:space="0"/>
              <w:right w:val="nil"/>
            </w:tcBorders>
            <w:shd w:val="clear" w:color="auto" w:fill="auto"/>
            <w:hideMark/>
          </w:tcPr>
          <w:p w:rsidRPr="005E1FC1" w:rsidR="0093697D" w:rsidP="004C2B98" w:rsidRDefault="0093697D" w14:paraId="4AFD91F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 utgiftsområden</w:t>
            </w:r>
          </w:p>
        </w:tc>
        <w:tc>
          <w:tcPr>
            <w:tcW w:w="1555" w:type="dxa"/>
            <w:tcBorders>
              <w:top w:val="nil"/>
              <w:left w:val="nil"/>
              <w:bottom w:val="single" w:color="auto" w:sz="4" w:space="0"/>
              <w:right w:val="nil"/>
            </w:tcBorders>
            <w:shd w:val="clear" w:color="auto" w:fill="auto"/>
            <w:noWrap/>
            <w:vAlign w:val="bottom"/>
            <w:hideMark/>
          </w:tcPr>
          <w:p w:rsidRPr="005E1FC1" w:rsidR="0093697D" w:rsidP="004C2B98" w:rsidRDefault="0093697D" w14:paraId="7CD55AFD" w14:textId="2E4F13D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A20C6C">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249</w:t>
            </w:r>
          </w:p>
        </w:tc>
        <w:tc>
          <w:tcPr>
            <w:tcW w:w="1121" w:type="dxa"/>
            <w:tcBorders>
              <w:top w:val="nil"/>
              <w:left w:val="nil"/>
              <w:bottom w:val="single" w:color="auto" w:sz="4" w:space="0"/>
              <w:right w:val="nil"/>
            </w:tcBorders>
            <w:shd w:val="clear" w:color="auto" w:fill="auto"/>
            <w:noWrap/>
            <w:vAlign w:val="bottom"/>
            <w:hideMark/>
          </w:tcPr>
          <w:p w:rsidRPr="005E1FC1" w:rsidR="0093697D" w:rsidP="004C2B98" w:rsidRDefault="00CE536E" w14:paraId="201086D6" w14:textId="3D68D74E">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w:t>
            </w:r>
            <w:r w:rsidRPr="005E1FC1" w:rsidR="0093697D">
              <w:rPr>
                <w:rFonts w:ascii="Times New Roman" w:hAnsi="Times New Roman" w:eastAsia="Times New Roman" w:cs="Times New Roman"/>
                <w:b/>
                <w:bCs/>
                <w:sz w:val="20"/>
                <w:szCs w:val="20"/>
                <w:lang w:eastAsia="sv-SE"/>
              </w:rPr>
              <w:t>66</w:t>
            </w:r>
            <w:r w:rsidR="00C21486">
              <w:rPr>
                <w:rFonts w:ascii="Times New Roman" w:hAnsi="Times New Roman" w:eastAsia="Times New Roman" w:cs="Times New Roman"/>
                <w:b/>
                <w:bCs/>
                <w:sz w:val="20"/>
                <w:szCs w:val="20"/>
                <w:lang w:eastAsia="sv-SE"/>
              </w:rPr>
              <w:t>2</w:t>
            </w:r>
          </w:p>
        </w:tc>
      </w:tr>
      <w:tr w:rsidRPr="005E1FC1" w:rsidR="0093697D" w:rsidTr="00984B3A" w14:paraId="6D4945A9" w14:textId="77777777">
        <w:trPr>
          <w:cantSplit/>
        </w:trPr>
        <w:tc>
          <w:tcPr>
            <w:tcW w:w="5829" w:type="dxa"/>
            <w:gridSpan w:val="2"/>
            <w:tcBorders>
              <w:top w:val="single" w:color="auto" w:sz="4" w:space="0"/>
              <w:left w:val="nil"/>
              <w:bottom w:val="nil"/>
              <w:right w:val="nil"/>
            </w:tcBorders>
            <w:shd w:val="clear" w:color="auto" w:fill="auto"/>
            <w:hideMark/>
          </w:tcPr>
          <w:p w:rsidRPr="005E1FC1" w:rsidR="0093697D" w:rsidP="004C2B98" w:rsidRDefault="0093697D" w14:paraId="7AA8EF9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Minskning av anslagsbehållningar</w:t>
            </w:r>
          </w:p>
        </w:tc>
        <w:tc>
          <w:tcPr>
            <w:tcW w:w="1555" w:type="dxa"/>
            <w:tcBorders>
              <w:top w:val="single" w:color="auto" w:sz="4" w:space="0"/>
              <w:left w:val="nil"/>
              <w:bottom w:val="nil"/>
              <w:right w:val="nil"/>
            </w:tcBorders>
            <w:shd w:val="clear" w:color="auto" w:fill="auto"/>
            <w:noWrap/>
            <w:vAlign w:val="bottom"/>
            <w:hideMark/>
          </w:tcPr>
          <w:p w:rsidRPr="005E1FC1" w:rsidR="0093697D" w:rsidP="004C2B98" w:rsidRDefault="0093697D" w14:paraId="3DFB6079"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121" w:type="dxa"/>
            <w:tcBorders>
              <w:top w:val="single" w:color="auto" w:sz="4" w:space="0"/>
              <w:left w:val="nil"/>
              <w:bottom w:val="nil"/>
              <w:right w:val="nil"/>
            </w:tcBorders>
            <w:shd w:val="clear" w:color="auto" w:fill="auto"/>
            <w:noWrap/>
            <w:vAlign w:val="bottom"/>
            <w:hideMark/>
          </w:tcPr>
          <w:p w:rsidRPr="005E1FC1" w:rsidR="0093697D" w:rsidP="004C2B98" w:rsidRDefault="0093697D" w14:paraId="6FB0D0DB"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4C2B98" w14:paraId="7A1D8269" w14:textId="77777777">
        <w:trPr>
          <w:cantSplit/>
        </w:trPr>
        <w:tc>
          <w:tcPr>
            <w:tcW w:w="5829" w:type="dxa"/>
            <w:gridSpan w:val="2"/>
            <w:tcBorders>
              <w:top w:val="nil"/>
              <w:left w:val="nil"/>
              <w:bottom w:val="single" w:color="auto" w:sz="4" w:space="0"/>
              <w:right w:val="nil"/>
            </w:tcBorders>
            <w:shd w:val="clear" w:color="auto" w:fill="auto"/>
            <w:hideMark/>
          </w:tcPr>
          <w:p w:rsidRPr="005E1FC1" w:rsidR="0093697D" w:rsidP="004C2B98" w:rsidRDefault="0093697D" w14:paraId="2F02580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 utgifter</w:t>
            </w:r>
          </w:p>
        </w:tc>
        <w:tc>
          <w:tcPr>
            <w:tcW w:w="1555" w:type="dxa"/>
            <w:tcBorders>
              <w:top w:val="nil"/>
              <w:left w:val="nil"/>
              <w:bottom w:val="single" w:color="auto" w:sz="4" w:space="0"/>
              <w:right w:val="nil"/>
            </w:tcBorders>
            <w:shd w:val="clear" w:color="auto" w:fill="auto"/>
            <w:noWrap/>
            <w:vAlign w:val="bottom"/>
            <w:hideMark/>
          </w:tcPr>
          <w:p w:rsidRPr="005E1FC1" w:rsidR="0093697D" w:rsidP="004C2B98" w:rsidRDefault="0093697D" w14:paraId="07F7290F" w14:textId="3946EE1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A20C6C">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249</w:t>
            </w:r>
          </w:p>
        </w:tc>
        <w:tc>
          <w:tcPr>
            <w:tcW w:w="1121" w:type="dxa"/>
            <w:tcBorders>
              <w:top w:val="nil"/>
              <w:left w:val="nil"/>
              <w:bottom w:val="single" w:color="auto" w:sz="4" w:space="0"/>
              <w:right w:val="nil"/>
            </w:tcBorders>
            <w:shd w:val="clear" w:color="auto" w:fill="auto"/>
            <w:noWrap/>
            <w:vAlign w:val="bottom"/>
            <w:hideMark/>
          </w:tcPr>
          <w:p w:rsidRPr="005E1FC1" w:rsidR="0093697D" w:rsidP="004C2B98" w:rsidRDefault="0093697D" w14:paraId="2FEEE03E" w14:textId="2D75566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−66</w:t>
            </w:r>
            <w:r w:rsidR="00C21486">
              <w:rPr>
                <w:rFonts w:ascii="Times New Roman" w:hAnsi="Times New Roman" w:eastAsia="Times New Roman" w:cs="Times New Roman"/>
                <w:b/>
                <w:bCs/>
                <w:sz w:val="20"/>
                <w:szCs w:val="20"/>
                <w:lang w:eastAsia="sv-SE"/>
              </w:rPr>
              <w:t>2</w:t>
            </w:r>
          </w:p>
        </w:tc>
      </w:tr>
      <w:tr w:rsidRPr="005E1FC1" w:rsidR="0093697D" w:rsidTr="004C2B98" w14:paraId="7878EA07" w14:textId="77777777">
        <w:trPr>
          <w:cantSplit/>
        </w:trPr>
        <w:tc>
          <w:tcPr>
            <w:tcW w:w="5829" w:type="dxa"/>
            <w:gridSpan w:val="2"/>
            <w:tcBorders>
              <w:top w:val="nil"/>
              <w:left w:val="nil"/>
              <w:bottom w:val="nil"/>
              <w:right w:val="nil"/>
            </w:tcBorders>
            <w:shd w:val="clear" w:color="auto" w:fill="auto"/>
            <w:hideMark/>
          </w:tcPr>
          <w:p w:rsidRPr="005E1FC1" w:rsidR="0093697D" w:rsidP="004C2B98" w:rsidRDefault="0093697D" w14:paraId="5920F8D1"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Myndigheters m.fl. in- och utlåning i Riksgäldskontoret, netto</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60F661B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6710542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4C2B98" w14:paraId="702F2451" w14:textId="77777777">
        <w:trPr>
          <w:cantSplit/>
        </w:trPr>
        <w:tc>
          <w:tcPr>
            <w:tcW w:w="5829" w:type="dxa"/>
            <w:gridSpan w:val="2"/>
            <w:tcBorders>
              <w:top w:val="nil"/>
              <w:left w:val="nil"/>
              <w:bottom w:val="nil"/>
              <w:right w:val="nil"/>
            </w:tcBorders>
            <w:shd w:val="clear" w:color="auto" w:fill="auto"/>
            <w:hideMark/>
          </w:tcPr>
          <w:p w:rsidRPr="005E1FC1" w:rsidR="0093697D" w:rsidP="004C2B98" w:rsidRDefault="0093697D" w14:paraId="51B6FF89"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Kassamässig korrigering</w:t>
            </w:r>
          </w:p>
        </w:tc>
        <w:tc>
          <w:tcPr>
            <w:tcW w:w="1555" w:type="dxa"/>
            <w:tcBorders>
              <w:top w:val="nil"/>
              <w:left w:val="nil"/>
              <w:bottom w:val="nil"/>
              <w:right w:val="nil"/>
            </w:tcBorders>
            <w:shd w:val="clear" w:color="auto" w:fill="auto"/>
            <w:noWrap/>
            <w:vAlign w:val="bottom"/>
            <w:hideMark/>
          </w:tcPr>
          <w:p w:rsidRPr="005E1FC1" w:rsidR="0093697D" w:rsidP="004C2B98" w:rsidRDefault="0093697D" w14:paraId="7476014F"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121" w:type="dxa"/>
            <w:tcBorders>
              <w:top w:val="nil"/>
              <w:left w:val="nil"/>
              <w:bottom w:val="nil"/>
              <w:right w:val="nil"/>
            </w:tcBorders>
            <w:shd w:val="clear" w:color="auto" w:fill="auto"/>
            <w:noWrap/>
            <w:vAlign w:val="bottom"/>
            <w:hideMark/>
          </w:tcPr>
          <w:p w:rsidRPr="005E1FC1" w:rsidR="0093697D" w:rsidP="004C2B98" w:rsidRDefault="0093697D" w14:paraId="6E1D2C08"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4C2B98" w14:paraId="7B679DA9" w14:textId="77777777">
        <w:trPr>
          <w:cantSplit/>
        </w:trPr>
        <w:tc>
          <w:tcPr>
            <w:tcW w:w="5829" w:type="dxa"/>
            <w:gridSpan w:val="2"/>
            <w:tcBorders>
              <w:top w:val="nil"/>
              <w:left w:val="nil"/>
              <w:bottom w:val="single" w:color="auto" w:sz="4" w:space="0"/>
              <w:right w:val="nil"/>
            </w:tcBorders>
            <w:shd w:val="clear" w:color="auto" w:fill="auto"/>
            <w:hideMark/>
          </w:tcPr>
          <w:p w:rsidRPr="005E1FC1" w:rsidR="0093697D" w:rsidP="004C2B98" w:rsidRDefault="0093697D" w14:paraId="5B91298A"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Summa</w:t>
            </w:r>
          </w:p>
        </w:tc>
        <w:tc>
          <w:tcPr>
            <w:tcW w:w="1555" w:type="dxa"/>
            <w:tcBorders>
              <w:top w:val="nil"/>
              <w:left w:val="nil"/>
              <w:bottom w:val="single" w:color="auto" w:sz="4" w:space="0"/>
              <w:right w:val="nil"/>
            </w:tcBorders>
            <w:shd w:val="clear" w:color="auto" w:fill="auto"/>
            <w:noWrap/>
            <w:vAlign w:val="bottom"/>
            <w:hideMark/>
          </w:tcPr>
          <w:p w:rsidRPr="005E1FC1" w:rsidR="0093697D" w:rsidP="004C2B98" w:rsidRDefault="0093697D" w14:paraId="6AF3858C" w14:textId="1A87C3D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A20C6C">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249</w:t>
            </w:r>
          </w:p>
        </w:tc>
        <w:tc>
          <w:tcPr>
            <w:tcW w:w="1121" w:type="dxa"/>
            <w:tcBorders>
              <w:top w:val="nil"/>
              <w:left w:val="nil"/>
              <w:bottom w:val="single" w:color="auto" w:sz="4" w:space="0"/>
              <w:right w:val="nil"/>
            </w:tcBorders>
            <w:shd w:val="clear" w:color="auto" w:fill="auto"/>
            <w:noWrap/>
            <w:vAlign w:val="bottom"/>
            <w:hideMark/>
          </w:tcPr>
          <w:p w:rsidRPr="005E1FC1" w:rsidR="0093697D" w:rsidP="004C2B98" w:rsidRDefault="0093697D" w14:paraId="1B5733B6" w14:textId="513A0A25">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−66</w:t>
            </w:r>
            <w:r w:rsidR="00C21486">
              <w:rPr>
                <w:rFonts w:ascii="Times New Roman" w:hAnsi="Times New Roman" w:eastAsia="Times New Roman" w:cs="Times New Roman"/>
                <w:b/>
                <w:bCs/>
                <w:sz w:val="20"/>
                <w:szCs w:val="20"/>
                <w:lang w:eastAsia="sv-SE"/>
              </w:rPr>
              <w:t>2</w:t>
            </w:r>
          </w:p>
        </w:tc>
      </w:tr>
    </w:tbl>
    <w:p w:rsidRPr="005E1FC1" w:rsidR="00982E92" w:rsidP="00FA52CD" w:rsidRDefault="2600AF63" w14:paraId="5DB4F9F6" w14:textId="17C6B5C6">
      <w:pPr>
        <w:pStyle w:val="Rubrik2numrerat"/>
      </w:pPr>
      <w:bookmarkStart w:name="_Toc18417210" w:id="572"/>
      <w:bookmarkStart w:name="_Toc20841682" w:id="573"/>
      <w:bookmarkStart w:name="_Toc20846757" w:id="574"/>
      <w:bookmarkStart w:name="_Toc50448553" w:id="575"/>
      <w:r w:rsidRPr="005E1FC1">
        <w:lastRenderedPageBreak/>
        <w:t>Beräkning av statsbudgetens inkomster 2020</w:t>
      </w:r>
      <w:bookmarkEnd w:id="572"/>
      <w:bookmarkEnd w:id="573"/>
      <w:bookmarkEnd w:id="574"/>
      <w:bookmarkEnd w:id="575"/>
    </w:p>
    <w:p w:rsidR="0093697D" w:rsidP="00F92498" w:rsidRDefault="00F92498" w14:paraId="3EC46102" w14:textId="4ACCE911">
      <w:pPr>
        <w:pStyle w:val="Tabellrubrik"/>
        <w:keepNext/>
      </w:pPr>
      <w:r w:rsidRPr="00F92498">
        <w:t>Beräkning av statsbudgetens inkomster 2020</w:t>
      </w:r>
    </w:p>
    <w:p w:rsidRPr="00F92498" w:rsidR="00F92498" w:rsidP="00F92498" w:rsidRDefault="00F92498" w14:paraId="32160DDD" w14:textId="087708FD">
      <w:pPr>
        <w:pStyle w:val="Tabellunderrubrik"/>
        <w:keepNext/>
      </w:pPr>
      <w:r w:rsidRPr="00F92498">
        <w:t>Tusental kronor</w:t>
      </w:r>
    </w:p>
    <w:tbl>
      <w:tblPr>
        <w:tblW w:w="8505" w:type="dxa"/>
        <w:tblLayout w:type="fixed"/>
        <w:tblCellMar>
          <w:left w:w="70" w:type="dxa"/>
          <w:right w:w="70" w:type="dxa"/>
        </w:tblCellMar>
        <w:tblLook w:val="04A0" w:firstRow="1" w:lastRow="0" w:firstColumn="1" w:lastColumn="0" w:noHBand="0" w:noVBand="1"/>
      </w:tblPr>
      <w:tblGrid>
        <w:gridCol w:w="5127"/>
        <w:gridCol w:w="1689"/>
        <w:gridCol w:w="1689"/>
      </w:tblGrid>
      <w:tr w:rsidRPr="005E1FC1" w:rsidR="0093697D" w:rsidTr="00644EDE" w14:paraId="3AF705D1" w14:textId="77777777">
        <w:trPr>
          <w:cantSplit/>
          <w:tblHeader/>
        </w:trPr>
        <w:tc>
          <w:tcPr>
            <w:tcW w:w="5127" w:type="dxa"/>
            <w:tcBorders>
              <w:top w:val="single" w:color="auto" w:sz="4" w:space="0"/>
              <w:bottom w:val="single" w:color="auto" w:sz="4" w:space="0"/>
            </w:tcBorders>
            <w:shd w:val="clear" w:color="auto" w:fill="auto"/>
            <w:noWrap/>
            <w:hideMark/>
          </w:tcPr>
          <w:p w:rsidRPr="005E1FC1" w:rsidR="0093697D" w:rsidP="00624A7A" w:rsidRDefault="0093697D" w14:paraId="2F96215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Inkomsttitel</w:t>
            </w:r>
          </w:p>
        </w:tc>
        <w:tc>
          <w:tcPr>
            <w:tcW w:w="1689" w:type="dxa"/>
            <w:tcBorders>
              <w:top w:val="single" w:color="auto" w:sz="4" w:space="0"/>
              <w:bottom w:val="single" w:color="auto" w:sz="4" w:space="0"/>
            </w:tcBorders>
            <w:shd w:val="clear" w:color="auto" w:fill="auto"/>
            <w:hideMark/>
          </w:tcPr>
          <w:p w:rsidRPr="005E1FC1" w:rsidR="0093697D" w:rsidP="00624A7A" w:rsidRDefault="0093697D" w14:paraId="2D8AAE6C"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Regeringens förslag</w:t>
            </w:r>
          </w:p>
        </w:tc>
        <w:tc>
          <w:tcPr>
            <w:tcW w:w="1689" w:type="dxa"/>
            <w:tcBorders>
              <w:top w:val="single" w:color="auto" w:sz="4" w:space="0"/>
              <w:bottom w:val="single" w:color="auto" w:sz="4" w:space="0"/>
            </w:tcBorders>
            <w:shd w:val="clear" w:color="auto" w:fill="auto"/>
            <w:hideMark/>
          </w:tcPr>
          <w:p w:rsidRPr="005E1FC1" w:rsidR="0093697D" w:rsidP="00624A7A" w:rsidRDefault="0093697D" w14:paraId="3C52439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93697D" w:rsidTr="00644EDE" w14:paraId="45B3FC0E" w14:textId="77777777">
        <w:trPr>
          <w:cantSplit/>
        </w:trPr>
        <w:tc>
          <w:tcPr>
            <w:tcW w:w="5127" w:type="dxa"/>
            <w:tcBorders>
              <w:top w:val="single" w:color="auto" w:sz="4" w:space="0"/>
            </w:tcBorders>
            <w:shd w:val="clear" w:color="auto" w:fill="auto"/>
            <w:noWrap/>
            <w:hideMark/>
          </w:tcPr>
          <w:p w:rsidRPr="005E1FC1" w:rsidR="0093697D" w:rsidP="00624A7A" w:rsidRDefault="0093697D" w14:paraId="31A6EB3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1100 Direkta skatter på arbete</w:t>
            </w:r>
          </w:p>
        </w:tc>
        <w:tc>
          <w:tcPr>
            <w:tcW w:w="1689" w:type="dxa"/>
            <w:tcBorders>
              <w:top w:val="single" w:color="auto" w:sz="4" w:space="0"/>
            </w:tcBorders>
            <w:shd w:val="clear" w:color="auto" w:fill="auto"/>
            <w:noWrap/>
            <w:hideMark/>
          </w:tcPr>
          <w:p w:rsidRPr="005E1FC1" w:rsidR="0093697D" w:rsidP="00624A7A" w:rsidRDefault="0093697D" w14:paraId="6B9B1B23" w14:textId="19679FE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674</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875</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760</w:t>
            </w:r>
          </w:p>
        </w:tc>
        <w:tc>
          <w:tcPr>
            <w:tcW w:w="1689" w:type="dxa"/>
            <w:tcBorders>
              <w:top w:val="single" w:color="auto" w:sz="4" w:space="0"/>
            </w:tcBorders>
            <w:shd w:val="clear" w:color="auto" w:fill="auto"/>
            <w:noWrap/>
            <w:hideMark/>
          </w:tcPr>
          <w:p w:rsidRPr="005E1FC1" w:rsidR="0093697D" w:rsidP="00624A7A" w:rsidRDefault="0093697D" w14:paraId="386CEC5A" w14:textId="3FE3511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057</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24F02CD9" w14:textId="77777777">
        <w:trPr>
          <w:cantSplit/>
        </w:trPr>
        <w:tc>
          <w:tcPr>
            <w:tcW w:w="5127" w:type="dxa"/>
            <w:shd w:val="clear" w:color="auto" w:fill="auto"/>
            <w:noWrap/>
            <w:hideMark/>
          </w:tcPr>
          <w:p w:rsidRPr="005E1FC1" w:rsidR="0093697D" w:rsidP="00624A7A" w:rsidRDefault="0093697D" w14:paraId="24D98A3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1111 Statlig inkomstskatt</w:t>
            </w:r>
          </w:p>
        </w:tc>
        <w:tc>
          <w:tcPr>
            <w:tcW w:w="1689" w:type="dxa"/>
            <w:shd w:val="clear" w:color="auto" w:fill="auto"/>
            <w:noWrap/>
            <w:hideMark/>
          </w:tcPr>
          <w:p w:rsidRPr="005E1FC1" w:rsidR="0093697D" w:rsidP="00624A7A" w:rsidRDefault="0093697D" w14:paraId="4899283E" w14:textId="5222D66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458</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623</w:t>
            </w:r>
          </w:p>
        </w:tc>
        <w:tc>
          <w:tcPr>
            <w:tcW w:w="1689" w:type="dxa"/>
            <w:shd w:val="clear" w:color="auto" w:fill="auto"/>
            <w:noWrap/>
            <w:hideMark/>
          </w:tcPr>
          <w:p w:rsidRPr="005E1FC1" w:rsidR="0093697D" w:rsidP="00624A7A" w:rsidRDefault="0093697D" w14:paraId="36A9A372" w14:textId="74D9DA9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2FB1B93D" w14:textId="77777777">
        <w:trPr>
          <w:cantSplit/>
        </w:trPr>
        <w:tc>
          <w:tcPr>
            <w:tcW w:w="5127" w:type="dxa"/>
            <w:shd w:val="clear" w:color="auto" w:fill="auto"/>
            <w:noWrap/>
            <w:hideMark/>
          </w:tcPr>
          <w:p w:rsidRPr="005E1FC1" w:rsidR="0093697D" w:rsidP="00624A7A" w:rsidRDefault="0093697D" w14:paraId="2CF551E8"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1115 Kommunal inkomstskatt</w:t>
            </w:r>
          </w:p>
        </w:tc>
        <w:tc>
          <w:tcPr>
            <w:tcW w:w="1689" w:type="dxa"/>
            <w:shd w:val="clear" w:color="auto" w:fill="auto"/>
            <w:noWrap/>
            <w:hideMark/>
          </w:tcPr>
          <w:p w:rsidRPr="005E1FC1" w:rsidR="0093697D" w:rsidP="00624A7A" w:rsidRDefault="0093697D" w14:paraId="5A53F949" w14:textId="09E7FE7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771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750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328</w:t>
            </w:r>
          </w:p>
        </w:tc>
        <w:tc>
          <w:tcPr>
            <w:tcW w:w="1689" w:type="dxa"/>
            <w:shd w:val="clear" w:color="auto" w:fill="auto"/>
            <w:noWrap/>
            <w:hideMark/>
          </w:tcPr>
          <w:p w:rsidRPr="005E1FC1" w:rsidR="0093697D" w:rsidP="00624A7A" w:rsidRDefault="0093697D" w14:paraId="628F54B6" w14:textId="6910A68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+841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54E1A983" w14:textId="77777777">
        <w:trPr>
          <w:cantSplit/>
        </w:trPr>
        <w:tc>
          <w:tcPr>
            <w:tcW w:w="5127" w:type="dxa"/>
            <w:shd w:val="clear" w:color="auto" w:fill="auto"/>
            <w:noWrap/>
            <w:hideMark/>
          </w:tcPr>
          <w:p w:rsidRPr="005E1FC1" w:rsidR="0093697D" w:rsidP="00624A7A" w:rsidRDefault="0093697D" w14:paraId="501C1AF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1120 Allmän pensionsavgift</w:t>
            </w:r>
          </w:p>
        </w:tc>
        <w:tc>
          <w:tcPr>
            <w:tcW w:w="1689" w:type="dxa"/>
            <w:shd w:val="clear" w:color="auto" w:fill="auto"/>
            <w:noWrap/>
            <w:hideMark/>
          </w:tcPr>
          <w:p w:rsidRPr="005E1FC1" w:rsidR="0093697D" w:rsidP="00624A7A" w:rsidRDefault="0093697D" w14:paraId="6142A22F" w14:textId="5ED04CE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637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236</w:t>
            </w:r>
          </w:p>
        </w:tc>
        <w:tc>
          <w:tcPr>
            <w:tcW w:w="1689" w:type="dxa"/>
            <w:shd w:val="clear" w:color="auto" w:fill="auto"/>
            <w:noWrap/>
            <w:hideMark/>
          </w:tcPr>
          <w:p w:rsidRPr="005E1FC1" w:rsidR="0093697D" w:rsidP="00624A7A" w:rsidRDefault="0093697D" w14:paraId="5454D0F8" w14:textId="6BC9B21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+183</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015867F7" w14:textId="77777777">
        <w:trPr>
          <w:cantSplit/>
        </w:trPr>
        <w:tc>
          <w:tcPr>
            <w:tcW w:w="5127" w:type="dxa"/>
            <w:shd w:val="clear" w:color="auto" w:fill="auto"/>
            <w:noWrap/>
            <w:hideMark/>
          </w:tcPr>
          <w:p w:rsidRPr="005E1FC1" w:rsidR="0093697D" w:rsidP="00624A7A" w:rsidRDefault="0093697D" w14:paraId="7030E43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1130 Artistskatt</w:t>
            </w:r>
          </w:p>
        </w:tc>
        <w:tc>
          <w:tcPr>
            <w:tcW w:w="1689" w:type="dxa"/>
            <w:shd w:val="clear" w:color="auto" w:fill="auto"/>
            <w:noWrap/>
            <w:hideMark/>
          </w:tcPr>
          <w:p w:rsidRPr="005E1FC1" w:rsidR="0093697D" w:rsidP="00624A7A" w:rsidRDefault="0093697D" w14:paraId="1EB1470A"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689" w:type="dxa"/>
            <w:shd w:val="clear" w:color="auto" w:fill="auto"/>
            <w:noWrap/>
            <w:hideMark/>
          </w:tcPr>
          <w:p w:rsidRPr="005E1FC1" w:rsidR="0093697D" w:rsidP="00624A7A" w:rsidRDefault="0093697D" w14:paraId="11FF11BE"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644EDE" w14:paraId="36720AA1" w14:textId="77777777">
        <w:trPr>
          <w:cantSplit/>
        </w:trPr>
        <w:tc>
          <w:tcPr>
            <w:tcW w:w="5127" w:type="dxa"/>
            <w:shd w:val="clear" w:color="auto" w:fill="auto"/>
            <w:noWrap/>
            <w:hideMark/>
          </w:tcPr>
          <w:p w:rsidRPr="005E1FC1" w:rsidR="0093697D" w:rsidP="00624A7A" w:rsidRDefault="0093697D" w14:paraId="37991C3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1140 Skattereduktioner</w:t>
            </w:r>
          </w:p>
        </w:tc>
        <w:tc>
          <w:tcPr>
            <w:tcW w:w="1689" w:type="dxa"/>
            <w:shd w:val="clear" w:color="auto" w:fill="auto"/>
            <w:noWrap/>
            <w:hideMark/>
          </w:tcPr>
          <w:p w:rsidRPr="005E1FC1" w:rsidR="0093697D" w:rsidP="00624A7A" w:rsidRDefault="0093697D" w14:paraId="07DC2747" w14:textId="5F1AB86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−280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427</w:t>
            </w:r>
          </w:p>
        </w:tc>
        <w:tc>
          <w:tcPr>
            <w:tcW w:w="1689" w:type="dxa"/>
            <w:shd w:val="clear" w:color="auto" w:fill="auto"/>
            <w:noWrap/>
            <w:hideMark/>
          </w:tcPr>
          <w:p w:rsidRPr="005E1FC1" w:rsidR="0093697D" w:rsidP="00624A7A" w:rsidRDefault="0093697D" w14:paraId="23DB7DB3" w14:textId="199479F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058</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12C64998" w14:textId="77777777">
        <w:trPr>
          <w:cantSplit/>
        </w:trPr>
        <w:tc>
          <w:tcPr>
            <w:tcW w:w="5127" w:type="dxa"/>
            <w:shd w:val="clear" w:color="auto" w:fill="auto"/>
            <w:noWrap/>
            <w:hideMark/>
          </w:tcPr>
          <w:p w:rsidRPr="005E1FC1" w:rsidR="0093697D" w:rsidP="00624A7A" w:rsidRDefault="00624A7A" w14:paraId="500E8AB8" w14:textId="1DA4C173">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58EC9294" w14:textId="549E0E46">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06C01A86" w14:textId="4E9687CB">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23FD2F5F" w14:textId="77777777">
        <w:trPr>
          <w:cantSplit/>
        </w:trPr>
        <w:tc>
          <w:tcPr>
            <w:tcW w:w="5127" w:type="dxa"/>
            <w:shd w:val="clear" w:color="auto" w:fill="auto"/>
            <w:noWrap/>
            <w:hideMark/>
          </w:tcPr>
          <w:p w:rsidRPr="005E1FC1" w:rsidR="0093697D" w:rsidP="00624A7A" w:rsidRDefault="0093697D" w14:paraId="5C02079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1200 Indirekta skatter på arbete</w:t>
            </w:r>
          </w:p>
        </w:tc>
        <w:tc>
          <w:tcPr>
            <w:tcW w:w="1689" w:type="dxa"/>
            <w:shd w:val="clear" w:color="auto" w:fill="auto"/>
            <w:noWrap/>
            <w:hideMark/>
          </w:tcPr>
          <w:p w:rsidRPr="005E1FC1" w:rsidR="0093697D" w:rsidP="00624A7A" w:rsidRDefault="0093697D" w14:paraId="54E8F3C1" w14:textId="633AF91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622</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143</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910</w:t>
            </w:r>
          </w:p>
        </w:tc>
        <w:tc>
          <w:tcPr>
            <w:tcW w:w="1689" w:type="dxa"/>
            <w:shd w:val="clear" w:color="auto" w:fill="auto"/>
            <w:noWrap/>
            <w:hideMark/>
          </w:tcPr>
          <w:p w:rsidRPr="005E1FC1" w:rsidR="0093697D" w:rsidP="00624A7A" w:rsidRDefault="0093697D" w14:paraId="07DC2828" w14:textId="7D78EB4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839</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287001EF" w14:textId="77777777">
        <w:trPr>
          <w:cantSplit/>
        </w:trPr>
        <w:tc>
          <w:tcPr>
            <w:tcW w:w="5127" w:type="dxa"/>
            <w:shd w:val="clear" w:color="auto" w:fill="auto"/>
            <w:noWrap/>
            <w:hideMark/>
          </w:tcPr>
          <w:p w:rsidRPr="005E1FC1" w:rsidR="0093697D" w:rsidP="00624A7A" w:rsidRDefault="0093697D" w14:paraId="430F02C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1210 Arbetsgivaravgifter</w:t>
            </w:r>
          </w:p>
        </w:tc>
        <w:tc>
          <w:tcPr>
            <w:tcW w:w="1689" w:type="dxa"/>
            <w:shd w:val="clear" w:color="auto" w:fill="auto"/>
            <w:noWrap/>
            <w:hideMark/>
          </w:tcPr>
          <w:p w:rsidRPr="005E1FC1" w:rsidR="0093697D" w:rsidP="00624A7A" w:rsidRDefault="0093697D" w14:paraId="31E9D5F9" w14:textId="60CC4C9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608</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355</w:t>
            </w:r>
          </w:p>
        </w:tc>
        <w:tc>
          <w:tcPr>
            <w:tcW w:w="1689" w:type="dxa"/>
            <w:shd w:val="clear" w:color="auto" w:fill="auto"/>
            <w:noWrap/>
            <w:hideMark/>
          </w:tcPr>
          <w:p w:rsidRPr="005E1FC1" w:rsidR="0093697D" w:rsidP="00624A7A" w:rsidRDefault="0093697D" w14:paraId="72C270D8" w14:textId="386CD58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075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21B4C898" w14:textId="77777777">
        <w:trPr>
          <w:cantSplit/>
        </w:trPr>
        <w:tc>
          <w:tcPr>
            <w:tcW w:w="5127" w:type="dxa"/>
            <w:shd w:val="clear" w:color="auto" w:fill="auto"/>
            <w:noWrap/>
            <w:hideMark/>
          </w:tcPr>
          <w:p w:rsidRPr="005E1FC1" w:rsidR="0093697D" w:rsidP="00624A7A" w:rsidRDefault="0093697D" w14:paraId="6C07043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1240 Egenavgifter</w:t>
            </w:r>
          </w:p>
        </w:tc>
        <w:tc>
          <w:tcPr>
            <w:tcW w:w="1689" w:type="dxa"/>
            <w:shd w:val="clear" w:color="auto" w:fill="auto"/>
            <w:noWrap/>
            <w:hideMark/>
          </w:tcPr>
          <w:p w:rsidRPr="005E1FC1" w:rsidR="0093697D" w:rsidP="00624A7A" w:rsidRDefault="0093697D" w14:paraId="64399C60" w14:textId="5DEE4C6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765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653</w:t>
            </w:r>
          </w:p>
        </w:tc>
        <w:tc>
          <w:tcPr>
            <w:tcW w:w="1689" w:type="dxa"/>
            <w:shd w:val="clear" w:color="auto" w:fill="auto"/>
            <w:noWrap/>
            <w:hideMark/>
          </w:tcPr>
          <w:p w:rsidRPr="005E1FC1" w:rsidR="0093697D" w:rsidP="00624A7A" w:rsidRDefault="0093697D" w14:paraId="11310C62" w14:textId="46E4522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741031E3" w14:textId="77777777">
        <w:trPr>
          <w:cantSplit/>
        </w:trPr>
        <w:tc>
          <w:tcPr>
            <w:tcW w:w="5127" w:type="dxa"/>
            <w:shd w:val="clear" w:color="auto" w:fill="auto"/>
            <w:noWrap/>
            <w:hideMark/>
          </w:tcPr>
          <w:p w:rsidRPr="005E1FC1" w:rsidR="0093697D" w:rsidP="00624A7A" w:rsidRDefault="0093697D" w14:paraId="2F80438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1260 Avgifter till premiepensionssystemet</w:t>
            </w:r>
          </w:p>
        </w:tc>
        <w:tc>
          <w:tcPr>
            <w:tcW w:w="1689" w:type="dxa"/>
            <w:shd w:val="clear" w:color="auto" w:fill="auto"/>
            <w:noWrap/>
            <w:hideMark/>
          </w:tcPr>
          <w:p w:rsidRPr="005E1FC1" w:rsidR="0093697D" w:rsidP="00624A7A" w:rsidRDefault="0093697D" w14:paraId="66AADFB0" w14:textId="3F41424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981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008</w:t>
            </w:r>
          </w:p>
        </w:tc>
        <w:tc>
          <w:tcPr>
            <w:tcW w:w="1689" w:type="dxa"/>
            <w:shd w:val="clear" w:color="auto" w:fill="auto"/>
            <w:noWrap/>
            <w:hideMark/>
          </w:tcPr>
          <w:p w:rsidRPr="005E1FC1" w:rsidR="0093697D" w:rsidP="00624A7A" w:rsidRDefault="0093697D" w14:paraId="445460BE" w14:textId="17ECFBD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−44</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00403A39" w14:textId="77777777">
        <w:trPr>
          <w:cantSplit/>
        </w:trPr>
        <w:tc>
          <w:tcPr>
            <w:tcW w:w="5127" w:type="dxa"/>
            <w:shd w:val="clear" w:color="auto" w:fill="auto"/>
            <w:noWrap/>
            <w:hideMark/>
          </w:tcPr>
          <w:p w:rsidRPr="005E1FC1" w:rsidR="0093697D" w:rsidP="00624A7A" w:rsidRDefault="0093697D" w14:paraId="2C56BBA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1270 Särskild löneskatt</w:t>
            </w:r>
          </w:p>
        </w:tc>
        <w:tc>
          <w:tcPr>
            <w:tcW w:w="1689" w:type="dxa"/>
            <w:shd w:val="clear" w:color="auto" w:fill="auto"/>
            <w:noWrap/>
            <w:hideMark/>
          </w:tcPr>
          <w:p w:rsidRPr="005E1FC1" w:rsidR="0093697D" w:rsidP="00624A7A" w:rsidRDefault="0093697D" w14:paraId="166944E4" w14:textId="6FC59DF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49</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882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734</w:t>
            </w:r>
          </w:p>
        </w:tc>
        <w:tc>
          <w:tcPr>
            <w:tcW w:w="1689" w:type="dxa"/>
            <w:shd w:val="clear" w:color="auto" w:fill="auto"/>
            <w:noWrap/>
            <w:hideMark/>
          </w:tcPr>
          <w:p w:rsidRPr="005E1FC1" w:rsidR="0093697D" w:rsidP="00624A7A" w:rsidRDefault="0093697D" w14:paraId="5F84AF2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644EDE" w14:paraId="497F355D" w14:textId="77777777">
        <w:trPr>
          <w:cantSplit/>
        </w:trPr>
        <w:tc>
          <w:tcPr>
            <w:tcW w:w="5127" w:type="dxa"/>
            <w:shd w:val="clear" w:color="auto" w:fill="auto"/>
            <w:noWrap/>
            <w:hideMark/>
          </w:tcPr>
          <w:p w:rsidRPr="005E1FC1" w:rsidR="0093697D" w:rsidP="00624A7A" w:rsidRDefault="0093697D" w14:paraId="3B06420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1280 Nedsättningar</w:t>
            </w:r>
          </w:p>
        </w:tc>
        <w:tc>
          <w:tcPr>
            <w:tcW w:w="1689" w:type="dxa"/>
            <w:shd w:val="clear" w:color="auto" w:fill="auto"/>
            <w:noWrap/>
            <w:hideMark/>
          </w:tcPr>
          <w:p w:rsidRPr="005E1FC1" w:rsidR="0093697D" w:rsidP="00624A7A" w:rsidRDefault="0093697D" w14:paraId="7A1FA530" w14:textId="3C62C93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475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020</w:t>
            </w:r>
          </w:p>
        </w:tc>
        <w:tc>
          <w:tcPr>
            <w:tcW w:w="1689" w:type="dxa"/>
            <w:shd w:val="clear" w:color="auto" w:fill="auto"/>
            <w:noWrap/>
            <w:hideMark/>
          </w:tcPr>
          <w:p w:rsidRPr="005E1FC1" w:rsidR="0093697D" w:rsidP="00624A7A" w:rsidRDefault="0093697D" w14:paraId="2B1115D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644EDE" w14:paraId="24D2C5D5" w14:textId="77777777">
        <w:trPr>
          <w:cantSplit/>
        </w:trPr>
        <w:tc>
          <w:tcPr>
            <w:tcW w:w="5127" w:type="dxa"/>
            <w:shd w:val="clear" w:color="auto" w:fill="auto"/>
            <w:noWrap/>
            <w:hideMark/>
          </w:tcPr>
          <w:p w:rsidRPr="005E1FC1" w:rsidR="0093697D" w:rsidP="00624A7A" w:rsidRDefault="0093697D" w14:paraId="302F185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1290 Tjänstegruppliv</w:t>
            </w:r>
          </w:p>
        </w:tc>
        <w:tc>
          <w:tcPr>
            <w:tcW w:w="1689" w:type="dxa"/>
            <w:shd w:val="clear" w:color="auto" w:fill="auto"/>
            <w:noWrap/>
            <w:hideMark/>
          </w:tcPr>
          <w:p w:rsidRPr="005E1FC1" w:rsidR="0093697D" w:rsidP="00624A7A" w:rsidRDefault="0093697D" w14:paraId="19C57622" w14:textId="7051B36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560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196</w:t>
            </w:r>
          </w:p>
        </w:tc>
        <w:tc>
          <w:tcPr>
            <w:tcW w:w="1689" w:type="dxa"/>
            <w:shd w:val="clear" w:color="auto" w:fill="auto"/>
            <w:noWrap/>
            <w:hideMark/>
          </w:tcPr>
          <w:p w:rsidRPr="005E1FC1" w:rsidR="0093697D" w:rsidP="00624A7A" w:rsidRDefault="0093697D" w14:paraId="4751B67D"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644EDE" w14:paraId="6A480975" w14:textId="77777777">
        <w:trPr>
          <w:cantSplit/>
        </w:trPr>
        <w:tc>
          <w:tcPr>
            <w:tcW w:w="5127" w:type="dxa"/>
            <w:shd w:val="clear" w:color="auto" w:fill="auto"/>
            <w:noWrap/>
            <w:hideMark/>
          </w:tcPr>
          <w:p w:rsidRPr="005E1FC1" w:rsidR="0093697D" w:rsidP="00624A7A" w:rsidRDefault="00624A7A" w14:paraId="44FC4FD9" w14:textId="7FE453F4">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1E901F03" w14:textId="7575B657">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1A026E24" w14:textId="3FE12DCD">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090A1D8A" w14:textId="77777777">
        <w:trPr>
          <w:cantSplit/>
        </w:trPr>
        <w:tc>
          <w:tcPr>
            <w:tcW w:w="5127" w:type="dxa"/>
            <w:shd w:val="clear" w:color="auto" w:fill="auto"/>
            <w:noWrap/>
            <w:hideMark/>
          </w:tcPr>
          <w:p w:rsidRPr="005E1FC1" w:rsidR="0093697D" w:rsidP="00624A7A" w:rsidRDefault="0093697D" w14:paraId="689FB80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1300 Skatt på kapital</w:t>
            </w:r>
          </w:p>
        </w:tc>
        <w:tc>
          <w:tcPr>
            <w:tcW w:w="1689" w:type="dxa"/>
            <w:shd w:val="clear" w:color="auto" w:fill="auto"/>
            <w:noWrap/>
            <w:hideMark/>
          </w:tcPr>
          <w:p w:rsidRPr="005E1FC1" w:rsidR="0093697D" w:rsidP="00624A7A" w:rsidRDefault="0093697D" w14:paraId="5264AFCD" w14:textId="60BE349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279</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261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406</w:t>
            </w:r>
          </w:p>
        </w:tc>
        <w:tc>
          <w:tcPr>
            <w:tcW w:w="1689" w:type="dxa"/>
            <w:shd w:val="clear" w:color="auto" w:fill="auto"/>
            <w:noWrap/>
            <w:hideMark/>
          </w:tcPr>
          <w:p w:rsidRPr="005E1FC1" w:rsidR="0093697D" w:rsidP="00624A7A" w:rsidRDefault="0093697D" w14:paraId="7BB92695" w14:textId="7CD0790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8</w:t>
            </w:r>
            <w:r w:rsidRPr="005E1FC1">
              <w:rPr>
                <w:rFonts w:ascii="Times New Roman" w:hAnsi="Times New Roman" w:eastAsia="Times New Roman" w:cs="Times New Roman"/>
                <w:b/>
                <w:bCs/>
                <w:sz w:val="20"/>
                <w:szCs w:val="20"/>
                <w:lang w:eastAsia="sv-SE"/>
              </w:rPr>
              <w:t>61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5DA101AE" w14:textId="77777777">
        <w:trPr>
          <w:cantSplit/>
        </w:trPr>
        <w:tc>
          <w:tcPr>
            <w:tcW w:w="5127" w:type="dxa"/>
            <w:shd w:val="clear" w:color="auto" w:fill="auto"/>
            <w:noWrap/>
            <w:hideMark/>
          </w:tcPr>
          <w:p w:rsidRPr="005E1FC1" w:rsidR="0093697D" w:rsidP="00624A7A" w:rsidRDefault="0093697D" w14:paraId="641BF0E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1310 Skatt på kapital, hushåll</w:t>
            </w:r>
          </w:p>
        </w:tc>
        <w:tc>
          <w:tcPr>
            <w:tcW w:w="1689" w:type="dxa"/>
            <w:shd w:val="clear" w:color="auto" w:fill="auto"/>
            <w:noWrap/>
            <w:hideMark/>
          </w:tcPr>
          <w:p w:rsidRPr="005E1FC1" w:rsidR="0093697D" w:rsidP="00624A7A" w:rsidRDefault="0093697D" w14:paraId="1EF5A97C" w14:textId="295244D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187</w:t>
            </w:r>
          </w:p>
        </w:tc>
        <w:tc>
          <w:tcPr>
            <w:tcW w:w="1689" w:type="dxa"/>
            <w:shd w:val="clear" w:color="auto" w:fill="auto"/>
            <w:noWrap/>
            <w:hideMark/>
          </w:tcPr>
          <w:p w:rsidRPr="005E1FC1" w:rsidR="0093697D" w:rsidP="00624A7A" w:rsidRDefault="0093697D" w14:paraId="5173AC2C" w14:textId="2ACF8A0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+845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18C54DBF" w14:textId="77777777">
        <w:trPr>
          <w:cantSplit/>
        </w:trPr>
        <w:tc>
          <w:tcPr>
            <w:tcW w:w="5127" w:type="dxa"/>
            <w:shd w:val="clear" w:color="auto" w:fill="auto"/>
            <w:noWrap/>
            <w:hideMark/>
          </w:tcPr>
          <w:p w:rsidRPr="005E1FC1" w:rsidR="0093697D" w:rsidP="00624A7A" w:rsidRDefault="0093697D" w14:paraId="04CA470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1320 Skatt på företagsvinster</w:t>
            </w:r>
          </w:p>
        </w:tc>
        <w:tc>
          <w:tcPr>
            <w:tcW w:w="1689" w:type="dxa"/>
            <w:shd w:val="clear" w:color="auto" w:fill="auto"/>
            <w:noWrap/>
            <w:hideMark/>
          </w:tcPr>
          <w:p w:rsidRPr="005E1FC1" w:rsidR="0093697D" w:rsidP="00624A7A" w:rsidRDefault="0093697D" w14:paraId="5F14AB91" w14:textId="4C2F3A31">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153</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413</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428</w:t>
            </w:r>
          </w:p>
        </w:tc>
        <w:tc>
          <w:tcPr>
            <w:tcW w:w="1689" w:type="dxa"/>
            <w:shd w:val="clear" w:color="auto" w:fill="auto"/>
            <w:noWrap/>
            <w:hideMark/>
          </w:tcPr>
          <w:p w:rsidRPr="005E1FC1" w:rsidR="0093697D" w:rsidP="00624A7A" w:rsidRDefault="0093697D" w14:paraId="3706BE75" w14:textId="1430DB3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016</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0C6F3E8D" w14:textId="77777777">
        <w:trPr>
          <w:cantSplit/>
        </w:trPr>
        <w:tc>
          <w:tcPr>
            <w:tcW w:w="5127" w:type="dxa"/>
            <w:shd w:val="clear" w:color="auto" w:fill="auto"/>
            <w:noWrap/>
            <w:hideMark/>
          </w:tcPr>
          <w:p w:rsidRPr="005E1FC1" w:rsidR="0093697D" w:rsidP="00624A7A" w:rsidRDefault="0093697D" w14:paraId="6444578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1330 Kupongskatt</w:t>
            </w:r>
          </w:p>
        </w:tc>
        <w:tc>
          <w:tcPr>
            <w:tcW w:w="1689" w:type="dxa"/>
            <w:shd w:val="clear" w:color="auto" w:fill="auto"/>
            <w:noWrap/>
            <w:hideMark/>
          </w:tcPr>
          <w:p w:rsidRPr="005E1FC1" w:rsidR="0093697D" w:rsidP="00624A7A" w:rsidRDefault="0093697D" w14:paraId="2CDF9AC9" w14:textId="7E44A4B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098</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409</w:t>
            </w:r>
          </w:p>
        </w:tc>
        <w:tc>
          <w:tcPr>
            <w:tcW w:w="1689" w:type="dxa"/>
            <w:shd w:val="clear" w:color="auto" w:fill="auto"/>
            <w:noWrap/>
            <w:hideMark/>
          </w:tcPr>
          <w:p w:rsidRPr="005E1FC1" w:rsidR="0093697D" w:rsidP="00624A7A" w:rsidRDefault="0093697D" w14:paraId="1941CD57"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644EDE" w14:paraId="3800F98A" w14:textId="77777777">
        <w:trPr>
          <w:cantSplit/>
        </w:trPr>
        <w:tc>
          <w:tcPr>
            <w:tcW w:w="5127" w:type="dxa"/>
            <w:shd w:val="clear" w:color="auto" w:fill="auto"/>
            <w:noWrap/>
            <w:hideMark/>
          </w:tcPr>
          <w:p w:rsidRPr="005E1FC1" w:rsidR="0093697D" w:rsidP="00624A7A" w:rsidRDefault="0093697D" w14:paraId="22BF66B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1340 Avkastningsskatt</w:t>
            </w:r>
          </w:p>
        </w:tc>
        <w:tc>
          <w:tcPr>
            <w:tcW w:w="1689" w:type="dxa"/>
            <w:shd w:val="clear" w:color="auto" w:fill="auto"/>
            <w:noWrap/>
            <w:hideMark/>
          </w:tcPr>
          <w:p w:rsidRPr="005E1FC1" w:rsidR="0093697D" w:rsidP="00624A7A" w:rsidRDefault="0093697D" w14:paraId="23D34202" w14:textId="020F847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391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303</w:t>
            </w:r>
          </w:p>
        </w:tc>
        <w:tc>
          <w:tcPr>
            <w:tcW w:w="1689" w:type="dxa"/>
            <w:shd w:val="clear" w:color="auto" w:fill="auto"/>
            <w:noWrap/>
            <w:hideMark/>
          </w:tcPr>
          <w:p w:rsidRPr="005E1FC1" w:rsidR="0093697D" w:rsidP="00624A7A" w:rsidRDefault="0093697D" w14:paraId="7A9818EB" w14:textId="382FE14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−900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2EEBEECA" w14:textId="77777777">
        <w:trPr>
          <w:cantSplit/>
        </w:trPr>
        <w:tc>
          <w:tcPr>
            <w:tcW w:w="5127" w:type="dxa"/>
            <w:shd w:val="clear" w:color="auto" w:fill="auto"/>
            <w:noWrap/>
            <w:hideMark/>
          </w:tcPr>
          <w:p w:rsidRPr="005E1FC1" w:rsidR="0093697D" w:rsidP="00624A7A" w:rsidRDefault="0093697D" w14:paraId="1871FAE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1350 Fastighetskatt</w:t>
            </w:r>
          </w:p>
        </w:tc>
        <w:tc>
          <w:tcPr>
            <w:tcW w:w="1689" w:type="dxa"/>
            <w:shd w:val="clear" w:color="auto" w:fill="auto"/>
            <w:noWrap/>
            <w:hideMark/>
          </w:tcPr>
          <w:p w:rsidRPr="005E1FC1" w:rsidR="0093697D" w:rsidP="00624A7A" w:rsidRDefault="0093697D" w14:paraId="67B231BF" w14:textId="45CC5E4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121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707</w:t>
            </w:r>
          </w:p>
        </w:tc>
        <w:tc>
          <w:tcPr>
            <w:tcW w:w="1689" w:type="dxa"/>
            <w:shd w:val="clear" w:color="auto" w:fill="auto"/>
            <w:noWrap/>
            <w:hideMark/>
          </w:tcPr>
          <w:p w:rsidRPr="005E1FC1" w:rsidR="0093697D" w:rsidP="00624A7A" w:rsidRDefault="007B52F7" w14:paraId="3A2B6C71" w14:textId="62C3C02A">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–100</w:t>
            </w:r>
            <w:r w:rsidR="00337F05">
              <w:rPr>
                <w:rFonts w:ascii="Times New Roman" w:hAnsi="Times New Roman" w:eastAsia="Times New Roman" w:cs="Times New Roman"/>
                <w:sz w:val="20"/>
                <w:szCs w:val="20"/>
                <w:lang w:eastAsia="sv-SE"/>
              </w:rPr>
              <w:t> </w:t>
            </w:r>
            <w:r w:rsidR="00264100">
              <w:rPr>
                <w:rFonts w:ascii="Times New Roman" w:hAnsi="Times New Roman" w:eastAsia="Times New Roman" w:cs="Times New Roman"/>
                <w:sz w:val="20"/>
                <w:szCs w:val="20"/>
                <w:lang w:eastAsia="sv-SE"/>
              </w:rPr>
              <w:t>000</w:t>
            </w:r>
          </w:p>
        </w:tc>
      </w:tr>
      <w:tr w:rsidRPr="005E1FC1" w:rsidR="0093697D" w:rsidTr="00644EDE" w14:paraId="3023DB10" w14:textId="77777777">
        <w:trPr>
          <w:cantSplit/>
        </w:trPr>
        <w:tc>
          <w:tcPr>
            <w:tcW w:w="5127" w:type="dxa"/>
            <w:shd w:val="clear" w:color="auto" w:fill="auto"/>
            <w:noWrap/>
            <w:hideMark/>
          </w:tcPr>
          <w:p w:rsidRPr="005E1FC1" w:rsidR="0093697D" w:rsidP="00624A7A" w:rsidRDefault="00624A7A" w14:paraId="2C3476A7" w14:textId="3CA6F79A">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73B8B224" w14:textId="6C759886">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0F97083E" w14:textId="766934C1">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577240D3" w14:textId="77777777">
        <w:trPr>
          <w:cantSplit/>
        </w:trPr>
        <w:tc>
          <w:tcPr>
            <w:tcW w:w="5127" w:type="dxa"/>
            <w:shd w:val="clear" w:color="auto" w:fill="auto"/>
            <w:noWrap/>
            <w:hideMark/>
          </w:tcPr>
          <w:p w:rsidRPr="005E1FC1" w:rsidR="0093697D" w:rsidP="00624A7A" w:rsidRDefault="0093697D" w14:paraId="6A97B28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1360 Stämpelskatt</w:t>
            </w:r>
          </w:p>
        </w:tc>
        <w:tc>
          <w:tcPr>
            <w:tcW w:w="1689" w:type="dxa"/>
            <w:shd w:val="clear" w:color="auto" w:fill="auto"/>
            <w:noWrap/>
            <w:hideMark/>
          </w:tcPr>
          <w:p w:rsidRPr="005E1FC1" w:rsidR="0093697D" w:rsidP="00624A7A" w:rsidRDefault="0093697D" w14:paraId="58A9BED6" w14:textId="3D56791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936</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372</w:t>
            </w:r>
          </w:p>
        </w:tc>
        <w:tc>
          <w:tcPr>
            <w:tcW w:w="1689" w:type="dxa"/>
            <w:shd w:val="clear" w:color="auto" w:fill="auto"/>
            <w:noWrap/>
            <w:hideMark/>
          </w:tcPr>
          <w:p w:rsidRPr="005E1FC1" w:rsidR="0093697D" w:rsidP="00624A7A" w:rsidRDefault="0093697D" w14:paraId="030AFC0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644EDE" w14:paraId="4E245860" w14:textId="77777777">
        <w:trPr>
          <w:cantSplit/>
        </w:trPr>
        <w:tc>
          <w:tcPr>
            <w:tcW w:w="5127" w:type="dxa"/>
            <w:shd w:val="clear" w:color="auto" w:fill="auto"/>
            <w:noWrap/>
            <w:hideMark/>
          </w:tcPr>
          <w:p w:rsidRPr="005E1FC1" w:rsidR="0093697D" w:rsidP="00624A7A" w:rsidRDefault="00624A7A" w14:paraId="552DBAAA" w14:textId="3D19B57E">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565EFEB2" w14:textId="1E547379">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155DE4EF" w14:textId="28DEB47D">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7A4837ED" w14:textId="77777777">
        <w:trPr>
          <w:cantSplit/>
        </w:trPr>
        <w:tc>
          <w:tcPr>
            <w:tcW w:w="5127" w:type="dxa"/>
            <w:shd w:val="clear" w:color="auto" w:fill="auto"/>
            <w:noWrap/>
            <w:hideMark/>
          </w:tcPr>
          <w:p w:rsidRPr="005E1FC1" w:rsidR="0093697D" w:rsidP="00624A7A" w:rsidRDefault="0093697D" w14:paraId="635F338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1400 Skatt på konsumtion och insatsvaror</w:t>
            </w:r>
          </w:p>
        </w:tc>
        <w:tc>
          <w:tcPr>
            <w:tcW w:w="1689" w:type="dxa"/>
            <w:shd w:val="clear" w:color="auto" w:fill="auto"/>
            <w:noWrap/>
            <w:hideMark/>
          </w:tcPr>
          <w:p w:rsidRPr="005E1FC1" w:rsidR="0093697D" w:rsidP="00624A7A" w:rsidRDefault="0093697D" w14:paraId="56482438" w14:textId="0C9C874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615</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148</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700</w:t>
            </w:r>
          </w:p>
        </w:tc>
        <w:tc>
          <w:tcPr>
            <w:tcW w:w="1689" w:type="dxa"/>
            <w:shd w:val="clear" w:color="auto" w:fill="auto"/>
            <w:noWrap/>
            <w:hideMark/>
          </w:tcPr>
          <w:p w:rsidRPr="005E1FC1" w:rsidR="0093697D" w:rsidP="00624A7A" w:rsidRDefault="0093697D" w14:paraId="28A26D4F" w14:textId="018DAA6A">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901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49CF948A" w14:textId="77777777">
        <w:trPr>
          <w:cantSplit/>
        </w:trPr>
        <w:tc>
          <w:tcPr>
            <w:tcW w:w="5127" w:type="dxa"/>
            <w:shd w:val="clear" w:color="auto" w:fill="auto"/>
            <w:noWrap/>
            <w:hideMark/>
          </w:tcPr>
          <w:p w:rsidRPr="005E1FC1" w:rsidR="0093697D" w:rsidP="00624A7A" w:rsidRDefault="0093697D" w14:paraId="3F9683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1410 Mervärdesskatt</w:t>
            </w:r>
          </w:p>
        </w:tc>
        <w:tc>
          <w:tcPr>
            <w:tcW w:w="1689" w:type="dxa"/>
            <w:shd w:val="clear" w:color="auto" w:fill="auto"/>
            <w:noWrap/>
            <w:hideMark/>
          </w:tcPr>
          <w:p w:rsidRPr="005E1FC1" w:rsidR="0093697D" w:rsidP="00624A7A" w:rsidRDefault="0093697D" w14:paraId="0C33F7FF" w14:textId="01DC2D9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474</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045</w:t>
            </w:r>
          </w:p>
        </w:tc>
        <w:tc>
          <w:tcPr>
            <w:tcW w:w="1689" w:type="dxa"/>
            <w:shd w:val="clear" w:color="auto" w:fill="auto"/>
            <w:noWrap/>
            <w:hideMark/>
          </w:tcPr>
          <w:p w:rsidRPr="005E1FC1" w:rsidR="0093697D" w:rsidP="00624A7A" w:rsidRDefault="0093697D" w14:paraId="40BDBB84" w14:textId="2C1C158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400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385541E1" w14:textId="77777777">
        <w:trPr>
          <w:cantSplit/>
        </w:trPr>
        <w:tc>
          <w:tcPr>
            <w:tcW w:w="5127" w:type="dxa"/>
            <w:shd w:val="clear" w:color="auto" w:fill="auto"/>
            <w:noWrap/>
            <w:hideMark/>
          </w:tcPr>
          <w:p w:rsidRPr="005E1FC1" w:rsidR="0093697D" w:rsidP="00624A7A" w:rsidRDefault="0093697D" w14:paraId="3B8246F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1420 Skatt på alkohol och tobak</w:t>
            </w:r>
          </w:p>
        </w:tc>
        <w:tc>
          <w:tcPr>
            <w:tcW w:w="1689" w:type="dxa"/>
            <w:shd w:val="clear" w:color="auto" w:fill="auto"/>
            <w:noWrap/>
            <w:hideMark/>
          </w:tcPr>
          <w:p w:rsidRPr="005E1FC1" w:rsidR="0093697D" w:rsidP="00624A7A" w:rsidRDefault="0093697D" w14:paraId="0FE8C9CC" w14:textId="60D020D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575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536</w:t>
            </w:r>
          </w:p>
        </w:tc>
        <w:tc>
          <w:tcPr>
            <w:tcW w:w="1689" w:type="dxa"/>
            <w:shd w:val="clear" w:color="auto" w:fill="auto"/>
            <w:noWrap/>
            <w:hideMark/>
          </w:tcPr>
          <w:p w:rsidRPr="005E1FC1" w:rsidR="0093697D" w:rsidP="00624A7A" w:rsidRDefault="0093697D" w14:paraId="709251B3"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644EDE" w14:paraId="2CC44E30" w14:textId="77777777">
        <w:trPr>
          <w:cantSplit/>
        </w:trPr>
        <w:tc>
          <w:tcPr>
            <w:tcW w:w="5127" w:type="dxa"/>
            <w:shd w:val="clear" w:color="auto" w:fill="auto"/>
            <w:noWrap/>
            <w:hideMark/>
          </w:tcPr>
          <w:p w:rsidRPr="005E1FC1" w:rsidR="0093697D" w:rsidP="00624A7A" w:rsidRDefault="0093697D" w14:paraId="39CD265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1430 Energiskatt</w:t>
            </w:r>
          </w:p>
        </w:tc>
        <w:tc>
          <w:tcPr>
            <w:tcW w:w="1689" w:type="dxa"/>
            <w:shd w:val="clear" w:color="auto" w:fill="auto"/>
            <w:noWrap/>
            <w:hideMark/>
          </w:tcPr>
          <w:p w:rsidRPr="005E1FC1" w:rsidR="0093697D" w:rsidP="00624A7A" w:rsidRDefault="0093697D" w14:paraId="0E4483AB" w14:textId="0060BFCF">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715</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802</w:t>
            </w:r>
          </w:p>
        </w:tc>
        <w:tc>
          <w:tcPr>
            <w:tcW w:w="1689" w:type="dxa"/>
            <w:shd w:val="clear" w:color="auto" w:fill="auto"/>
            <w:noWrap/>
            <w:hideMark/>
          </w:tcPr>
          <w:p w:rsidRPr="005E1FC1" w:rsidR="0093697D" w:rsidP="00624A7A" w:rsidRDefault="0093697D" w14:paraId="757BE31A" w14:textId="75CCE60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589</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2D01156A" w14:textId="77777777">
        <w:trPr>
          <w:cantSplit/>
        </w:trPr>
        <w:tc>
          <w:tcPr>
            <w:tcW w:w="5127" w:type="dxa"/>
            <w:shd w:val="clear" w:color="auto" w:fill="auto"/>
            <w:noWrap/>
            <w:hideMark/>
          </w:tcPr>
          <w:p w:rsidRPr="005E1FC1" w:rsidR="0093697D" w:rsidP="00624A7A" w:rsidRDefault="0093697D" w14:paraId="01F8571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1440 Koldioxidskatt</w:t>
            </w:r>
          </w:p>
        </w:tc>
        <w:tc>
          <w:tcPr>
            <w:tcW w:w="1689" w:type="dxa"/>
            <w:shd w:val="clear" w:color="auto" w:fill="auto"/>
            <w:noWrap/>
            <w:hideMark/>
          </w:tcPr>
          <w:p w:rsidRPr="005E1FC1" w:rsidR="0093697D" w:rsidP="00624A7A" w:rsidRDefault="0093697D" w14:paraId="2F31C40E" w14:textId="502FA7C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868</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603</w:t>
            </w:r>
          </w:p>
        </w:tc>
        <w:tc>
          <w:tcPr>
            <w:tcW w:w="1689" w:type="dxa"/>
            <w:shd w:val="clear" w:color="auto" w:fill="auto"/>
            <w:noWrap/>
            <w:hideMark/>
          </w:tcPr>
          <w:p w:rsidRPr="005E1FC1" w:rsidR="0093697D" w:rsidP="00624A7A" w:rsidRDefault="0093697D" w14:paraId="233B177F" w14:textId="648682B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3E6379F8" w14:textId="77777777">
        <w:trPr>
          <w:cantSplit/>
        </w:trPr>
        <w:tc>
          <w:tcPr>
            <w:tcW w:w="5127" w:type="dxa"/>
            <w:shd w:val="clear" w:color="auto" w:fill="auto"/>
            <w:noWrap/>
            <w:hideMark/>
          </w:tcPr>
          <w:p w:rsidRPr="005E1FC1" w:rsidR="0093697D" w:rsidP="00624A7A" w:rsidRDefault="0093697D" w14:paraId="1D9F58C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1450 Övriga skatter på energi och miljö</w:t>
            </w:r>
          </w:p>
        </w:tc>
        <w:tc>
          <w:tcPr>
            <w:tcW w:w="1689" w:type="dxa"/>
            <w:shd w:val="clear" w:color="auto" w:fill="auto"/>
            <w:noWrap/>
            <w:hideMark/>
          </w:tcPr>
          <w:p w:rsidRPr="005E1FC1" w:rsidR="0093697D" w:rsidP="00624A7A" w:rsidRDefault="0093697D" w14:paraId="051D98E6" w14:textId="40B312F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587</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434</w:t>
            </w:r>
          </w:p>
        </w:tc>
        <w:tc>
          <w:tcPr>
            <w:tcW w:w="1689" w:type="dxa"/>
            <w:shd w:val="clear" w:color="auto" w:fill="auto"/>
            <w:noWrap/>
            <w:hideMark/>
          </w:tcPr>
          <w:p w:rsidRPr="005E1FC1" w:rsidR="0093697D" w:rsidP="00624A7A" w:rsidRDefault="0093697D" w14:paraId="5B7F516C" w14:textId="440551D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530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00951867" w14:textId="77777777">
        <w:trPr>
          <w:cantSplit/>
        </w:trPr>
        <w:tc>
          <w:tcPr>
            <w:tcW w:w="5127" w:type="dxa"/>
            <w:shd w:val="clear" w:color="auto" w:fill="auto"/>
            <w:noWrap/>
            <w:hideMark/>
          </w:tcPr>
          <w:p w:rsidRPr="005E1FC1" w:rsidR="0093697D" w:rsidP="00624A7A" w:rsidRDefault="0093697D" w14:paraId="094B01D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1470 Skatt på vägtrafik</w:t>
            </w:r>
          </w:p>
        </w:tc>
        <w:tc>
          <w:tcPr>
            <w:tcW w:w="1689" w:type="dxa"/>
            <w:shd w:val="clear" w:color="auto" w:fill="auto"/>
            <w:noWrap/>
            <w:hideMark/>
          </w:tcPr>
          <w:p w:rsidRPr="005E1FC1" w:rsidR="0093697D" w:rsidP="00624A7A" w:rsidRDefault="0093697D" w14:paraId="1D92CB1C" w14:textId="71F4FCE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23</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493</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975</w:t>
            </w:r>
          </w:p>
        </w:tc>
        <w:tc>
          <w:tcPr>
            <w:tcW w:w="1689" w:type="dxa"/>
            <w:shd w:val="clear" w:color="auto" w:fill="auto"/>
            <w:noWrap/>
            <w:hideMark/>
          </w:tcPr>
          <w:p w:rsidRPr="005E1FC1" w:rsidR="0093697D" w:rsidP="00624A7A" w:rsidRDefault="0093697D" w14:paraId="2386AC84" w14:textId="69295F2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970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646F47D0" w14:textId="77777777">
        <w:trPr>
          <w:cantSplit/>
        </w:trPr>
        <w:tc>
          <w:tcPr>
            <w:tcW w:w="5127" w:type="dxa"/>
            <w:shd w:val="clear" w:color="auto" w:fill="auto"/>
            <w:noWrap/>
            <w:hideMark/>
          </w:tcPr>
          <w:p w:rsidRPr="005E1FC1" w:rsidR="0093697D" w:rsidP="00624A7A" w:rsidRDefault="0093697D" w14:paraId="72D5CFBA"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1480 Övriga skatter</w:t>
            </w:r>
          </w:p>
        </w:tc>
        <w:tc>
          <w:tcPr>
            <w:tcW w:w="1689" w:type="dxa"/>
            <w:shd w:val="clear" w:color="auto" w:fill="auto"/>
            <w:noWrap/>
            <w:hideMark/>
          </w:tcPr>
          <w:p w:rsidRPr="005E1FC1" w:rsidR="0093697D" w:rsidP="00624A7A" w:rsidRDefault="0093697D" w14:paraId="0F8F0823" w14:textId="3967B5D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6</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720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305</w:t>
            </w:r>
          </w:p>
        </w:tc>
        <w:tc>
          <w:tcPr>
            <w:tcW w:w="1689" w:type="dxa"/>
            <w:shd w:val="clear" w:color="auto" w:fill="auto"/>
            <w:noWrap/>
            <w:hideMark/>
          </w:tcPr>
          <w:p w:rsidRPr="005E1FC1" w:rsidR="0093697D" w:rsidP="00624A7A" w:rsidRDefault="0093697D" w14:paraId="7D37E594" w14:textId="6E81A21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320</w:t>
            </w:r>
            <w:r w:rsidR="00337F05">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000</w:t>
            </w:r>
          </w:p>
        </w:tc>
      </w:tr>
      <w:tr w:rsidRPr="005E1FC1" w:rsidR="0093697D" w:rsidTr="00644EDE" w14:paraId="0FEB4A8F" w14:textId="77777777">
        <w:trPr>
          <w:cantSplit/>
        </w:trPr>
        <w:tc>
          <w:tcPr>
            <w:tcW w:w="5127" w:type="dxa"/>
            <w:shd w:val="clear" w:color="auto" w:fill="auto"/>
            <w:noWrap/>
            <w:hideMark/>
          </w:tcPr>
          <w:p w:rsidRPr="005E1FC1" w:rsidR="0093697D" w:rsidP="00624A7A" w:rsidRDefault="00624A7A" w14:paraId="1C22E9E1" w14:textId="02BED67D">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02732520" w14:textId="6E3719ED">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1663DB93" w14:textId="52EA92DC">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3EF0E6F6" w14:textId="77777777">
        <w:trPr>
          <w:cantSplit/>
        </w:trPr>
        <w:tc>
          <w:tcPr>
            <w:tcW w:w="5127" w:type="dxa"/>
            <w:shd w:val="clear" w:color="auto" w:fill="auto"/>
            <w:noWrap/>
            <w:hideMark/>
          </w:tcPr>
          <w:p w:rsidRPr="005E1FC1" w:rsidR="0093697D" w:rsidP="00624A7A" w:rsidRDefault="0093697D" w14:paraId="5098044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1500 Skatt på import</w:t>
            </w:r>
          </w:p>
        </w:tc>
        <w:tc>
          <w:tcPr>
            <w:tcW w:w="1689" w:type="dxa"/>
            <w:shd w:val="clear" w:color="auto" w:fill="auto"/>
            <w:noWrap/>
            <w:hideMark/>
          </w:tcPr>
          <w:p w:rsidRPr="005E1FC1" w:rsidR="0093697D" w:rsidP="00624A7A" w:rsidRDefault="0093697D" w14:paraId="72E7DCD8" w14:textId="1ADAC57D">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7</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329</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781</w:t>
            </w:r>
          </w:p>
        </w:tc>
        <w:tc>
          <w:tcPr>
            <w:tcW w:w="1689" w:type="dxa"/>
            <w:shd w:val="clear" w:color="auto" w:fill="auto"/>
            <w:noWrap/>
            <w:hideMark/>
          </w:tcPr>
          <w:p w:rsidRPr="005E1FC1" w:rsidR="0093697D" w:rsidP="00624A7A" w:rsidRDefault="0093697D" w14:paraId="44104341"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44A38680" w14:textId="77777777">
        <w:trPr>
          <w:cantSplit/>
        </w:trPr>
        <w:tc>
          <w:tcPr>
            <w:tcW w:w="5127" w:type="dxa"/>
            <w:shd w:val="clear" w:color="auto" w:fill="auto"/>
            <w:noWrap/>
            <w:hideMark/>
          </w:tcPr>
          <w:p w:rsidRPr="005E1FC1" w:rsidR="0093697D" w:rsidP="00624A7A" w:rsidRDefault="00624A7A" w14:paraId="3AD936BF" w14:textId="0C10D2C6">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3A160CE3" w14:textId="7C72A907">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7AF92F96" w14:textId="55CB6D19">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3E1927CC" w14:textId="77777777">
        <w:trPr>
          <w:cantSplit/>
        </w:trPr>
        <w:tc>
          <w:tcPr>
            <w:tcW w:w="5127" w:type="dxa"/>
            <w:shd w:val="clear" w:color="auto" w:fill="auto"/>
            <w:noWrap/>
            <w:hideMark/>
          </w:tcPr>
          <w:p w:rsidRPr="005E1FC1" w:rsidR="0093697D" w:rsidP="00624A7A" w:rsidRDefault="0093697D" w14:paraId="506BC3D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1600 Restförda och övriga skatter</w:t>
            </w:r>
          </w:p>
        </w:tc>
        <w:tc>
          <w:tcPr>
            <w:tcW w:w="1689" w:type="dxa"/>
            <w:shd w:val="clear" w:color="auto" w:fill="auto"/>
            <w:noWrap/>
            <w:hideMark/>
          </w:tcPr>
          <w:p w:rsidRPr="005E1FC1" w:rsidR="0093697D" w:rsidP="00624A7A" w:rsidRDefault="0093697D" w14:paraId="514461FF" w14:textId="5272572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17</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936</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044</w:t>
            </w:r>
          </w:p>
        </w:tc>
        <w:tc>
          <w:tcPr>
            <w:tcW w:w="1689" w:type="dxa"/>
            <w:shd w:val="clear" w:color="auto" w:fill="auto"/>
            <w:noWrap/>
            <w:hideMark/>
          </w:tcPr>
          <w:p w:rsidRPr="005E1FC1" w:rsidR="0093697D" w:rsidP="00624A7A" w:rsidRDefault="0093697D" w14:paraId="47706680" w14:textId="1FBBD33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−370</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119091B4" w14:textId="77777777">
        <w:trPr>
          <w:cantSplit/>
        </w:trPr>
        <w:tc>
          <w:tcPr>
            <w:tcW w:w="5127" w:type="dxa"/>
            <w:shd w:val="clear" w:color="auto" w:fill="auto"/>
            <w:noWrap/>
            <w:hideMark/>
          </w:tcPr>
          <w:p w:rsidRPr="005E1FC1" w:rsidR="0093697D" w:rsidP="00624A7A" w:rsidRDefault="00624A7A" w14:paraId="66189B24" w14:textId="78254626">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5904B2B5" w14:textId="4901197D">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2448A28C" w14:textId="4A3BA9A6">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207D1FC7" w14:textId="77777777">
        <w:trPr>
          <w:cantSplit/>
        </w:trPr>
        <w:tc>
          <w:tcPr>
            <w:tcW w:w="5127" w:type="dxa"/>
            <w:shd w:val="clear" w:color="auto" w:fill="auto"/>
            <w:noWrap/>
            <w:hideMark/>
          </w:tcPr>
          <w:p w:rsidRPr="005E1FC1" w:rsidR="0093697D" w:rsidP="00624A7A" w:rsidRDefault="0093697D" w14:paraId="72326CBF"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1700 Avgående poster, skatter till EU</w:t>
            </w:r>
          </w:p>
        </w:tc>
        <w:tc>
          <w:tcPr>
            <w:tcW w:w="1689" w:type="dxa"/>
            <w:shd w:val="clear" w:color="auto" w:fill="auto"/>
            <w:noWrap/>
            <w:hideMark/>
          </w:tcPr>
          <w:p w:rsidRPr="005E1FC1" w:rsidR="0093697D" w:rsidP="00624A7A" w:rsidRDefault="0093697D" w14:paraId="1382CABC" w14:textId="33A9C0F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−7</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329</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780</w:t>
            </w:r>
          </w:p>
        </w:tc>
        <w:tc>
          <w:tcPr>
            <w:tcW w:w="1689" w:type="dxa"/>
            <w:shd w:val="clear" w:color="auto" w:fill="auto"/>
            <w:noWrap/>
            <w:hideMark/>
          </w:tcPr>
          <w:p w:rsidRPr="005E1FC1" w:rsidR="0093697D" w:rsidP="00624A7A" w:rsidRDefault="0093697D" w14:paraId="1BA83EC7"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3307CD0E" w14:textId="77777777">
        <w:trPr>
          <w:cantSplit/>
        </w:trPr>
        <w:tc>
          <w:tcPr>
            <w:tcW w:w="5127" w:type="dxa"/>
            <w:shd w:val="clear" w:color="auto" w:fill="auto"/>
            <w:noWrap/>
            <w:hideMark/>
          </w:tcPr>
          <w:p w:rsidRPr="005E1FC1" w:rsidR="0093697D" w:rsidP="00624A7A" w:rsidRDefault="00624A7A" w14:paraId="7B38D3B4" w14:textId="6DE82BF4">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4E1EAC5B" w14:textId="7EEB29FF">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09C70497" w14:textId="1EB70D4E">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39FE0F57" w14:textId="77777777">
        <w:trPr>
          <w:cantSplit/>
        </w:trPr>
        <w:tc>
          <w:tcPr>
            <w:tcW w:w="5127" w:type="dxa"/>
            <w:shd w:val="clear" w:color="auto" w:fill="auto"/>
            <w:noWrap/>
            <w:hideMark/>
          </w:tcPr>
          <w:p w:rsidRPr="005E1FC1" w:rsidR="0093697D" w:rsidP="00624A7A" w:rsidRDefault="0093697D" w14:paraId="4D524E6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Offentliga sektorns skatteintäkter (periodiserat)</w:t>
            </w:r>
          </w:p>
        </w:tc>
        <w:tc>
          <w:tcPr>
            <w:tcW w:w="1689" w:type="dxa"/>
            <w:shd w:val="clear" w:color="auto" w:fill="auto"/>
            <w:noWrap/>
            <w:hideMark/>
          </w:tcPr>
          <w:p w:rsidRPr="005E1FC1" w:rsidR="0093697D" w:rsidP="00624A7A" w:rsidRDefault="0093697D" w14:paraId="6996A7B9" w14:textId="74113BAA">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209</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365</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821</w:t>
            </w:r>
          </w:p>
        </w:tc>
        <w:tc>
          <w:tcPr>
            <w:tcW w:w="1689" w:type="dxa"/>
            <w:shd w:val="clear" w:color="auto" w:fill="auto"/>
            <w:noWrap/>
            <w:hideMark/>
          </w:tcPr>
          <w:p w:rsidRPr="005E1FC1" w:rsidR="0093697D" w:rsidP="00624A7A" w:rsidRDefault="0093697D" w14:paraId="53AD4A09" w14:textId="208682DC">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337F05">
              <w:rPr>
                <w:rFonts w:ascii="Times New Roman" w:hAnsi="Times New Roman" w:eastAsia="Times New Roman" w:cs="Times New Roman"/>
                <w:b/>
                <w:bCs/>
                <w:sz w:val="20"/>
                <w:szCs w:val="20"/>
                <w:lang w:eastAsia="sv-SE"/>
              </w:rPr>
              <w:t> </w:t>
            </w:r>
            <w:r w:rsidR="003F1500">
              <w:rPr>
                <w:rFonts w:ascii="Times New Roman" w:hAnsi="Times New Roman" w:eastAsia="Times New Roman" w:cs="Times New Roman"/>
                <w:b/>
                <w:bCs/>
                <w:sz w:val="20"/>
                <w:szCs w:val="20"/>
                <w:lang w:eastAsia="sv-SE"/>
              </w:rPr>
              <w:t>5</w:t>
            </w:r>
            <w:r w:rsidRPr="005E1FC1">
              <w:rPr>
                <w:rFonts w:ascii="Times New Roman" w:hAnsi="Times New Roman" w:eastAsia="Times New Roman" w:cs="Times New Roman"/>
                <w:b/>
                <w:bCs/>
                <w:sz w:val="20"/>
                <w:szCs w:val="20"/>
                <w:lang w:eastAsia="sv-SE"/>
              </w:rPr>
              <w:t>04</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06610726" w14:textId="77777777">
        <w:trPr>
          <w:cantSplit/>
        </w:trPr>
        <w:tc>
          <w:tcPr>
            <w:tcW w:w="5127" w:type="dxa"/>
            <w:shd w:val="clear" w:color="auto" w:fill="auto"/>
            <w:noWrap/>
            <w:hideMark/>
          </w:tcPr>
          <w:p w:rsidRPr="005E1FC1" w:rsidR="0093697D" w:rsidP="00624A7A" w:rsidRDefault="00624A7A" w14:paraId="629F4ECD" w14:textId="6F8631F0">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lastRenderedPageBreak/>
              <w:t> </w:t>
            </w:r>
          </w:p>
        </w:tc>
        <w:tc>
          <w:tcPr>
            <w:tcW w:w="1689" w:type="dxa"/>
            <w:shd w:val="clear" w:color="auto" w:fill="auto"/>
            <w:noWrap/>
            <w:hideMark/>
          </w:tcPr>
          <w:p w:rsidRPr="005E1FC1" w:rsidR="0093697D" w:rsidP="00624A7A" w:rsidRDefault="00624A7A" w14:paraId="149EF248" w14:textId="0A36C4C5">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30C16589" w14:textId="7227615A">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2F708C9A" w14:textId="77777777">
        <w:trPr>
          <w:cantSplit/>
        </w:trPr>
        <w:tc>
          <w:tcPr>
            <w:tcW w:w="5127" w:type="dxa"/>
            <w:shd w:val="clear" w:color="auto" w:fill="auto"/>
            <w:noWrap/>
            <w:hideMark/>
          </w:tcPr>
          <w:p w:rsidRPr="005E1FC1" w:rsidR="0093697D" w:rsidP="00624A7A" w:rsidRDefault="0093697D" w14:paraId="535BF02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1800 Avgående poster, skatter till andra sektorer</w:t>
            </w:r>
          </w:p>
        </w:tc>
        <w:tc>
          <w:tcPr>
            <w:tcW w:w="1689" w:type="dxa"/>
            <w:shd w:val="clear" w:color="auto" w:fill="auto"/>
            <w:noWrap/>
            <w:hideMark/>
          </w:tcPr>
          <w:p w:rsidRPr="005E1FC1" w:rsidR="0093697D" w:rsidP="00624A7A" w:rsidRDefault="0093697D" w14:paraId="09180C17" w14:textId="7F5D70A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065</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298</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821</w:t>
            </w:r>
          </w:p>
        </w:tc>
        <w:tc>
          <w:tcPr>
            <w:tcW w:w="1689" w:type="dxa"/>
            <w:shd w:val="clear" w:color="auto" w:fill="auto"/>
            <w:noWrap/>
            <w:hideMark/>
          </w:tcPr>
          <w:p w:rsidRPr="005E1FC1" w:rsidR="0093697D" w:rsidP="00624A7A" w:rsidRDefault="0093697D" w14:paraId="7A94899F" w14:textId="07A75A16">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−924</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2C1A61DF" w14:textId="77777777">
        <w:trPr>
          <w:cantSplit/>
        </w:trPr>
        <w:tc>
          <w:tcPr>
            <w:tcW w:w="5127" w:type="dxa"/>
            <w:shd w:val="clear" w:color="auto" w:fill="auto"/>
            <w:noWrap/>
            <w:hideMark/>
          </w:tcPr>
          <w:p w:rsidRPr="005E1FC1" w:rsidR="0093697D" w:rsidP="00624A7A" w:rsidRDefault="00624A7A" w14:paraId="0BCEC2E5" w14:textId="6BCEA4D7">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16178198" w14:textId="7196C2B7">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1ED352C0" w14:textId="3FB8D500">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3E099CF8" w14:textId="77777777">
        <w:trPr>
          <w:cantSplit/>
        </w:trPr>
        <w:tc>
          <w:tcPr>
            <w:tcW w:w="5127" w:type="dxa"/>
            <w:shd w:val="clear" w:color="auto" w:fill="auto"/>
            <w:noWrap/>
            <w:hideMark/>
          </w:tcPr>
          <w:p w:rsidRPr="005E1FC1" w:rsidR="0093697D" w:rsidP="00624A7A" w:rsidRDefault="0093697D" w14:paraId="0B2984DA"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Statens skatteintäkter (periodiserat)</w:t>
            </w:r>
          </w:p>
        </w:tc>
        <w:tc>
          <w:tcPr>
            <w:tcW w:w="1689" w:type="dxa"/>
            <w:shd w:val="clear" w:color="auto" w:fill="auto"/>
            <w:noWrap/>
            <w:hideMark/>
          </w:tcPr>
          <w:p w:rsidRPr="005E1FC1" w:rsidR="0093697D" w:rsidP="00624A7A" w:rsidRDefault="0093697D" w14:paraId="52DA54B1" w14:textId="43FA171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144</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067</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c>
          <w:tcPr>
            <w:tcW w:w="1689" w:type="dxa"/>
            <w:shd w:val="clear" w:color="auto" w:fill="auto"/>
            <w:noWrap/>
            <w:hideMark/>
          </w:tcPr>
          <w:p w:rsidRPr="005E1FC1" w:rsidR="0093697D" w:rsidP="00624A7A" w:rsidRDefault="0093697D" w14:paraId="1CEFFEAB" w14:textId="3B2DCFDC">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w:t>
            </w:r>
            <w:r w:rsidR="00337F05">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4</w:t>
            </w:r>
            <w:r w:rsidRPr="005E1FC1">
              <w:rPr>
                <w:rFonts w:ascii="Times New Roman" w:hAnsi="Times New Roman" w:eastAsia="Times New Roman" w:cs="Times New Roman"/>
                <w:b/>
                <w:bCs/>
                <w:sz w:val="20"/>
                <w:szCs w:val="20"/>
                <w:lang w:eastAsia="sv-SE"/>
              </w:rPr>
              <w:t>28</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24DD1F37" w14:textId="77777777">
        <w:trPr>
          <w:cantSplit/>
        </w:trPr>
        <w:tc>
          <w:tcPr>
            <w:tcW w:w="5127" w:type="dxa"/>
            <w:shd w:val="clear" w:color="auto" w:fill="auto"/>
            <w:noWrap/>
            <w:hideMark/>
          </w:tcPr>
          <w:p w:rsidRPr="005E1FC1" w:rsidR="0093697D" w:rsidP="00624A7A" w:rsidRDefault="00624A7A" w14:paraId="11D7AE70" w14:textId="30D037D8">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1A4BB816" w14:textId="3EFB20F3">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65E1DCB6" w14:textId="432BEF0E">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4132DA8D" w14:textId="77777777">
        <w:trPr>
          <w:cantSplit/>
        </w:trPr>
        <w:tc>
          <w:tcPr>
            <w:tcW w:w="5127" w:type="dxa"/>
            <w:shd w:val="clear" w:color="auto" w:fill="auto"/>
            <w:noWrap/>
            <w:hideMark/>
          </w:tcPr>
          <w:p w:rsidRPr="005E1FC1" w:rsidR="0093697D" w:rsidP="00624A7A" w:rsidRDefault="0093697D" w14:paraId="5203467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1900 Periodiseringar</w:t>
            </w:r>
          </w:p>
        </w:tc>
        <w:tc>
          <w:tcPr>
            <w:tcW w:w="1689" w:type="dxa"/>
            <w:shd w:val="clear" w:color="auto" w:fill="auto"/>
            <w:noWrap/>
            <w:hideMark/>
          </w:tcPr>
          <w:p w:rsidRPr="005E1FC1" w:rsidR="0093697D" w:rsidP="00624A7A" w:rsidRDefault="0093697D" w14:paraId="62B21F23" w14:textId="6C9DD4C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731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068</w:t>
            </w:r>
          </w:p>
        </w:tc>
        <w:tc>
          <w:tcPr>
            <w:tcW w:w="1689" w:type="dxa"/>
            <w:shd w:val="clear" w:color="auto" w:fill="auto"/>
            <w:noWrap/>
            <w:hideMark/>
          </w:tcPr>
          <w:p w:rsidRPr="005E1FC1" w:rsidR="0093697D" w:rsidP="00624A7A" w:rsidRDefault="0093697D" w14:paraId="6661637F"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6795B38C" w14:textId="77777777">
        <w:trPr>
          <w:cantSplit/>
        </w:trPr>
        <w:tc>
          <w:tcPr>
            <w:tcW w:w="5127" w:type="dxa"/>
            <w:shd w:val="clear" w:color="auto" w:fill="auto"/>
            <w:noWrap/>
            <w:hideMark/>
          </w:tcPr>
          <w:p w:rsidRPr="005E1FC1" w:rsidR="0093697D" w:rsidP="00624A7A" w:rsidRDefault="00624A7A" w14:paraId="56F71DC6" w14:textId="077ED1B1">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613E2ADD" w14:textId="273F3278">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28FF5CBE" w14:textId="3E7FDDCA">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0AA6C326" w14:textId="77777777">
        <w:trPr>
          <w:cantSplit/>
        </w:trPr>
        <w:tc>
          <w:tcPr>
            <w:tcW w:w="5127" w:type="dxa"/>
            <w:shd w:val="clear" w:color="auto" w:fill="auto"/>
            <w:noWrap/>
            <w:hideMark/>
          </w:tcPr>
          <w:p w:rsidRPr="005E1FC1" w:rsidR="0093697D" w:rsidP="00624A7A" w:rsidRDefault="0093697D" w14:paraId="7515E97B"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1000 Statens skatteinkomster</w:t>
            </w:r>
          </w:p>
        </w:tc>
        <w:tc>
          <w:tcPr>
            <w:tcW w:w="1689" w:type="dxa"/>
            <w:shd w:val="clear" w:color="auto" w:fill="auto"/>
            <w:noWrap/>
            <w:hideMark/>
          </w:tcPr>
          <w:p w:rsidRPr="005E1FC1" w:rsidR="0093697D" w:rsidP="00624A7A" w:rsidRDefault="0093697D" w14:paraId="64AB1BE7" w14:textId="70D3AB2A">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157</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798</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068</w:t>
            </w:r>
          </w:p>
        </w:tc>
        <w:tc>
          <w:tcPr>
            <w:tcW w:w="1689" w:type="dxa"/>
            <w:shd w:val="clear" w:color="auto" w:fill="auto"/>
            <w:noWrap/>
            <w:hideMark/>
          </w:tcPr>
          <w:p w:rsidRPr="005E1FC1" w:rsidR="0093697D" w:rsidP="00624A7A" w:rsidRDefault="0093697D" w14:paraId="135A4F74" w14:textId="7355B5E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w:t>
            </w:r>
            <w:r w:rsidR="00337F05">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4</w:t>
            </w:r>
            <w:r w:rsidRPr="005E1FC1">
              <w:rPr>
                <w:rFonts w:ascii="Times New Roman" w:hAnsi="Times New Roman" w:eastAsia="Times New Roman" w:cs="Times New Roman"/>
                <w:b/>
                <w:bCs/>
                <w:sz w:val="20"/>
                <w:szCs w:val="20"/>
                <w:lang w:eastAsia="sv-SE"/>
              </w:rPr>
              <w:t>28</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3C183FC1" w14:textId="77777777">
        <w:trPr>
          <w:cantSplit/>
        </w:trPr>
        <w:tc>
          <w:tcPr>
            <w:tcW w:w="5127" w:type="dxa"/>
            <w:shd w:val="clear" w:color="auto" w:fill="auto"/>
            <w:noWrap/>
            <w:hideMark/>
          </w:tcPr>
          <w:p w:rsidRPr="005E1FC1" w:rsidR="0093697D" w:rsidP="00624A7A" w:rsidRDefault="00624A7A" w14:paraId="3A995083" w14:textId="4A6C7110">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26B284E9" w14:textId="3D3A551E">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29A1B7E3" w14:textId="01E045BB">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48A4B88D" w14:textId="77777777">
        <w:trPr>
          <w:cantSplit/>
        </w:trPr>
        <w:tc>
          <w:tcPr>
            <w:tcW w:w="5127" w:type="dxa"/>
            <w:shd w:val="clear" w:color="auto" w:fill="auto"/>
            <w:noWrap/>
            <w:hideMark/>
          </w:tcPr>
          <w:p w:rsidRPr="005E1FC1" w:rsidR="0093697D" w:rsidP="00624A7A" w:rsidRDefault="0093697D" w14:paraId="0952A31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Övriga inkomster (kassamässigt)</w:t>
            </w:r>
          </w:p>
        </w:tc>
        <w:tc>
          <w:tcPr>
            <w:tcW w:w="1689" w:type="dxa"/>
            <w:shd w:val="clear" w:color="auto" w:fill="auto"/>
            <w:noWrap/>
            <w:hideMark/>
          </w:tcPr>
          <w:p w:rsidRPr="005E1FC1" w:rsidR="0093697D" w:rsidP="00624A7A" w:rsidRDefault="0093697D" w14:paraId="42483466" w14:textId="139D26E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690</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262</w:t>
            </w:r>
          </w:p>
        </w:tc>
        <w:tc>
          <w:tcPr>
            <w:tcW w:w="1689" w:type="dxa"/>
            <w:shd w:val="clear" w:color="auto" w:fill="auto"/>
            <w:noWrap/>
            <w:hideMark/>
          </w:tcPr>
          <w:p w:rsidRPr="005E1FC1" w:rsidR="0093697D" w:rsidP="00624A7A" w:rsidRDefault="0093697D" w14:paraId="670F14FA" w14:textId="7DB21E7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540</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4F14A57E" w14:textId="77777777">
        <w:trPr>
          <w:cantSplit/>
        </w:trPr>
        <w:tc>
          <w:tcPr>
            <w:tcW w:w="5127" w:type="dxa"/>
            <w:shd w:val="clear" w:color="auto" w:fill="auto"/>
            <w:noWrap/>
            <w:hideMark/>
          </w:tcPr>
          <w:p w:rsidRPr="005E1FC1" w:rsidR="0093697D" w:rsidP="00624A7A" w:rsidRDefault="0093697D" w14:paraId="7248CB1E"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2000 Inkomster av statens verksamhet</w:t>
            </w:r>
          </w:p>
        </w:tc>
        <w:tc>
          <w:tcPr>
            <w:tcW w:w="1689" w:type="dxa"/>
            <w:shd w:val="clear" w:color="auto" w:fill="auto"/>
            <w:noWrap/>
            <w:hideMark/>
          </w:tcPr>
          <w:p w:rsidRPr="005E1FC1" w:rsidR="0093697D" w:rsidP="00624A7A" w:rsidRDefault="0093697D" w14:paraId="6DA52C31" w14:textId="7773AB1B">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163</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268</w:t>
            </w:r>
          </w:p>
        </w:tc>
        <w:tc>
          <w:tcPr>
            <w:tcW w:w="1689" w:type="dxa"/>
            <w:shd w:val="clear" w:color="auto" w:fill="auto"/>
            <w:noWrap/>
            <w:hideMark/>
          </w:tcPr>
          <w:p w:rsidRPr="005E1FC1" w:rsidR="0093697D" w:rsidP="00624A7A" w:rsidRDefault="0093697D" w14:paraId="749D3C06" w14:textId="5101731A">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540</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r w:rsidRPr="005E1FC1" w:rsidR="0093697D" w:rsidTr="00644EDE" w14:paraId="407AFB71" w14:textId="77777777">
        <w:trPr>
          <w:cantSplit/>
        </w:trPr>
        <w:tc>
          <w:tcPr>
            <w:tcW w:w="5127" w:type="dxa"/>
            <w:shd w:val="clear" w:color="auto" w:fill="auto"/>
            <w:noWrap/>
            <w:hideMark/>
          </w:tcPr>
          <w:p w:rsidRPr="005E1FC1" w:rsidR="0093697D" w:rsidP="00624A7A" w:rsidRDefault="0093697D" w14:paraId="661DC19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3000 Inkomster av försåld egendom</w:t>
            </w:r>
          </w:p>
        </w:tc>
        <w:tc>
          <w:tcPr>
            <w:tcW w:w="1689" w:type="dxa"/>
            <w:shd w:val="clear" w:color="auto" w:fill="auto"/>
            <w:noWrap/>
            <w:hideMark/>
          </w:tcPr>
          <w:p w:rsidRPr="005E1FC1" w:rsidR="0093697D" w:rsidP="00624A7A" w:rsidRDefault="0093697D" w14:paraId="1E98B080" w14:textId="3123AB3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c>
          <w:tcPr>
            <w:tcW w:w="1689" w:type="dxa"/>
            <w:shd w:val="clear" w:color="auto" w:fill="auto"/>
            <w:noWrap/>
            <w:hideMark/>
          </w:tcPr>
          <w:p w:rsidRPr="005E1FC1" w:rsidR="0093697D" w:rsidP="00624A7A" w:rsidRDefault="0093697D" w14:paraId="62B7CE87"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6F48EBC0" w14:textId="77777777">
        <w:trPr>
          <w:cantSplit/>
        </w:trPr>
        <w:tc>
          <w:tcPr>
            <w:tcW w:w="5127" w:type="dxa"/>
            <w:shd w:val="clear" w:color="auto" w:fill="auto"/>
            <w:noWrap/>
            <w:hideMark/>
          </w:tcPr>
          <w:p w:rsidRPr="005E1FC1" w:rsidR="0093697D" w:rsidP="00624A7A" w:rsidRDefault="0093697D" w14:paraId="490CF53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4000 Återbetalning av lån</w:t>
            </w:r>
          </w:p>
        </w:tc>
        <w:tc>
          <w:tcPr>
            <w:tcW w:w="1689" w:type="dxa"/>
            <w:shd w:val="clear" w:color="auto" w:fill="auto"/>
            <w:noWrap/>
            <w:hideMark/>
          </w:tcPr>
          <w:p w:rsidRPr="005E1FC1" w:rsidR="0093697D" w:rsidP="00624A7A" w:rsidRDefault="0093697D" w14:paraId="11273C29" w14:textId="712F47AB">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656</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524</w:t>
            </w:r>
          </w:p>
        </w:tc>
        <w:tc>
          <w:tcPr>
            <w:tcW w:w="1689" w:type="dxa"/>
            <w:shd w:val="clear" w:color="auto" w:fill="auto"/>
            <w:noWrap/>
            <w:hideMark/>
          </w:tcPr>
          <w:p w:rsidRPr="005E1FC1" w:rsidR="0093697D" w:rsidP="00624A7A" w:rsidRDefault="0093697D" w14:paraId="293B9ED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2E91F7C5" w14:textId="77777777">
        <w:trPr>
          <w:cantSplit/>
        </w:trPr>
        <w:tc>
          <w:tcPr>
            <w:tcW w:w="5127" w:type="dxa"/>
            <w:shd w:val="clear" w:color="auto" w:fill="auto"/>
            <w:noWrap/>
            <w:hideMark/>
          </w:tcPr>
          <w:p w:rsidRPr="005E1FC1" w:rsidR="0093697D" w:rsidP="00624A7A" w:rsidRDefault="0093697D" w14:paraId="5B89228E"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5000 Kalkylmässiga inkomster</w:t>
            </w:r>
          </w:p>
        </w:tc>
        <w:tc>
          <w:tcPr>
            <w:tcW w:w="1689" w:type="dxa"/>
            <w:shd w:val="clear" w:color="auto" w:fill="auto"/>
            <w:noWrap/>
            <w:hideMark/>
          </w:tcPr>
          <w:p w:rsidRPr="005E1FC1" w:rsidR="0093697D" w:rsidP="00624A7A" w:rsidRDefault="0093697D" w14:paraId="36FF7A87" w14:textId="51E451F0">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16</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009</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c>
          <w:tcPr>
            <w:tcW w:w="1689" w:type="dxa"/>
            <w:shd w:val="clear" w:color="auto" w:fill="auto"/>
            <w:noWrap/>
            <w:hideMark/>
          </w:tcPr>
          <w:p w:rsidRPr="005E1FC1" w:rsidR="0093697D" w:rsidP="00624A7A" w:rsidRDefault="0093697D" w14:paraId="020C57D3"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1427A079" w14:textId="77777777">
        <w:trPr>
          <w:cantSplit/>
        </w:trPr>
        <w:tc>
          <w:tcPr>
            <w:tcW w:w="5127" w:type="dxa"/>
            <w:shd w:val="clear" w:color="auto" w:fill="auto"/>
            <w:noWrap/>
            <w:hideMark/>
          </w:tcPr>
          <w:p w:rsidRPr="005E1FC1" w:rsidR="0093697D" w:rsidP="00624A7A" w:rsidRDefault="0093697D" w14:paraId="30DB0A4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6000 Bidrag m.m. från EU</w:t>
            </w:r>
          </w:p>
        </w:tc>
        <w:tc>
          <w:tcPr>
            <w:tcW w:w="1689" w:type="dxa"/>
            <w:shd w:val="clear" w:color="auto" w:fill="auto"/>
            <w:noWrap/>
            <w:hideMark/>
          </w:tcPr>
          <w:p w:rsidRPr="005E1FC1" w:rsidR="0093697D" w:rsidP="00624A7A" w:rsidRDefault="0093697D" w14:paraId="5E26EC42" w14:textId="090421B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715</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886</w:t>
            </w:r>
          </w:p>
        </w:tc>
        <w:tc>
          <w:tcPr>
            <w:tcW w:w="1689" w:type="dxa"/>
            <w:shd w:val="clear" w:color="auto" w:fill="auto"/>
            <w:noWrap/>
            <w:hideMark/>
          </w:tcPr>
          <w:p w:rsidRPr="005E1FC1" w:rsidR="0093697D" w:rsidP="00624A7A" w:rsidRDefault="0093697D" w14:paraId="16429A56"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64C7A4F6" w14:textId="77777777">
        <w:trPr>
          <w:cantSplit/>
        </w:trPr>
        <w:tc>
          <w:tcPr>
            <w:tcW w:w="5127" w:type="dxa"/>
            <w:shd w:val="clear" w:color="auto" w:fill="auto"/>
            <w:noWrap/>
            <w:hideMark/>
          </w:tcPr>
          <w:p w:rsidRPr="005E1FC1" w:rsidR="0093697D" w:rsidP="00624A7A" w:rsidRDefault="0093697D" w14:paraId="4F44038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7000 Avräkningar m.m. i anslutning till skattesystemet</w:t>
            </w:r>
          </w:p>
        </w:tc>
        <w:tc>
          <w:tcPr>
            <w:tcW w:w="1689" w:type="dxa"/>
            <w:shd w:val="clear" w:color="auto" w:fill="auto"/>
            <w:noWrap/>
            <w:hideMark/>
          </w:tcPr>
          <w:p w:rsidRPr="005E1FC1" w:rsidR="0093697D" w:rsidP="00624A7A" w:rsidRDefault="0093697D" w14:paraId="7F47DCAE" w14:textId="2FF048A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−118</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234</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940</w:t>
            </w:r>
          </w:p>
        </w:tc>
        <w:tc>
          <w:tcPr>
            <w:tcW w:w="1689" w:type="dxa"/>
            <w:shd w:val="clear" w:color="auto" w:fill="auto"/>
            <w:noWrap/>
            <w:hideMark/>
          </w:tcPr>
          <w:p w:rsidRPr="005E1FC1" w:rsidR="0093697D" w:rsidP="00624A7A" w:rsidRDefault="0093697D" w14:paraId="02E9F77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365561DC" w14:textId="77777777">
        <w:trPr>
          <w:cantSplit/>
        </w:trPr>
        <w:tc>
          <w:tcPr>
            <w:tcW w:w="5127" w:type="dxa"/>
            <w:shd w:val="clear" w:color="auto" w:fill="auto"/>
            <w:noWrap/>
            <w:hideMark/>
          </w:tcPr>
          <w:p w:rsidRPr="005E1FC1" w:rsidR="0093697D" w:rsidP="00624A7A" w:rsidRDefault="0093697D" w14:paraId="5A106090"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8000 Utgifter som redovisas som krediteringar på skattekonto</w:t>
            </w:r>
          </w:p>
        </w:tc>
        <w:tc>
          <w:tcPr>
            <w:tcW w:w="1689" w:type="dxa"/>
            <w:shd w:val="clear" w:color="auto" w:fill="auto"/>
            <w:noWrap/>
            <w:hideMark/>
          </w:tcPr>
          <w:p w:rsidRPr="005E1FC1" w:rsidR="0093697D" w:rsidP="00624A7A" w:rsidRDefault="0093697D" w14:paraId="4155541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689" w:type="dxa"/>
            <w:shd w:val="clear" w:color="auto" w:fill="auto"/>
            <w:noWrap/>
            <w:hideMark/>
          </w:tcPr>
          <w:p w:rsidRPr="005E1FC1" w:rsidR="0093697D" w:rsidP="00624A7A" w:rsidRDefault="0093697D" w14:paraId="018715A1"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644EDE" w14:paraId="6E66EF86" w14:textId="77777777">
        <w:trPr>
          <w:cantSplit/>
        </w:trPr>
        <w:tc>
          <w:tcPr>
            <w:tcW w:w="5127" w:type="dxa"/>
            <w:shd w:val="clear" w:color="auto" w:fill="auto"/>
            <w:noWrap/>
            <w:hideMark/>
          </w:tcPr>
          <w:p w:rsidRPr="005E1FC1" w:rsidR="0093697D" w:rsidP="00624A7A" w:rsidRDefault="00624A7A" w14:paraId="0497FA63" w14:textId="13DFC4A5">
            <w:pPr>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689" w:type="dxa"/>
            <w:shd w:val="clear" w:color="auto" w:fill="auto"/>
            <w:noWrap/>
            <w:hideMark/>
          </w:tcPr>
          <w:p w:rsidRPr="005E1FC1" w:rsidR="0093697D" w:rsidP="00624A7A" w:rsidRDefault="00624A7A" w14:paraId="556D4F27" w14:textId="0A8799C8">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689" w:type="dxa"/>
            <w:shd w:val="clear" w:color="auto" w:fill="auto"/>
            <w:noWrap/>
            <w:hideMark/>
          </w:tcPr>
          <w:p w:rsidRPr="005E1FC1" w:rsidR="0093697D" w:rsidP="00624A7A" w:rsidRDefault="00624A7A" w14:paraId="5D8264EE" w14:textId="0F233BBE">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644EDE" w14:paraId="12398CD3" w14:textId="77777777">
        <w:trPr>
          <w:cantSplit/>
        </w:trPr>
        <w:tc>
          <w:tcPr>
            <w:tcW w:w="5127" w:type="dxa"/>
            <w:tcBorders>
              <w:bottom w:val="single" w:color="auto" w:sz="4" w:space="0"/>
            </w:tcBorders>
            <w:shd w:val="clear" w:color="auto" w:fill="auto"/>
            <w:noWrap/>
            <w:hideMark/>
          </w:tcPr>
          <w:p w:rsidRPr="005E1FC1" w:rsidR="0093697D" w:rsidP="00624A7A" w:rsidRDefault="0093697D" w14:paraId="7DFFEB8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Statsbudgetens inkomster (kassamässigt)</w:t>
            </w:r>
          </w:p>
        </w:tc>
        <w:tc>
          <w:tcPr>
            <w:tcW w:w="1689" w:type="dxa"/>
            <w:tcBorders>
              <w:bottom w:val="single" w:color="auto" w:sz="4" w:space="0"/>
            </w:tcBorders>
            <w:shd w:val="clear" w:color="auto" w:fill="auto"/>
            <w:noWrap/>
            <w:hideMark/>
          </w:tcPr>
          <w:p w:rsidRPr="005E1FC1" w:rsidR="0093697D" w:rsidP="00624A7A" w:rsidRDefault="0093697D" w14:paraId="5DFC746F" w14:textId="50B3E23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116</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107</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806</w:t>
            </w:r>
          </w:p>
        </w:tc>
        <w:tc>
          <w:tcPr>
            <w:tcW w:w="1689" w:type="dxa"/>
            <w:tcBorders>
              <w:bottom w:val="single" w:color="auto" w:sz="4" w:space="0"/>
            </w:tcBorders>
            <w:shd w:val="clear" w:color="auto" w:fill="auto"/>
            <w:noWrap/>
            <w:hideMark/>
          </w:tcPr>
          <w:p w:rsidRPr="005E1FC1" w:rsidR="0093697D" w:rsidP="00624A7A" w:rsidRDefault="0093697D" w14:paraId="390BBC0A" w14:textId="0EE0798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w:t>
            </w:r>
            <w:r w:rsidR="00337F05">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8</w:t>
            </w:r>
            <w:r w:rsidRPr="005E1FC1">
              <w:rPr>
                <w:rFonts w:ascii="Times New Roman" w:hAnsi="Times New Roman" w:eastAsia="Times New Roman" w:cs="Times New Roman"/>
                <w:b/>
                <w:bCs/>
                <w:sz w:val="20"/>
                <w:szCs w:val="20"/>
                <w:lang w:eastAsia="sv-SE"/>
              </w:rPr>
              <w:t>88</w:t>
            </w:r>
            <w:r w:rsidR="00337F05">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000</w:t>
            </w:r>
          </w:p>
        </w:tc>
      </w:tr>
    </w:tbl>
    <w:p w:rsidR="004549DE" w:rsidRDefault="004549DE" w14:paraId="57E312C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bookmarkStart w:name="_Toc18417211" w:id="576"/>
      <w:bookmarkStart w:name="_Toc20841683" w:id="577"/>
      <w:bookmarkStart w:name="_Toc20846758" w:id="578"/>
      <w:bookmarkStart w:name="_Toc50448554" w:id="579"/>
      <w:r>
        <w:br w:type="page"/>
      </w:r>
    </w:p>
    <w:p w:rsidRPr="005E1FC1" w:rsidR="00982E92" w:rsidP="00252BFC" w:rsidRDefault="2600AF63" w14:paraId="201F05B3" w14:textId="688F2DF6">
      <w:pPr>
        <w:pStyle w:val="Rubrik2numrerat"/>
      </w:pPr>
      <w:r w:rsidRPr="005E1FC1">
        <w:lastRenderedPageBreak/>
        <w:t>Beräkning av statsbudgetens inkomster 2021</w:t>
      </w:r>
      <w:r w:rsidR="00E17202">
        <w:t>–</w:t>
      </w:r>
      <w:r w:rsidRPr="005E1FC1">
        <w:t>2022</w:t>
      </w:r>
      <w:bookmarkEnd w:id="576"/>
      <w:bookmarkEnd w:id="577"/>
      <w:bookmarkEnd w:id="578"/>
      <w:bookmarkEnd w:id="579"/>
    </w:p>
    <w:p w:rsidR="0093697D" w:rsidP="00E17202" w:rsidRDefault="00E17202" w14:paraId="4A39225E" w14:textId="464B80AF">
      <w:pPr>
        <w:pStyle w:val="Tabellrubrik"/>
        <w:keepNext/>
      </w:pPr>
      <w:r w:rsidRPr="00E17202">
        <w:t>Beräkning av statsbudgetens inkomster 2021</w:t>
      </w:r>
      <w:r>
        <w:t>–</w:t>
      </w:r>
      <w:r w:rsidRPr="00E17202">
        <w:t>2022</w:t>
      </w:r>
    </w:p>
    <w:p w:rsidRPr="00E17202" w:rsidR="00E17202" w:rsidP="00E17202" w:rsidRDefault="00E17202" w14:paraId="42921027" w14:textId="4F2788F1">
      <w:pPr>
        <w:pStyle w:val="Tabellunderrubrik"/>
        <w:keepNext/>
      </w:pPr>
      <w:r w:rsidRPr="00E17202">
        <w:t>Miljoner kronor</w:t>
      </w:r>
    </w:p>
    <w:tbl>
      <w:tblPr>
        <w:tblW w:w="8505" w:type="dxa"/>
        <w:tblLayout w:type="fixed"/>
        <w:tblCellMar>
          <w:left w:w="70" w:type="dxa"/>
          <w:right w:w="70" w:type="dxa"/>
        </w:tblCellMar>
        <w:tblLook w:val="04A0" w:firstRow="1" w:lastRow="0" w:firstColumn="1" w:lastColumn="0" w:noHBand="0" w:noVBand="1"/>
      </w:tblPr>
      <w:tblGrid>
        <w:gridCol w:w="5971"/>
        <w:gridCol w:w="1267"/>
        <w:gridCol w:w="1267"/>
      </w:tblGrid>
      <w:tr w:rsidRPr="005E1FC1" w:rsidR="0093697D" w:rsidTr="00A54350" w14:paraId="13F35C68" w14:textId="77777777">
        <w:trPr>
          <w:cantSplit/>
          <w:tblHeader/>
        </w:trPr>
        <w:tc>
          <w:tcPr>
            <w:tcW w:w="5971" w:type="dxa"/>
            <w:tcBorders>
              <w:top w:val="single" w:color="auto" w:sz="4" w:space="0"/>
              <w:left w:val="nil"/>
              <w:bottom w:val="nil"/>
              <w:right w:val="nil"/>
            </w:tcBorders>
            <w:shd w:val="clear" w:color="auto" w:fill="auto"/>
            <w:noWrap/>
            <w:hideMark/>
          </w:tcPr>
          <w:p w:rsidRPr="005E1FC1" w:rsidR="0093697D" w:rsidP="00A54350" w:rsidRDefault="0093697D" w14:paraId="3DA44C52"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Inkomsttitel</w:t>
            </w:r>
          </w:p>
        </w:tc>
        <w:tc>
          <w:tcPr>
            <w:tcW w:w="2534" w:type="dxa"/>
            <w:gridSpan w:val="2"/>
            <w:tcBorders>
              <w:top w:val="single" w:color="auto" w:sz="4" w:space="0"/>
              <w:left w:val="nil"/>
              <w:bottom w:val="nil"/>
              <w:right w:val="nil"/>
            </w:tcBorders>
            <w:shd w:val="clear" w:color="auto" w:fill="auto"/>
            <w:hideMark/>
          </w:tcPr>
          <w:p w:rsidRPr="005E1FC1" w:rsidR="0093697D" w:rsidP="00A54350" w:rsidRDefault="0093697D" w14:paraId="6310BB6E"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Avvikelse från regeringen (SD)</w:t>
            </w:r>
          </w:p>
        </w:tc>
      </w:tr>
      <w:tr w:rsidRPr="005E1FC1" w:rsidR="0093697D" w:rsidTr="00A54350" w14:paraId="2AA6F64C" w14:textId="77777777">
        <w:trPr>
          <w:cantSplit/>
          <w:tblHeader/>
        </w:trPr>
        <w:tc>
          <w:tcPr>
            <w:tcW w:w="5971" w:type="dxa"/>
            <w:tcBorders>
              <w:top w:val="nil"/>
              <w:left w:val="nil"/>
              <w:bottom w:val="single" w:color="auto" w:sz="4" w:space="0"/>
              <w:right w:val="nil"/>
            </w:tcBorders>
            <w:shd w:val="clear" w:color="auto" w:fill="auto"/>
            <w:noWrap/>
            <w:hideMark/>
          </w:tcPr>
          <w:p w:rsidRPr="005E1FC1" w:rsidR="0093697D" w:rsidP="00A54350" w:rsidRDefault="0093697D" w14:paraId="7A2CB56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 </w:t>
            </w:r>
          </w:p>
        </w:tc>
        <w:tc>
          <w:tcPr>
            <w:tcW w:w="1267" w:type="dxa"/>
            <w:tcBorders>
              <w:top w:val="nil"/>
              <w:left w:val="nil"/>
              <w:bottom w:val="single" w:color="auto" w:sz="4" w:space="0"/>
              <w:right w:val="nil"/>
            </w:tcBorders>
            <w:shd w:val="clear" w:color="auto" w:fill="auto"/>
            <w:hideMark/>
          </w:tcPr>
          <w:p w:rsidRPr="005E1FC1" w:rsidR="0093697D" w:rsidP="00A54350" w:rsidRDefault="0093697D" w14:paraId="2038366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2021</w:t>
            </w:r>
          </w:p>
        </w:tc>
        <w:tc>
          <w:tcPr>
            <w:tcW w:w="1267" w:type="dxa"/>
            <w:tcBorders>
              <w:top w:val="nil"/>
              <w:left w:val="nil"/>
              <w:bottom w:val="single" w:color="auto" w:sz="4" w:space="0"/>
              <w:right w:val="nil"/>
            </w:tcBorders>
            <w:shd w:val="clear" w:color="auto" w:fill="auto"/>
            <w:hideMark/>
          </w:tcPr>
          <w:p w:rsidRPr="005E1FC1" w:rsidR="0093697D" w:rsidP="00A54350" w:rsidRDefault="0093697D" w14:paraId="278B6B7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2022</w:t>
            </w:r>
          </w:p>
        </w:tc>
      </w:tr>
      <w:tr w:rsidRPr="005E1FC1" w:rsidR="0093697D" w:rsidTr="00A54350" w14:paraId="74A9C3AA"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2438651"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1100 Direkta skatter på arbete</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384C0EB" w14:textId="19EB5374">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425</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6E9DC00" w14:textId="6F60A96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119</w:t>
            </w:r>
          </w:p>
        </w:tc>
      </w:tr>
      <w:tr w:rsidRPr="005E1FC1" w:rsidR="0093697D" w:rsidTr="00A54350" w14:paraId="29F6586B"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2FC43E87"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1111 Statlig inkomstskatt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69F9EEE" w14:textId="7A47CD44">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175</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4A0DACB" w14:textId="58A93B4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234</w:t>
            </w:r>
          </w:p>
        </w:tc>
      </w:tr>
      <w:tr w:rsidRPr="005E1FC1" w:rsidR="0093697D" w:rsidTr="00A54350" w14:paraId="150B50A9"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AAABCF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1115 Kommunal inkomstskatt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33201D22" w14:textId="2A7A9E6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339</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720A6D2D" w14:textId="09CF1BB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506</w:t>
            </w:r>
          </w:p>
        </w:tc>
      </w:tr>
      <w:tr w:rsidRPr="005E1FC1" w:rsidR="0093697D" w:rsidTr="00A54350" w14:paraId="70752DCE"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E2219D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1120 Allmän pensionsavgift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D473583"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+368</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FDCB0BE"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+497</w:t>
            </w:r>
          </w:p>
        </w:tc>
      </w:tr>
      <w:tr w:rsidRPr="005E1FC1" w:rsidR="0093697D" w:rsidTr="00A54350" w14:paraId="47D0D354"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5A6B2E4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1130 Artistskatt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CDBFA31"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7E1A08CE"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A54350" w14:paraId="5A721C94"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3148072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1140 Skattereduktioner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3347EBAA" w14:textId="0F45541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307</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928B9F0" w14:textId="3CD3371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356</w:t>
            </w:r>
          </w:p>
        </w:tc>
      </w:tr>
      <w:tr w:rsidRPr="005E1FC1" w:rsidR="0093697D" w:rsidTr="00A54350" w14:paraId="0F55457C"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66BF4549" w14:textId="5A436E31">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52D1F475" w14:textId="67E73CC4">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5B9C1EC5" w14:textId="2D132BC8">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1B7FA7FA"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5557585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1200 Indirekta skatter på arbete</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2E43D6C" w14:textId="0A1720D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234</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91526D5" w14:textId="68F81D8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−9</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536</w:t>
            </w:r>
          </w:p>
        </w:tc>
      </w:tr>
      <w:tr w:rsidRPr="005E1FC1" w:rsidR="0093697D" w:rsidTr="00A54350" w14:paraId="56C010A1"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0B5BD93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1210 Arbetsgivaravgifter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DA80F8E" w14:textId="01DCD33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−7</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645</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369A3DD" w14:textId="0797A62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918</w:t>
            </w:r>
          </w:p>
        </w:tc>
      </w:tr>
      <w:tr w:rsidRPr="005E1FC1" w:rsidR="0093697D" w:rsidTr="00A54350" w14:paraId="307A40A5"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214AC4EF"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1240 Egenavgifter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C71D380" w14:textId="1DC0C3D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5CBA4B3" w14:textId="7463CD2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440</w:t>
            </w:r>
          </w:p>
        </w:tc>
      </w:tr>
      <w:tr w:rsidRPr="005E1FC1" w:rsidR="0093697D" w:rsidTr="00A54350" w14:paraId="2B1A0FD6"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5D0EB6B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1260 Avgifter till premiepensionssystemet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884238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−149</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052FF54"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−178</w:t>
            </w:r>
          </w:p>
        </w:tc>
      </w:tr>
      <w:tr w:rsidRPr="005E1FC1" w:rsidR="0093697D" w:rsidTr="00A54350" w14:paraId="37C02EA6"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21DE41D0"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1270 Särskild löneskatt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68F7D76"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9CCFAD9"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A54350" w14:paraId="505A8828"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2CA6BA5"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1280 Nedsättningar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A9094E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7AC197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A54350" w14:paraId="54FA440E"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3C2645C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1290 Tjänstegruppliv</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34F44E0"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33120298"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A54350" w14:paraId="19D968AA"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2011A7D4" w14:textId="538365CE">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60602237" w14:textId="72E57AFB">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630D8CA4" w14:textId="68ABE5A5">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5E221CEC"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4491099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1300 Skatt på kapital</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B2AAD4C" w14:textId="23A66A2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2</w:t>
            </w:r>
            <w:r w:rsidRPr="005E1FC1">
              <w:rPr>
                <w:rFonts w:ascii="Times New Roman" w:hAnsi="Times New Roman" w:eastAsia="Times New Roman" w:cs="Times New Roman"/>
                <w:b/>
                <w:bCs/>
                <w:sz w:val="20"/>
                <w:szCs w:val="20"/>
                <w:lang w:eastAsia="sv-SE"/>
              </w:rPr>
              <w:t>18</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7F46E73D" w14:textId="2F9DC14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w:t>
            </w:r>
            <w:r w:rsidR="007B52F7">
              <w:rPr>
                <w:rFonts w:ascii="Times New Roman" w:hAnsi="Times New Roman" w:eastAsia="Times New Roman" w:cs="Times New Roman"/>
                <w:b/>
                <w:bCs/>
                <w:sz w:val="20"/>
                <w:szCs w:val="20"/>
                <w:lang w:eastAsia="sv-SE"/>
              </w:rPr>
              <w:t>3</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9</w:t>
            </w:r>
            <w:r w:rsidRPr="005E1FC1">
              <w:rPr>
                <w:rFonts w:ascii="Times New Roman" w:hAnsi="Times New Roman" w:eastAsia="Times New Roman" w:cs="Times New Roman"/>
                <w:b/>
                <w:bCs/>
                <w:sz w:val="20"/>
                <w:szCs w:val="20"/>
                <w:lang w:eastAsia="sv-SE"/>
              </w:rPr>
              <w:t>99</w:t>
            </w:r>
          </w:p>
        </w:tc>
      </w:tr>
      <w:tr w:rsidRPr="005E1FC1" w:rsidR="0093697D" w:rsidTr="00A54350" w14:paraId="30298A6A"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5DBC7D0C"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1310 Skatt på kapital, hushåll</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316241B" w14:textId="44A417E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373E51F" w14:textId="4F1ED998">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090</w:t>
            </w:r>
          </w:p>
        </w:tc>
      </w:tr>
      <w:tr w:rsidRPr="005E1FC1" w:rsidR="0093697D" w:rsidTr="00A54350" w14:paraId="32705F52"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44AFC82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1320 Skatt på företagsvinster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69EF449" w14:textId="0C7C58D3">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128</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3B0E661E" w14:textId="5135A28E">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009</w:t>
            </w:r>
          </w:p>
        </w:tc>
      </w:tr>
      <w:tr w:rsidRPr="005E1FC1" w:rsidR="0093697D" w:rsidTr="00A54350" w14:paraId="655AF077"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C059F2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1330 Kupongskatt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EB6CD18"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5E6E137"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A54350" w14:paraId="2C38BB0C"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CC7FE3D"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1340 Avkastningsskatt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F715169"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−900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94D0EA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−900</w:t>
            </w:r>
          </w:p>
        </w:tc>
      </w:tr>
      <w:tr w:rsidRPr="005E1FC1" w:rsidR="0093697D" w:rsidTr="00A54350" w14:paraId="69718DB4"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76C77A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1350 Fastighetskatt</w:t>
            </w:r>
          </w:p>
        </w:tc>
        <w:tc>
          <w:tcPr>
            <w:tcW w:w="1267" w:type="dxa"/>
            <w:tcBorders>
              <w:top w:val="nil"/>
              <w:left w:val="nil"/>
              <w:bottom w:val="nil"/>
              <w:right w:val="nil"/>
            </w:tcBorders>
            <w:shd w:val="clear" w:color="auto" w:fill="auto"/>
            <w:noWrap/>
            <w:vAlign w:val="bottom"/>
            <w:hideMark/>
          </w:tcPr>
          <w:p w:rsidRPr="005E1FC1" w:rsidR="0093697D" w:rsidP="00A54350" w:rsidRDefault="007B52F7" w14:paraId="37380A28" w14:textId="36902B05">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–10</w:t>
            </w:r>
            <w:r w:rsidRPr="005E1FC1" w:rsidR="0093697D">
              <w:rPr>
                <w:rFonts w:ascii="Times New Roman" w:hAnsi="Times New Roman" w:eastAsia="Times New Roman" w:cs="Times New Roman"/>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7B52F7" w14:paraId="7BEA5FFE" w14:textId="255DB669">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–200</w:t>
            </w:r>
          </w:p>
        </w:tc>
      </w:tr>
      <w:tr w:rsidRPr="005E1FC1" w:rsidR="0093697D" w:rsidTr="00A54350" w14:paraId="0CDBA44C"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44562B1A" w14:textId="2595CB87">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38C04FD3" w14:textId="7EADB2AF">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44C32127" w14:textId="68ACF010">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607FAF90"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13AA3E4"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1360 Stämpelskatt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1AE4915"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363669A5"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±0</w:t>
            </w:r>
          </w:p>
        </w:tc>
      </w:tr>
      <w:tr w:rsidRPr="005E1FC1" w:rsidR="0093697D" w:rsidTr="00A54350" w14:paraId="59AB2797"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1D7F123D" w14:textId="4D8285D4">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2EEB695B" w14:textId="23550510">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18358E92" w14:textId="0FAFF1A2">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232C5113"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61AC0AC"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1400 Skatt på konsumtion och insatsvaror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B5E40C8"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−879</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9E7F846" w14:textId="437AFB1C">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369</w:t>
            </w:r>
          </w:p>
        </w:tc>
      </w:tr>
      <w:tr w:rsidRPr="005E1FC1" w:rsidR="0093697D" w:rsidTr="00A54350" w14:paraId="4C529F11"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762F0FD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1410 Mervärdesskatt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680291E" w14:textId="065D175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790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7DB60E61" w14:textId="0156A746">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380</w:t>
            </w:r>
          </w:p>
        </w:tc>
      </w:tr>
      <w:tr w:rsidRPr="005E1FC1" w:rsidR="0093697D" w:rsidTr="00A54350" w14:paraId="52035C83"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8AD2486"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1420 Skatt på alkohol och tobak</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55ED7E2"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28CE393"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+10</w:t>
            </w:r>
          </w:p>
        </w:tc>
      </w:tr>
      <w:tr w:rsidRPr="005E1FC1" w:rsidR="0093697D" w:rsidTr="00A54350" w14:paraId="5E203F59"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600ECD2"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1430 Energiskatt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C8A2F52" w14:textId="7FD44A32">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589</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C46405E" w14:textId="4BDE38E5">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−5</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439</w:t>
            </w:r>
          </w:p>
        </w:tc>
      </w:tr>
      <w:tr w:rsidRPr="005E1FC1" w:rsidR="0093697D" w:rsidTr="00A54350" w14:paraId="70D6BDE4"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62B141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1440 Koldioxidskatt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DADCF1C"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−900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FEF0D1B" w14:textId="77777777">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−960</w:t>
            </w:r>
          </w:p>
        </w:tc>
      </w:tr>
      <w:tr w:rsidRPr="005E1FC1" w:rsidR="0093697D" w:rsidTr="00A54350" w14:paraId="0B68B8DB"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793FC20B"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1450 Övriga skatter på energi och miljö</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E0427B2" w14:textId="62B84ED9">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650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0738958" w14:textId="7CD85C8A">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710</w:t>
            </w:r>
          </w:p>
        </w:tc>
      </w:tr>
      <w:tr w:rsidRPr="005E1FC1" w:rsidR="0093697D" w:rsidTr="00A54350" w14:paraId="2F63EF94"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4B8872C3"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1470 Skatt på vägtrafik</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CA78E70" w14:textId="5DBF3280">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360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310323B" w14:textId="4984934D">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−2</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360</w:t>
            </w:r>
          </w:p>
        </w:tc>
      </w:tr>
      <w:tr w:rsidRPr="005E1FC1" w:rsidR="0093697D" w:rsidTr="00A54350" w14:paraId="1E1779EC"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27EADB0E" w14:textId="77777777">
            <w:pPr>
              <w:spacing w:before="80" w:line="240" w:lineRule="exact"/>
              <w:ind w:firstLine="0"/>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1480 Övriga skatter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77E27D34" w14:textId="58ABBB7C">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180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6EA1AEB" w14:textId="0C1AA76B">
            <w:pPr>
              <w:spacing w:before="80" w:line="240" w:lineRule="exact"/>
              <w:ind w:firstLine="0"/>
              <w:jc w:val="right"/>
              <w:rPr>
                <w:rFonts w:ascii="Times New Roman" w:hAnsi="Times New Roman" w:eastAsia="Times New Roman" w:cs="Times New Roman"/>
                <w:sz w:val="20"/>
                <w:szCs w:val="20"/>
                <w:lang w:eastAsia="sv-SE"/>
              </w:rPr>
            </w:pPr>
            <w:r w:rsidRPr="005E1FC1">
              <w:rPr>
                <w:rFonts w:ascii="Times New Roman" w:hAnsi="Times New Roman" w:eastAsia="Times New Roman" w:cs="Times New Roman"/>
                <w:sz w:val="20"/>
                <w:szCs w:val="20"/>
                <w:lang w:eastAsia="sv-SE"/>
              </w:rPr>
              <w:t>−3</w:t>
            </w:r>
            <w:r w:rsidR="00FD7BEB">
              <w:rPr>
                <w:rFonts w:ascii="Times New Roman" w:hAnsi="Times New Roman" w:eastAsia="Times New Roman" w:cs="Times New Roman"/>
                <w:sz w:val="20"/>
                <w:szCs w:val="20"/>
                <w:lang w:eastAsia="sv-SE"/>
              </w:rPr>
              <w:t> </w:t>
            </w:r>
            <w:r w:rsidRPr="005E1FC1">
              <w:rPr>
                <w:rFonts w:ascii="Times New Roman" w:hAnsi="Times New Roman" w:eastAsia="Times New Roman" w:cs="Times New Roman"/>
                <w:sz w:val="20"/>
                <w:szCs w:val="20"/>
                <w:lang w:eastAsia="sv-SE"/>
              </w:rPr>
              <w:t>290</w:t>
            </w:r>
          </w:p>
        </w:tc>
      </w:tr>
      <w:tr w:rsidRPr="005E1FC1" w:rsidR="0093697D" w:rsidTr="00A54350" w14:paraId="0328D608"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05AD1054" w14:textId="6BD59DE1">
            <w:pPr>
              <w:spacing w:before="80" w:line="240" w:lineRule="exact"/>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5B5825D4" w14:textId="7D16AC42">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5FB02283" w14:textId="69DB52FD">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0FC302C1"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50A7AD99"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1500 Skatt på import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BBBA55E"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78C3EF5F"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002DD9C0"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474D67AD" w14:textId="1E0BAD39">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7F8F2F36" w14:textId="41011A1B">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331322E1" w14:textId="625352B3">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34BCBBC0"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7A073D3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1600 Restförda och övriga skatter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2C4561B"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−370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127F3B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−370</w:t>
            </w:r>
          </w:p>
        </w:tc>
      </w:tr>
      <w:tr w:rsidRPr="005E1FC1" w:rsidR="0093697D" w:rsidTr="00A54350" w14:paraId="7F63C7CF"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477B7530" w14:textId="31989583">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664B945E" w14:textId="45AC9F6D">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7C87C37F" w14:textId="0A6CF477">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5E6435F4"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31F546F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1700 Avgående poster, skatter till EU</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9B02176"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5007A6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62BD32B2"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4576B37F" w14:textId="1311ED44">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75D0F184" w14:textId="31C80319">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6BCE41BF" w14:textId="612BB52A">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7EF0CA78"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0F4ECFAD"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lastRenderedPageBreak/>
              <w:t>Offentliga sektorns skatteintäkter (periodiserat)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D81E0BC" w14:textId="4E52DA38">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6</w:t>
            </w:r>
            <w:r w:rsidRPr="005E1FC1">
              <w:rPr>
                <w:rFonts w:ascii="Times New Roman" w:hAnsi="Times New Roman" w:eastAsia="Times New Roman" w:cs="Times New Roman"/>
                <w:b/>
                <w:bCs/>
                <w:sz w:val="20"/>
                <w:szCs w:val="20"/>
                <w:lang w:eastAsia="sv-SE"/>
              </w:rPr>
              <w:t>90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A9771AC" w14:textId="6A601CD6">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−9</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3</w:t>
            </w:r>
            <w:r w:rsidRPr="005E1FC1">
              <w:rPr>
                <w:rFonts w:ascii="Times New Roman" w:hAnsi="Times New Roman" w:eastAsia="Times New Roman" w:cs="Times New Roman"/>
                <w:b/>
                <w:bCs/>
                <w:sz w:val="20"/>
                <w:szCs w:val="20"/>
                <w:lang w:eastAsia="sv-SE"/>
              </w:rPr>
              <w:t>95</w:t>
            </w:r>
          </w:p>
        </w:tc>
      </w:tr>
      <w:tr w:rsidRPr="005E1FC1" w:rsidR="0093697D" w:rsidTr="00A54350" w14:paraId="351EC0C3"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76944883" w14:textId="64D1F95A">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31AED196" w14:textId="6657DD84">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1AAB350C" w14:textId="53D9F967">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6D25000A"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77D5C38A"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1800 Avgående poster, skatter till andra sektorer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EBB8901" w14:textId="07EDAD76">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607</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B83DF93" w14:textId="3EFC7A02">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803</w:t>
            </w:r>
          </w:p>
        </w:tc>
      </w:tr>
      <w:tr w:rsidRPr="005E1FC1" w:rsidR="0093697D" w:rsidTr="00A54350" w14:paraId="13661F1B"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3F7F6037" w14:textId="6C41C632">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149AFD11" w14:textId="325D6DF1">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18EB3BE9" w14:textId="454F811B">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58166690"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4FC410E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Statens skatteintäkter (periodiserat)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FC902F9" w14:textId="43F1F7C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2</w:t>
            </w:r>
            <w:r w:rsidRPr="005E1FC1">
              <w:rPr>
                <w:rFonts w:ascii="Times New Roman" w:hAnsi="Times New Roman" w:eastAsia="Times New Roman" w:cs="Times New Roman"/>
                <w:b/>
                <w:bCs/>
                <w:sz w:val="20"/>
                <w:szCs w:val="20"/>
                <w:lang w:eastAsia="sv-SE"/>
              </w:rPr>
              <w:t>97</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4D83E5DE" w14:textId="3A3621F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7B52F7">
              <w:rPr>
                <w:rFonts w:ascii="Times New Roman" w:hAnsi="Times New Roman" w:eastAsia="Times New Roman" w:cs="Times New Roman"/>
                <w:b/>
                <w:bCs/>
                <w:sz w:val="20"/>
                <w:szCs w:val="20"/>
                <w:lang w:eastAsia="sv-SE"/>
              </w:rPr>
              <w:t>2</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1</w:t>
            </w:r>
            <w:r w:rsidRPr="005E1FC1">
              <w:rPr>
                <w:rFonts w:ascii="Times New Roman" w:hAnsi="Times New Roman" w:eastAsia="Times New Roman" w:cs="Times New Roman"/>
                <w:b/>
                <w:bCs/>
                <w:sz w:val="20"/>
                <w:szCs w:val="20"/>
                <w:lang w:eastAsia="sv-SE"/>
              </w:rPr>
              <w:t>98</w:t>
            </w:r>
          </w:p>
        </w:tc>
      </w:tr>
      <w:tr w:rsidRPr="005E1FC1" w:rsidR="0093697D" w:rsidTr="00A54350" w14:paraId="642C7C45"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6E69983F" w14:textId="1618B863">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6402A557" w14:textId="4D665DB2">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548DEF91" w14:textId="6B254430">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04C3F6AE"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9A840CE"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1900 Periodiseringar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6CADB3A"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F492959"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3ABDA42E"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6CDB1F4A" w14:textId="0FB5CD11">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2D4C4EEC" w14:textId="4C88C0BE">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637C8315" w14:textId="35572260">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64A06331"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850539A"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1000 Statens skatteinkomster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CA3FB15" w14:textId="363CB95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−13</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2</w:t>
            </w:r>
            <w:r w:rsidRPr="005E1FC1">
              <w:rPr>
                <w:rFonts w:ascii="Times New Roman" w:hAnsi="Times New Roman" w:eastAsia="Times New Roman" w:cs="Times New Roman"/>
                <w:b/>
                <w:bCs/>
                <w:sz w:val="20"/>
                <w:szCs w:val="20"/>
                <w:lang w:eastAsia="sv-SE"/>
              </w:rPr>
              <w:t>97</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9E4410E" w14:textId="697A98B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7B52F7">
              <w:rPr>
                <w:rFonts w:ascii="Times New Roman" w:hAnsi="Times New Roman" w:eastAsia="Times New Roman" w:cs="Times New Roman"/>
                <w:b/>
                <w:bCs/>
                <w:sz w:val="20"/>
                <w:szCs w:val="20"/>
                <w:lang w:eastAsia="sv-SE"/>
              </w:rPr>
              <w:t>2</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19</w:t>
            </w:r>
            <w:r w:rsidRPr="005E1FC1">
              <w:rPr>
                <w:rFonts w:ascii="Times New Roman" w:hAnsi="Times New Roman" w:eastAsia="Times New Roman" w:cs="Times New Roman"/>
                <w:b/>
                <w:bCs/>
                <w:sz w:val="20"/>
                <w:szCs w:val="20"/>
                <w:lang w:eastAsia="sv-SE"/>
              </w:rPr>
              <w:t>8</w:t>
            </w:r>
          </w:p>
        </w:tc>
      </w:tr>
      <w:tr w:rsidRPr="005E1FC1" w:rsidR="0093697D" w:rsidTr="00A54350" w14:paraId="185BEAE6"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780A35F9" w14:textId="6ACE7F2F">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3AC5963B" w14:textId="0EF224C4">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49212A2D" w14:textId="7A791BE3">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1C365B2D"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194F384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Övriga inkomster (kassamässigt)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F2E8A2F" w14:textId="5F1F7283">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610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777DBC2" w14:textId="411CCF8F">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650</w:t>
            </w:r>
          </w:p>
        </w:tc>
      </w:tr>
      <w:tr w:rsidRPr="005E1FC1" w:rsidR="0093697D" w:rsidTr="00A54350" w14:paraId="2383A988"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6C547B9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2000 Inkomster av statens verksamhet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015B962" w14:textId="61F3B08E">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610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C758532" w14:textId="29F045C9">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w:t>
            </w:r>
            <w:r w:rsidR="00FD7BEB">
              <w:rPr>
                <w:rFonts w:ascii="Times New Roman" w:hAnsi="Times New Roman" w:eastAsia="Times New Roman" w:cs="Times New Roman"/>
                <w:b/>
                <w:bCs/>
                <w:sz w:val="20"/>
                <w:szCs w:val="20"/>
                <w:lang w:eastAsia="sv-SE"/>
              </w:rPr>
              <w:t> </w:t>
            </w:r>
            <w:r w:rsidRPr="005E1FC1">
              <w:rPr>
                <w:rFonts w:ascii="Times New Roman" w:hAnsi="Times New Roman" w:eastAsia="Times New Roman" w:cs="Times New Roman"/>
                <w:b/>
                <w:bCs/>
                <w:sz w:val="20"/>
                <w:szCs w:val="20"/>
                <w:lang w:eastAsia="sv-SE"/>
              </w:rPr>
              <w:t>650</w:t>
            </w:r>
          </w:p>
        </w:tc>
      </w:tr>
      <w:tr w:rsidRPr="005E1FC1" w:rsidR="0093697D" w:rsidTr="00A54350" w14:paraId="57179800"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0D0B89C5"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3000 Inkomster av försåld egendom</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EB1095C"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38C0CA2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42791EA5"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3F2F186F"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4000 Återbetalning av lån</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CC92B66"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C92B010"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37316E47"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3B9968B3"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5000 Kalkylmässiga inkomster</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07525CD1"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7DBF83D5"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2C2BA016"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7E6062D8"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6000 Bidrag m.m. från EU</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52BCFC7E"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372F49B6"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219DDEBC"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20A94516"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7000 Avräkningar m.m. i anslutning till skattesystemet</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8CC0F59"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67757F34"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5D42E1A5"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93697D" w14:paraId="40769AE7"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8000 Utgifter som redovisas som krediteringar på skattekonto</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21216A22"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c>
          <w:tcPr>
            <w:tcW w:w="1267" w:type="dxa"/>
            <w:tcBorders>
              <w:top w:val="nil"/>
              <w:left w:val="nil"/>
              <w:bottom w:val="nil"/>
              <w:right w:val="nil"/>
            </w:tcBorders>
            <w:shd w:val="clear" w:color="auto" w:fill="auto"/>
            <w:noWrap/>
            <w:vAlign w:val="bottom"/>
            <w:hideMark/>
          </w:tcPr>
          <w:p w:rsidRPr="005E1FC1" w:rsidR="0093697D" w:rsidP="00A54350" w:rsidRDefault="0093697D" w14:paraId="19F16881" w14:textId="77777777">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±0</w:t>
            </w:r>
          </w:p>
        </w:tc>
      </w:tr>
      <w:tr w:rsidRPr="005E1FC1" w:rsidR="0093697D" w:rsidTr="00A54350" w14:paraId="7F35BCF6" w14:textId="77777777">
        <w:trPr>
          <w:cantSplit/>
        </w:trPr>
        <w:tc>
          <w:tcPr>
            <w:tcW w:w="5971" w:type="dxa"/>
            <w:tcBorders>
              <w:top w:val="nil"/>
              <w:left w:val="nil"/>
              <w:bottom w:val="nil"/>
              <w:right w:val="nil"/>
            </w:tcBorders>
            <w:shd w:val="clear" w:color="auto" w:fill="auto"/>
            <w:noWrap/>
            <w:vAlign w:val="bottom"/>
            <w:hideMark/>
          </w:tcPr>
          <w:p w:rsidRPr="005E1FC1" w:rsidR="0093697D" w:rsidP="00A54350" w:rsidRDefault="00A54350" w14:paraId="69D76D67" w14:textId="132FC582">
            <w:pPr>
              <w:spacing w:before="80" w:line="240" w:lineRule="exact"/>
              <w:ind w:firstLine="0"/>
              <w:rPr>
                <w:rFonts w:ascii="Times New Roman" w:hAnsi="Times New Roman" w:eastAsia="Times New Roman" w:cs="Times New Roman"/>
                <w:b/>
                <w:bCs/>
                <w:sz w:val="20"/>
                <w:szCs w:val="20"/>
                <w:lang w:eastAsia="sv-SE"/>
              </w:rPr>
            </w:pPr>
            <w:r>
              <w:rPr>
                <w:rFonts w:ascii="Times New Roman" w:hAnsi="Times New Roman" w:eastAsia="Times New Roman" w:cs="Times New Roman"/>
                <w:b/>
                <w:bCs/>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088CE8EE" w14:textId="2AB8D163">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c>
          <w:tcPr>
            <w:tcW w:w="1267" w:type="dxa"/>
            <w:tcBorders>
              <w:top w:val="nil"/>
              <w:left w:val="nil"/>
              <w:bottom w:val="nil"/>
              <w:right w:val="nil"/>
            </w:tcBorders>
            <w:shd w:val="clear" w:color="auto" w:fill="auto"/>
            <w:noWrap/>
            <w:vAlign w:val="bottom"/>
            <w:hideMark/>
          </w:tcPr>
          <w:p w:rsidRPr="005E1FC1" w:rsidR="0093697D" w:rsidP="00A54350" w:rsidRDefault="00A54350" w14:paraId="20D0A424" w14:textId="0F458F8B">
            <w:pPr>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 </w:t>
            </w:r>
          </w:p>
        </w:tc>
      </w:tr>
      <w:tr w:rsidRPr="005E1FC1" w:rsidR="0093697D" w:rsidTr="00A54350" w14:paraId="5631F854" w14:textId="77777777">
        <w:trPr>
          <w:cantSplit/>
        </w:trPr>
        <w:tc>
          <w:tcPr>
            <w:tcW w:w="5971" w:type="dxa"/>
            <w:tcBorders>
              <w:top w:val="nil"/>
              <w:left w:val="nil"/>
              <w:bottom w:val="single" w:color="auto" w:sz="4" w:space="0"/>
              <w:right w:val="nil"/>
            </w:tcBorders>
            <w:shd w:val="clear" w:color="auto" w:fill="auto"/>
            <w:noWrap/>
            <w:vAlign w:val="bottom"/>
            <w:hideMark/>
          </w:tcPr>
          <w:p w:rsidRPr="005E1FC1" w:rsidR="0093697D" w:rsidP="00A54350" w:rsidRDefault="0093697D" w14:paraId="4B9F18EF" w14:textId="77777777">
            <w:pPr>
              <w:spacing w:before="80" w:line="240" w:lineRule="exact"/>
              <w:ind w:firstLine="0"/>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Statsbudgetens inkomster (kassamässigt)</w:t>
            </w:r>
          </w:p>
        </w:tc>
        <w:tc>
          <w:tcPr>
            <w:tcW w:w="1267" w:type="dxa"/>
            <w:tcBorders>
              <w:top w:val="nil"/>
              <w:left w:val="nil"/>
              <w:bottom w:val="single" w:color="auto" w:sz="4" w:space="0"/>
              <w:right w:val="nil"/>
            </w:tcBorders>
            <w:shd w:val="clear" w:color="auto" w:fill="auto"/>
            <w:noWrap/>
            <w:vAlign w:val="bottom"/>
            <w:hideMark/>
          </w:tcPr>
          <w:p w:rsidRPr="005E1FC1" w:rsidR="0093697D" w:rsidP="00A54350" w:rsidRDefault="0093697D" w14:paraId="318C747F" w14:textId="25F1D17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−11</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6</w:t>
            </w:r>
            <w:r w:rsidRPr="005E1FC1">
              <w:rPr>
                <w:rFonts w:ascii="Times New Roman" w:hAnsi="Times New Roman" w:eastAsia="Times New Roman" w:cs="Times New Roman"/>
                <w:b/>
                <w:bCs/>
                <w:sz w:val="20"/>
                <w:szCs w:val="20"/>
                <w:lang w:eastAsia="sv-SE"/>
              </w:rPr>
              <w:t>87</w:t>
            </w:r>
          </w:p>
        </w:tc>
        <w:tc>
          <w:tcPr>
            <w:tcW w:w="1267" w:type="dxa"/>
            <w:tcBorders>
              <w:top w:val="nil"/>
              <w:left w:val="nil"/>
              <w:bottom w:val="single" w:color="auto" w:sz="4" w:space="0"/>
              <w:right w:val="nil"/>
            </w:tcBorders>
            <w:shd w:val="clear" w:color="auto" w:fill="auto"/>
            <w:noWrap/>
            <w:vAlign w:val="bottom"/>
            <w:hideMark/>
          </w:tcPr>
          <w:p w:rsidRPr="005E1FC1" w:rsidR="0093697D" w:rsidP="00A54350" w:rsidRDefault="0093697D" w14:paraId="745E06A6" w14:textId="1E207F71">
            <w:pPr>
              <w:spacing w:before="80" w:line="240" w:lineRule="exact"/>
              <w:ind w:firstLine="0"/>
              <w:jc w:val="right"/>
              <w:rPr>
                <w:rFonts w:ascii="Times New Roman" w:hAnsi="Times New Roman" w:eastAsia="Times New Roman" w:cs="Times New Roman"/>
                <w:b/>
                <w:bCs/>
                <w:sz w:val="20"/>
                <w:szCs w:val="20"/>
                <w:lang w:eastAsia="sv-SE"/>
              </w:rPr>
            </w:pPr>
            <w:r w:rsidRPr="005E1FC1">
              <w:rPr>
                <w:rFonts w:ascii="Times New Roman" w:hAnsi="Times New Roman" w:eastAsia="Times New Roman" w:cs="Times New Roman"/>
                <w:b/>
                <w:bCs/>
                <w:sz w:val="20"/>
                <w:szCs w:val="20"/>
                <w:lang w:eastAsia="sv-SE"/>
              </w:rPr>
              <w:t>−10</w:t>
            </w:r>
            <w:r w:rsidR="00FD7BEB">
              <w:rPr>
                <w:rFonts w:ascii="Times New Roman" w:hAnsi="Times New Roman" w:eastAsia="Times New Roman" w:cs="Times New Roman"/>
                <w:b/>
                <w:bCs/>
                <w:sz w:val="20"/>
                <w:szCs w:val="20"/>
                <w:lang w:eastAsia="sv-SE"/>
              </w:rPr>
              <w:t> </w:t>
            </w:r>
            <w:r w:rsidR="007B52F7">
              <w:rPr>
                <w:rFonts w:ascii="Times New Roman" w:hAnsi="Times New Roman" w:eastAsia="Times New Roman" w:cs="Times New Roman"/>
                <w:b/>
                <w:bCs/>
                <w:sz w:val="20"/>
                <w:szCs w:val="20"/>
                <w:lang w:eastAsia="sv-SE"/>
              </w:rPr>
              <w:t>5</w:t>
            </w:r>
            <w:r w:rsidRPr="005E1FC1">
              <w:rPr>
                <w:rFonts w:ascii="Times New Roman" w:hAnsi="Times New Roman" w:eastAsia="Times New Roman" w:cs="Times New Roman"/>
                <w:b/>
                <w:bCs/>
                <w:sz w:val="20"/>
                <w:szCs w:val="20"/>
                <w:lang w:eastAsia="sv-SE"/>
              </w:rPr>
              <w:t>48</w:t>
            </w:r>
          </w:p>
        </w:tc>
      </w:tr>
    </w:tbl>
    <w:sdt>
      <w:sdtPr>
        <w:alias w:val="CC_Underskrifter"/>
        <w:tag w:val="CC_Underskrifter"/>
        <w:id w:val="583496634"/>
        <w:lock w:val="sdtContentLocked"/>
      </w:sdtPr>
      <w:sdtContent>
        <w:p w:rsidR="009B26ED" w:rsidP="005E1FC1" w:rsidRDefault="009B26ED" w14:paraId="283548BB" w14:textId="7ED69878"/>
        <w:p w:rsidRPr="008E0FE2" w:rsidR="004801AC" w:rsidP="005E1FC1" w:rsidRDefault="00252BFC" w14:paraId="446848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Oscar Sjöstedt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Mattias Karlsson i Norrhult (SD)</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Aron Emilsson (SD)</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Richard Jomshof (SD)</w:t>
            </w:r>
          </w:p>
        </w:tc>
      </w:tr>
    </w:tbl>
    <w:p w:rsidR="002D641B" w:rsidRDefault="002D641B" w14:paraId="085B3A76" w14:textId="77777777"/>
    <w:sectPr w:rsidR="002D641B" w:rsidSect="00E752B3">
      <w:headerReference w:type="even" r:id="rId17"/>
      <w:headerReference w:type="default" r:id="rId18"/>
      <w:footerReference w:type="even" r:id="rId19"/>
      <w:footerReference w:type="default" r:id="rId20"/>
      <w:headerReference w:type="first" r:id="rId21"/>
      <w:footerReference w:type="first" r:id="rId2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0965" w14:textId="77777777" w:rsidR="00252BFC" w:rsidRDefault="00252BFC" w:rsidP="000C1CAD">
      <w:pPr>
        <w:spacing w:line="240" w:lineRule="auto"/>
      </w:pPr>
      <w:r>
        <w:separator/>
      </w:r>
    </w:p>
  </w:endnote>
  <w:endnote w:type="continuationSeparator" w:id="0">
    <w:p w14:paraId="42E2F018" w14:textId="77777777" w:rsidR="00252BFC" w:rsidRDefault="00252BFC" w:rsidP="000C1CAD">
      <w:pPr>
        <w:spacing w:line="240" w:lineRule="auto"/>
      </w:pPr>
      <w:r>
        <w:continuationSeparator/>
      </w:r>
    </w:p>
  </w:endnote>
  <w:endnote w:type="continuationNotice" w:id="1">
    <w:p w14:paraId="01578EC3" w14:textId="77777777" w:rsidR="00252BFC" w:rsidRDefault="00252B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E9A4" w14:textId="77777777" w:rsidR="00252BFC" w:rsidRDefault="00252BF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3E22A" w14:textId="422EBE78" w:rsidR="00252BFC" w:rsidRDefault="00252BF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4356" w14:textId="77777777" w:rsidR="00252BFC" w:rsidRDefault="00252B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8884" w14:textId="7ED0BB65" w:rsidR="00252BFC" w:rsidRPr="009F478F" w:rsidRDefault="00252BFC" w:rsidP="009F478F">
      <w:pPr>
        <w:pStyle w:val="Sidfot"/>
      </w:pPr>
    </w:p>
  </w:footnote>
  <w:footnote w:type="continuationSeparator" w:id="0">
    <w:p w14:paraId="485DEB07" w14:textId="77777777" w:rsidR="00252BFC" w:rsidRDefault="00252BFC" w:rsidP="000C1CAD">
      <w:pPr>
        <w:spacing w:line="240" w:lineRule="auto"/>
      </w:pPr>
      <w:r>
        <w:continuationSeparator/>
      </w:r>
    </w:p>
  </w:footnote>
  <w:footnote w:type="continuationNotice" w:id="1">
    <w:p w14:paraId="7AEAA4E5" w14:textId="77777777" w:rsidR="00252BFC" w:rsidRDefault="00252BFC">
      <w:pPr>
        <w:spacing w:line="240" w:lineRule="auto"/>
      </w:pPr>
    </w:p>
  </w:footnote>
  <w:footnote w:id="2">
    <w:p w14:paraId="1EF6BF0B" w14:textId="7CC8F777" w:rsidR="00252BFC" w:rsidRDefault="00252BFC">
      <w:pPr>
        <w:pStyle w:val="Fotnotstext"/>
      </w:pPr>
      <w:r>
        <w:rPr>
          <w:rStyle w:val="Fotnotsreferens"/>
        </w:rPr>
        <w:footnoteRef/>
      </w:r>
      <w:r>
        <w:t xml:space="preserve"> </w:t>
      </w:r>
      <w:r w:rsidRPr="00FB53AA">
        <w:t>Finansdepartementets septemberprognos</w:t>
      </w:r>
      <w:r>
        <w:t>.</w:t>
      </w:r>
    </w:p>
  </w:footnote>
  <w:footnote w:id="3">
    <w:p w14:paraId="172AC3DE" w14:textId="44CA7E60" w:rsidR="00252BFC" w:rsidRDefault="00252BFC">
      <w:pPr>
        <w:pStyle w:val="Fotnotstext"/>
      </w:pPr>
      <w:r>
        <w:rPr>
          <w:rStyle w:val="Fotnotsreferens"/>
        </w:rPr>
        <w:footnoteRef/>
      </w:r>
      <w:r>
        <w:t xml:space="preserve"> </w:t>
      </w:r>
      <w:r w:rsidRPr="00FB53AA">
        <w:t>Konjunkturläget 2019, Konjunkturinstitutet</w:t>
      </w:r>
      <w:r>
        <w:t>.</w:t>
      </w:r>
    </w:p>
  </w:footnote>
  <w:footnote w:id="4">
    <w:p w14:paraId="750D11BE" w14:textId="275F0351" w:rsidR="00252BFC" w:rsidRDefault="00252BFC">
      <w:pPr>
        <w:pStyle w:val="Fotnotstext"/>
      </w:pPr>
      <w:r>
        <w:rPr>
          <w:rStyle w:val="Fotnotsreferens"/>
        </w:rPr>
        <w:footnoteRef/>
      </w:r>
      <w:r>
        <w:t xml:space="preserve"> </w:t>
      </w:r>
      <w:r w:rsidRPr="00FB53AA">
        <w:t>Arbetskraftsundersökningarna (AKU), augusti 2019, SCB</w:t>
      </w:r>
      <w:r>
        <w:t>.</w:t>
      </w:r>
    </w:p>
  </w:footnote>
  <w:footnote w:id="5">
    <w:p w14:paraId="6BC8B706" w14:textId="476AC054" w:rsidR="00252BFC" w:rsidRDefault="00252BFC">
      <w:pPr>
        <w:pStyle w:val="Fotnotstext"/>
      </w:pPr>
      <w:r>
        <w:rPr>
          <w:rStyle w:val="Fotnotsreferens"/>
        </w:rPr>
        <w:footnoteRef/>
      </w:r>
      <w:r>
        <w:t xml:space="preserve"> </w:t>
      </w:r>
      <w:r w:rsidRPr="004E682B">
        <w:t>Regeringens budgetproposition, prop. 2019/20:1, respektive Riksdagens utredningstjänst, RUT 2019:1110.</w:t>
      </w:r>
    </w:p>
  </w:footnote>
  <w:footnote w:id="6">
    <w:p w14:paraId="1EAFB5D7" w14:textId="155414E7" w:rsidR="00252BFC" w:rsidRDefault="00252BFC">
      <w:pPr>
        <w:pStyle w:val="Fotnotstext"/>
      </w:pPr>
      <w:r>
        <w:rPr>
          <w:rStyle w:val="Fotnotsreferens"/>
        </w:rPr>
        <w:footnoteRef/>
      </w:r>
      <w:r>
        <w:t xml:space="preserve"> Sveriges Kommuner och Landsting.</w:t>
      </w:r>
    </w:p>
  </w:footnote>
  <w:footnote w:id="7">
    <w:p w14:paraId="26DFC4C7" w14:textId="08DBE4D3" w:rsidR="00252BFC" w:rsidRDefault="00252BFC">
      <w:pPr>
        <w:pStyle w:val="Fotnotstext"/>
      </w:pPr>
      <w:r>
        <w:rPr>
          <w:rStyle w:val="Fotnotsreferens"/>
        </w:rPr>
        <w:footnoteRef/>
      </w:r>
      <w:r>
        <w:t xml:space="preserve"> Riksdagens utredningstjänst, </w:t>
      </w:r>
      <w:r w:rsidRPr="003553B3">
        <w:t>2019:1130</w:t>
      </w:r>
      <w:r>
        <w:t>.</w:t>
      </w:r>
    </w:p>
  </w:footnote>
  <w:footnote w:id="8">
    <w:p w14:paraId="2A1540B2" w14:textId="42086B77" w:rsidR="00252BFC" w:rsidRDefault="00252BFC" w:rsidP="00B60083">
      <w:pPr>
        <w:pStyle w:val="Fotnotstext"/>
      </w:pPr>
      <w:r>
        <w:rPr>
          <w:rStyle w:val="Fotnotsreferens"/>
        </w:rPr>
        <w:footnoteRef/>
      </w:r>
      <w:r>
        <w:t xml:space="preserve"> Sveriges Kommuner och Landsting.</w:t>
      </w:r>
    </w:p>
  </w:footnote>
  <w:footnote w:id="9">
    <w:p w14:paraId="4D0B39D8" w14:textId="174EFEDD" w:rsidR="00252BFC" w:rsidRDefault="00252BFC">
      <w:pPr>
        <w:pStyle w:val="Fotnotstext"/>
      </w:pPr>
      <w:r>
        <w:rPr>
          <w:rStyle w:val="Fotnotsreferens"/>
        </w:rPr>
        <w:footnoteRef/>
      </w:r>
      <w:r>
        <w:t xml:space="preserve"> </w:t>
      </w:r>
      <w:r w:rsidRPr="00160F55">
        <w:t>Eurostat, 2017.</w:t>
      </w:r>
    </w:p>
  </w:footnote>
  <w:footnote w:id="10">
    <w:p w14:paraId="75A19191" w14:textId="3ADD52E7" w:rsidR="00252BFC" w:rsidRDefault="00252BFC">
      <w:pPr>
        <w:pStyle w:val="Fotnotstext"/>
      </w:pPr>
      <w:r>
        <w:rPr>
          <w:rStyle w:val="Fotnotsreferens"/>
        </w:rPr>
        <w:footnoteRef/>
      </w:r>
      <w:r>
        <w:t xml:space="preserve"> Folkhälsomyndigheten.</w:t>
      </w:r>
    </w:p>
  </w:footnote>
  <w:footnote w:id="11">
    <w:p w14:paraId="0624A912" w14:textId="78D48FD1" w:rsidR="00252BFC" w:rsidRDefault="00252BFC" w:rsidP="006F1DD4">
      <w:pPr>
        <w:pStyle w:val="Fotnotstext"/>
      </w:pPr>
      <w:r>
        <w:rPr>
          <w:rStyle w:val="Fotnotsreferens"/>
        </w:rPr>
        <w:footnoteRef/>
      </w:r>
      <w:r>
        <w:t xml:space="preserve"> </w:t>
      </w:r>
      <w:r w:rsidRPr="003553B3">
        <w:t>Polismyndigheten</w:t>
      </w:r>
      <w:r>
        <w:t>.</w:t>
      </w:r>
    </w:p>
  </w:footnote>
  <w:footnote w:id="12">
    <w:p w14:paraId="5126A86B" w14:textId="5E55B8F4" w:rsidR="00252BFC" w:rsidRDefault="00252BFC">
      <w:pPr>
        <w:pStyle w:val="Fotnotstext"/>
      </w:pPr>
      <w:r>
        <w:rPr>
          <w:rStyle w:val="Fotnotsreferens"/>
        </w:rPr>
        <w:footnoteRef/>
      </w:r>
      <w:r>
        <w:t xml:space="preserve"> </w:t>
      </w:r>
      <w:r w:rsidRPr="009F478F">
        <w:t>Brå.</w:t>
      </w:r>
    </w:p>
  </w:footnote>
  <w:footnote w:id="13">
    <w:p w14:paraId="3FB3D40B" w14:textId="42E7CA7D" w:rsidR="00252BFC" w:rsidRDefault="00252BFC">
      <w:pPr>
        <w:pStyle w:val="Fotnotstext"/>
      </w:pPr>
      <w:r>
        <w:rPr>
          <w:rStyle w:val="Fotnotsreferens"/>
        </w:rPr>
        <w:footnoteRef/>
      </w:r>
      <w:r>
        <w:t xml:space="preserve"> Riksdagens utredningstjänst, </w:t>
      </w:r>
      <w:r w:rsidRPr="003553B3">
        <w:t>2019:1075</w:t>
      </w:r>
      <w:r>
        <w:t>.</w:t>
      </w:r>
    </w:p>
  </w:footnote>
  <w:footnote w:id="14">
    <w:p w14:paraId="002C90CD" w14:textId="792F1215" w:rsidR="00252BFC" w:rsidRDefault="00252BFC">
      <w:pPr>
        <w:pStyle w:val="Fotnotstext"/>
      </w:pPr>
      <w:r>
        <w:rPr>
          <w:rStyle w:val="Fotnotsreferens"/>
        </w:rPr>
        <w:footnoteRef/>
      </w:r>
      <w:r>
        <w:t xml:space="preserve"> Riksdagens utredningstjänst, 2019:686.</w:t>
      </w:r>
    </w:p>
  </w:footnote>
  <w:footnote w:id="15">
    <w:p w14:paraId="76B8D42C" w14:textId="6D2DC004" w:rsidR="00252BFC" w:rsidRDefault="00252BFC">
      <w:pPr>
        <w:pStyle w:val="Fotnotstext"/>
      </w:pPr>
      <w:r>
        <w:rPr>
          <w:rStyle w:val="Fotnotsreferens"/>
        </w:rPr>
        <w:footnoteRef/>
      </w:r>
      <w:r>
        <w:t xml:space="preserve"> DN Debatt 12 december 2018.</w:t>
      </w:r>
    </w:p>
  </w:footnote>
  <w:footnote w:id="16">
    <w:p w14:paraId="770BC267" w14:textId="47BD62F5" w:rsidR="00252BFC" w:rsidRDefault="00252BFC">
      <w:pPr>
        <w:pStyle w:val="Fotnotstext"/>
      </w:pPr>
      <w:r>
        <w:rPr>
          <w:rStyle w:val="Fotnotsreferens"/>
        </w:rPr>
        <w:footnoteRef/>
      </w:r>
      <w:r>
        <w:t xml:space="preserve"> Riksdagens utredningstjänst, 2019:1044.</w:t>
      </w:r>
    </w:p>
  </w:footnote>
  <w:footnote w:id="17">
    <w:p w14:paraId="082821C4" w14:textId="23C62BB1" w:rsidR="00252BFC" w:rsidRDefault="00252BFC">
      <w:pPr>
        <w:pStyle w:val="Fotnotstext"/>
      </w:pPr>
      <w:r>
        <w:rPr>
          <w:rStyle w:val="Fotnotsreferens"/>
        </w:rPr>
        <w:footnoteRef/>
      </w:r>
      <w:r>
        <w:t xml:space="preserve"> Riksdagens utredningstjänst, 2019:765.</w:t>
      </w:r>
    </w:p>
  </w:footnote>
  <w:footnote w:id="18">
    <w:p w14:paraId="6014098C" w14:textId="462F7E01" w:rsidR="00252BFC" w:rsidRDefault="00252BFC">
      <w:pPr>
        <w:pStyle w:val="Fotnotstext"/>
      </w:pPr>
      <w:r>
        <w:rPr>
          <w:rStyle w:val="Fotnotsreferens"/>
        </w:rPr>
        <w:footnoteRef/>
      </w:r>
      <w:r>
        <w:t xml:space="preserve"> Riksdagens utredningstjänst, 2019:772.</w:t>
      </w:r>
    </w:p>
  </w:footnote>
  <w:footnote w:id="19">
    <w:p w14:paraId="5411FC77" w14:textId="075A6A61" w:rsidR="00252BFC" w:rsidRDefault="00252BFC">
      <w:pPr>
        <w:pStyle w:val="Fotnotstext"/>
      </w:pPr>
      <w:r>
        <w:rPr>
          <w:rStyle w:val="Fotnotsreferens"/>
        </w:rPr>
        <w:footnoteRef/>
      </w:r>
      <w:r>
        <w:t xml:space="preserve"> Trafikverket, rapport 2018.</w:t>
      </w:r>
    </w:p>
  </w:footnote>
  <w:footnote w:id="20">
    <w:p w14:paraId="24DF84FB" w14:textId="175C2DE5" w:rsidR="00252BFC" w:rsidRDefault="00252BFC">
      <w:pPr>
        <w:pStyle w:val="Fotnotstext"/>
      </w:pPr>
      <w:r>
        <w:rPr>
          <w:rStyle w:val="Fotnotsreferens"/>
        </w:rPr>
        <w:footnoteRef/>
      </w:r>
      <w:r>
        <w:t xml:space="preserve"> Riksdagens utredningstjänst, 2019:752.</w:t>
      </w:r>
    </w:p>
  </w:footnote>
  <w:footnote w:id="21">
    <w:p w14:paraId="61209AF7" w14:textId="60D6970D" w:rsidR="00252BFC" w:rsidRDefault="00252BFC">
      <w:pPr>
        <w:pStyle w:val="Fotnotstext"/>
      </w:pPr>
      <w:r>
        <w:rPr>
          <w:rStyle w:val="Fotnotsreferens"/>
        </w:rPr>
        <w:footnoteRef/>
      </w:r>
      <w:r>
        <w:t xml:space="preserve"> Eurostat.</w:t>
      </w:r>
    </w:p>
  </w:footnote>
  <w:footnote w:id="22">
    <w:p w14:paraId="10CB4851" w14:textId="4596CD8D" w:rsidR="00252BFC" w:rsidRDefault="00252BFC">
      <w:pPr>
        <w:pStyle w:val="Fotnotstext"/>
      </w:pPr>
      <w:r>
        <w:rPr>
          <w:rStyle w:val="Fotnotsreferens"/>
        </w:rPr>
        <w:footnoteRef/>
      </w:r>
      <w:r>
        <w:t xml:space="preserve"> Riksdagens utredningstjänst, 2019:776.</w:t>
      </w:r>
    </w:p>
  </w:footnote>
  <w:footnote w:id="23">
    <w:p w14:paraId="0B521C12" w14:textId="6E60905C" w:rsidR="00252BFC" w:rsidRDefault="00252BFC">
      <w:pPr>
        <w:pStyle w:val="Fotnotstext"/>
      </w:pPr>
      <w:r>
        <w:rPr>
          <w:rStyle w:val="Fotnotsreferens"/>
        </w:rPr>
        <w:footnoteRef/>
      </w:r>
      <w:r>
        <w:t xml:space="preserve"> Riksdagens utredningstjänst, 2019:778.</w:t>
      </w:r>
    </w:p>
  </w:footnote>
  <w:footnote w:id="24">
    <w:p w14:paraId="44CB8225" w14:textId="09723D96" w:rsidR="00252BFC" w:rsidRDefault="00252BFC">
      <w:pPr>
        <w:pStyle w:val="Fotnotstext"/>
      </w:pPr>
      <w:r>
        <w:rPr>
          <w:rStyle w:val="Fotnotsreferens"/>
        </w:rPr>
        <w:footnoteRef/>
      </w:r>
      <w:r>
        <w:t xml:space="preserve"> Riksdagens utredningstjänst, 2019:1094.</w:t>
      </w:r>
    </w:p>
  </w:footnote>
  <w:footnote w:id="25">
    <w:p w14:paraId="27CB6AF6" w14:textId="76F19C47" w:rsidR="00252BFC" w:rsidRDefault="00252BFC" w:rsidP="00D9732C">
      <w:pPr>
        <w:pStyle w:val="Fotnotstext"/>
      </w:pPr>
      <w:r>
        <w:rPr>
          <w:rStyle w:val="Fotnotsreferens"/>
        </w:rPr>
        <w:footnoteRef/>
      </w:r>
      <w:r>
        <w:t xml:space="preserve"> Riksdagens utredningstjänst, 2019:700.</w:t>
      </w:r>
    </w:p>
  </w:footnote>
  <w:footnote w:id="26">
    <w:p w14:paraId="5392604F" w14:textId="31555531" w:rsidR="00252BFC" w:rsidRDefault="00252BFC" w:rsidP="006745D3">
      <w:pPr>
        <w:pStyle w:val="Fotnotstext"/>
      </w:pPr>
      <w:r>
        <w:rPr>
          <w:rStyle w:val="Fotnotsreferens"/>
        </w:rPr>
        <w:footnoteRef/>
      </w:r>
      <w:r>
        <w:t xml:space="preserve"> Regeringens proposition 2018/19:133.</w:t>
      </w:r>
    </w:p>
  </w:footnote>
  <w:footnote w:id="27">
    <w:p w14:paraId="19058347" w14:textId="0BFD88D9" w:rsidR="00252BFC" w:rsidRDefault="00252BFC" w:rsidP="00963F68">
      <w:pPr>
        <w:pStyle w:val="Fotnotstext"/>
      </w:pPr>
      <w:r>
        <w:rPr>
          <w:rStyle w:val="Fotnotsreferens"/>
        </w:rPr>
        <w:footnoteRef/>
      </w:r>
      <w:r>
        <w:t xml:space="preserve"> Riksdagens utredningstjänst, 2018:293.</w:t>
      </w:r>
    </w:p>
  </w:footnote>
  <w:footnote w:id="28">
    <w:p w14:paraId="0DEC75FD" w14:textId="3FBE0ED6" w:rsidR="00252BFC" w:rsidRDefault="00252BFC" w:rsidP="00987792">
      <w:pPr>
        <w:pStyle w:val="Fotnotstext"/>
      </w:pPr>
      <w:r>
        <w:rPr>
          <w:rStyle w:val="Fotnotsreferens"/>
        </w:rPr>
        <w:footnoteRef/>
      </w:r>
      <w:r>
        <w:t xml:space="preserve"> Riksdagens utredningstjänst,</w:t>
      </w:r>
      <w:r w:rsidRPr="00AB0F32">
        <w:t xml:space="preserve"> 2017:1689</w:t>
      </w:r>
      <w:r>
        <w:t>.</w:t>
      </w:r>
    </w:p>
  </w:footnote>
  <w:footnote w:id="29">
    <w:p w14:paraId="4E431E46" w14:textId="6E397516" w:rsidR="00252BFC" w:rsidRDefault="00252BFC" w:rsidP="00A100CF">
      <w:pPr>
        <w:pStyle w:val="Fotnotstext"/>
      </w:pPr>
      <w:r>
        <w:rPr>
          <w:rStyle w:val="Fotnotsreferens"/>
        </w:rPr>
        <w:footnoteRef/>
      </w:r>
      <w:r>
        <w:t xml:space="preserve"> Riksdagens utredningstjänst, 2018:1155.</w:t>
      </w:r>
    </w:p>
  </w:footnote>
  <w:footnote w:id="30">
    <w:p w14:paraId="429D2E47" w14:textId="19FCE8FC" w:rsidR="00252BFC" w:rsidRDefault="00252BFC">
      <w:pPr>
        <w:pStyle w:val="Fotnotstext"/>
      </w:pPr>
      <w:r>
        <w:rPr>
          <w:rStyle w:val="Fotnotsreferens"/>
        </w:rPr>
        <w:footnoteRef/>
      </w:r>
      <w:r>
        <w:t xml:space="preserve"> Riksdagens utredningstjänst, 2019:823.</w:t>
      </w:r>
    </w:p>
  </w:footnote>
  <w:footnote w:id="31">
    <w:p w14:paraId="04B58B8A" w14:textId="23A89E72" w:rsidR="00252BFC" w:rsidRDefault="00252BFC" w:rsidP="005F6B61">
      <w:pPr>
        <w:pStyle w:val="Fotnotstext"/>
      </w:pPr>
      <w:r>
        <w:rPr>
          <w:rStyle w:val="Fotnotsreferens"/>
        </w:rPr>
        <w:footnoteRef/>
      </w:r>
      <w:r>
        <w:t xml:space="preserve"> Riksdagens utredningstjänst, 2018:1580.</w:t>
      </w:r>
    </w:p>
  </w:footnote>
  <w:footnote w:id="32">
    <w:p w14:paraId="43B6F092" w14:textId="3FB4C740" w:rsidR="00252BFC" w:rsidRDefault="00252BFC" w:rsidP="005F6B61">
      <w:pPr>
        <w:pStyle w:val="Fotnotstext"/>
      </w:pPr>
      <w:r>
        <w:rPr>
          <w:rStyle w:val="Fotnotsreferens"/>
        </w:rPr>
        <w:footnoteRef/>
      </w:r>
      <w:r>
        <w:t xml:space="preserve"> Riksdagens utredningstjänst, 2018:1458.</w:t>
      </w:r>
    </w:p>
  </w:footnote>
  <w:footnote w:id="33">
    <w:p w14:paraId="020B1DAD" w14:textId="54F382A9" w:rsidR="00252BFC" w:rsidRDefault="00252BFC">
      <w:pPr>
        <w:pStyle w:val="Fotnotstext"/>
      </w:pPr>
      <w:r>
        <w:rPr>
          <w:rStyle w:val="Fotnotsreferens"/>
        </w:rPr>
        <w:footnoteRef/>
      </w:r>
      <w:r>
        <w:t xml:space="preserve"> Riksdagens utredningstjänst, 2018:1157.</w:t>
      </w:r>
    </w:p>
  </w:footnote>
  <w:footnote w:id="34">
    <w:p w14:paraId="5A3656B1" w14:textId="11EC3BA2" w:rsidR="00252BFC" w:rsidRDefault="00252BFC" w:rsidP="002C0E3D">
      <w:pPr>
        <w:pStyle w:val="Fotnotstext"/>
      </w:pPr>
      <w:r>
        <w:rPr>
          <w:rStyle w:val="Fotnotsreferens"/>
        </w:rPr>
        <w:footnoteRef/>
      </w:r>
      <w:r>
        <w:t xml:space="preserve"> </w:t>
      </w:r>
      <w:r w:rsidRPr="00427639">
        <w:t>ISF</w:t>
      </w:r>
      <w:r>
        <w:t>, rapport 2017:9.</w:t>
      </w:r>
    </w:p>
  </w:footnote>
  <w:footnote w:id="35">
    <w:p w14:paraId="5DBDE8FE" w14:textId="1798E248" w:rsidR="00252BFC" w:rsidRDefault="00252BFC" w:rsidP="00770E4F">
      <w:pPr>
        <w:pStyle w:val="Fotnotstext"/>
      </w:pPr>
      <w:r>
        <w:rPr>
          <w:rStyle w:val="Fotnotsreferens"/>
        </w:rPr>
        <w:footnoteRef/>
      </w:r>
      <w:r>
        <w:t xml:space="preserve"> Riksdagens utredningstjänst, 2018:899.</w:t>
      </w:r>
    </w:p>
  </w:footnote>
  <w:footnote w:id="36">
    <w:p w14:paraId="59A05301" w14:textId="762150DC" w:rsidR="00252BFC" w:rsidRDefault="00252BFC" w:rsidP="00770E4F">
      <w:pPr>
        <w:pStyle w:val="Fotnotstext"/>
      </w:pPr>
      <w:r>
        <w:rPr>
          <w:rStyle w:val="Fotnotsreferens"/>
        </w:rPr>
        <w:footnoteRef/>
      </w:r>
      <w:r>
        <w:t xml:space="preserve"> Riksdagens utredningstjänst, 2018:1116.</w:t>
      </w:r>
    </w:p>
  </w:footnote>
  <w:footnote w:id="37">
    <w:p w14:paraId="77375310" w14:textId="56F1B82E" w:rsidR="00252BFC" w:rsidRDefault="00252BFC" w:rsidP="0011780F">
      <w:pPr>
        <w:pStyle w:val="Fotnotstext"/>
      </w:pPr>
      <w:r>
        <w:rPr>
          <w:rStyle w:val="Fotnotsreferens"/>
        </w:rPr>
        <w:footnoteRef/>
      </w:r>
      <w:r>
        <w:t xml:space="preserve"> Riksrevisionen, rapport 2018:9.</w:t>
      </w:r>
    </w:p>
  </w:footnote>
  <w:footnote w:id="38">
    <w:p w14:paraId="769D3B6E" w14:textId="615FA2AB" w:rsidR="00252BFC" w:rsidRDefault="00252BFC" w:rsidP="00770E4F">
      <w:pPr>
        <w:pStyle w:val="Fotnotstext"/>
      </w:pPr>
      <w:r>
        <w:rPr>
          <w:rStyle w:val="Fotnotsreferens"/>
        </w:rPr>
        <w:footnoteRef/>
      </w:r>
      <w:r>
        <w:t xml:space="preserve"> Riksdagens utredningstjänst, 2018:1121.</w:t>
      </w:r>
    </w:p>
  </w:footnote>
  <w:footnote w:id="39">
    <w:p w14:paraId="08FDE4A6" w14:textId="1BCECAA9" w:rsidR="00252BFC" w:rsidRDefault="00252BFC" w:rsidP="00770E4F">
      <w:pPr>
        <w:pStyle w:val="Fotnotstext"/>
      </w:pPr>
      <w:r>
        <w:rPr>
          <w:rStyle w:val="Fotnotsreferens"/>
        </w:rPr>
        <w:footnoteRef/>
      </w:r>
      <w:r>
        <w:t xml:space="preserve"> Riksdagens utredningstjänst, 2018:910.</w:t>
      </w:r>
    </w:p>
  </w:footnote>
  <w:footnote w:id="40">
    <w:p w14:paraId="4B40D7B9" w14:textId="0B24D495" w:rsidR="00252BFC" w:rsidRDefault="00252BFC">
      <w:pPr>
        <w:pStyle w:val="Fotnotstext"/>
      </w:pPr>
      <w:r>
        <w:rPr>
          <w:rStyle w:val="Fotnotsreferens"/>
        </w:rPr>
        <w:footnoteRef/>
      </w:r>
      <w:r>
        <w:t xml:space="preserve"> Riksrevisionen, rapport 2018/19:14.</w:t>
      </w:r>
    </w:p>
  </w:footnote>
  <w:footnote w:id="41">
    <w:p w14:paraId="1DA5DB81" w14:textId="49192B2B" w:rsidR="00252BFC" w:rsidRDefault="00252BFC" w:rsidP="00A43278">
      <w:pPr>
        <w:pStyle w:val="Fotnotstext"/>
      </w:pPr>
      <w:r>
        <w:rPr>
          <w:rStyle w:val="Fotnotsreferens"/>
        </w:rPr>
        <w:footnoteRef/>
      </w:r>
      <w:r>
        <w:t xml:space="preserve"> KFO, juni 2018.</w:t>
      </w:r>
    </w:p>
  </w:footnote>
  <w:footnote w:id="42">
    <w:p w14:paraId="1F6AF4F9" w14:textId="5A409F82" w:rsidR="00252BFC" w:rsidRDefault="00252BFC">
      <w:pPr>
        <w:pStyle w:val="Fotnotstext"/>
      </w:pPr>
      <w:r>
        <w:rPr>
          <w:rStyle w:val="Fotnotsreferens"/>
        </w:rPr>
        <w:footnoteRef/>
      </w:r>
      <w:r>
        <w:t xml:space="preserve"> Riksdagens utredningstjänst, 2019:760.</w:t>
      </w:r>
    </w:p>
  </w:footnote>
  <w:footnote w:id="43">
    <w:p w14:paraId="2786E32B" w14:textId="75D6D27B" w:rsidR="00252BFC" w:rsidRDefault="00252BFC">
      <w:pPr>
        <w:pStyle w:val="Fotnotstext"/>
      </w:pPr>
      <w:r>
        <w:rPr>
          <w:rStyle w:val="Fotnotsreferens"/>
        </w:rPr>
        <w:footnoteRef/>
      </w:r>
      <w:r>
        <w:t xml:space="preserve"> Riksdagens utredningstjänst, 2018:1180.</w:t>
      </w:r>
    </w:p>
  </w:footnote>
  <w:footnote w:id="44">
    <w:p w14:paraId="6918C4C6" w14:textId="7E1DD4CE" w:rsidR="00252BFC" w:rsidRDefault="00252BFC">
      <w:pPr>
        <w:pStyle w:val="Fotnotstext"/>
      </w:pPr>
      <w:r>
        <w:rPr>
          <w:rStyle w:val="Fotnotsreferens"/>
        </w:rPr>
        <w:footnoteRef/>
      </w:r>
      <w:r>
        <w:t xml:space="preserve"> Riksdagens utredningstjänst, 2019:777.</w:t>
      </w:r>
    </w:p>
  </w:footnote>
  <w:footnote w:id="45">
    <w:p w14:paraId="2ECDEE1A" w14:textId="2BFA59C1" w:rsidR="00252BFC" w:rsidRDefault="00252BFC">
      <w:pPr>
        <w:pStyle w:val="Fotnotstext"/>
      </w:pPr>
      <w:r>
        <w:rPr>
          <w:rStyle w:val="Fotnotsreferens"/>
        </w:rPr>
        <w:footnoteRef/>
      </w:r>
      <w:r>
        <w:t xml:space="preserve"> </w:t>
      </w:r>
      <w:r w:rsidRPr="00810CD9">
        <w:t>SCB, FASIT (2017:3), STAR-urval</w:t>
      </w:r>
      <w:r>
        <w:t>.</w:t>
      </w:r>
    </w:p>
  </w:footnote>
  <w:footnote w:id="46">
    <w:p w14:paraId="0554F499" w14:textId="42BC9516" w:rsidR="00252BFC" w:rsidRDefault="00252BFC">
      <w:pPr>
        <w:pStyle w:val="Fotnotstext"/>
      </w:pPr>
      <w:r>
        <w:rPr>
          <w:rStyle w:val="Fotnotsreferens"/>
        </w:rPr>
        <w:footnoteRef/>
      </w:r>
      <w:r>
        <w:t xml:space="preserve"> Riksdagens utredningstjänst, </w:t>
      </w:r>
      <w:r w:rsidRPr="00341456">
        <w:t>2019:768</w:t>
      </w:r>
      <w:r>
        <w:t>.</w:t>
      </w:r>
    </w:p>
  </w:footnote>
  <w:footnote w:id="47">
    <w:p w14:paraId="1C052EC6" w14:textId="200791A6" w:rsidR="00252BFC" w:rsidRDefault="00252BFC">
      <w:pPr>
        <w:pStyle w:val="Fotnotstext"/>
      </w:pPr>
      <w:r>
        <w:rPr>
          <w:rStyle w:val="Fotnotsreferens"/>
        </w:rPr>
        <w:footnoteRef/>
      </w:r>
      <w:r>
        <w:t xml:space="preserve"> Riksdagens utredningstjänst, 2019:763.</w:t>
      </w:r>
    </w:p>
  </w:footnote>
  <w:footnote w:id="48">
    <w:p w14:paraId="60683C8E" w14:textId="19080A80" w:rsidR="00252BFC" w:rsidRDefault="00252BFC">
      <w:pPr>
        <w:pStyle w:val="Fotnotstext"/>
      </w:pPr>
      <w:r>
        <w:rPr>
          <w:rStyle w:val="Fotnotsreferens"/>
        </w:rPr>
        <w:footnoteRef/>
      </w:r>
      <w:r>
        <w:t xml:space="preserve"> Riksdagens utredningstjänst, 2019:721.</w:t>
      </w:r>
    </w:p>
  </w:footnote>
  <w:footnote w:id="49">
    <w:p w14:paraId="01BF8735" w14:textId="3E493AB5" w:rsidR="00252BFC" w:rsidRDefault="00252BFC">
      <w:pPr>
        <w:pStyle w:val="Fotnotstext"/>
      </w:pPr>
      <w:r>
        <w:rPr>
          <w:rStyle w:val="Fotnotsreferens"/>
        </w:rPr>
        <w:footnoteRef/>
      </w:r>
      <w:r>
        <w:t xml:space="preserve"> Riksdagens utredningstjänst, 2019:731.</w:t>
      </w:r>
    </w:p>
  </w:footnote>
  <w:footnote w:id="50">
    <w:p w14:paraId="61861282" w14:textId="2503B6FD" w:rsidR="00252BFC" w:rsidRDefault="00252BFC">
      <w:pPr>
        <w:pStyle w:val="Fotnotstext"/>
      </w:pPr>
      <w:r>
        <w:rPr>
          <w:rStyle w:val="Fotnotsreferens"/>
        </w:rPr>
        <w:footnoteRef/>
      </w:r>
      <w:r>
        <w:t xml:space="preserve"> Riksdagens utredningstjänst, 2019:811.</w:t>
      </w:r>
    </w:p>
  </w:footnote>
  <w:footnote w:id="51">
    <w:p w14:paraId="66109551" w14:textId="4F74AE8E" w:rsidR="00252BFC" w:rsidRDefault="00252BFC">
      <w:pPr>
        <w:pStyle w:val="Fotnotstext"/>
      </w:pPr>
      <w:r>
        <w:rPr>
          <w:rStyle w:val="Fotnotsreferens"/>
        </w:rPr>
        <w:footnoteRef/>
      </w:r>
      <w:r>
        <w:t xml:space="preserve"> Riksdagens utredningstjänst, 2019:748.</w:t>
      </w:r>
    </w:p>
  </w:footnote>
  <w:footnote w:id="52">
    <w:p w14:paraId="05D5AF24" w14:textId="4431875C" w:rsidR="00252BFC" w:rsidRDefault="00252BFC">
      <w:pPr>
        <w:pStyle w:val="Fotnotstext"/>
      </w:pPr>
      <w:r>
        <w:rPr>
          <w:rStyle w:val="Fotnotsreferens"/>
        </w:rPr>
        <w:footnoteRef/>
      </w:r>
      <w:r>
        <w:t xml:space="preserve"> Universitetsläraren – ”</w:t>
      </w:r>
      <w:r w:rsidRPr="00207CDA">
        <w:t>Det går inte att utbilda fortare</w:t>
      </w:r>
      <w:r>
        <w:t>”, 4 juli 2018.</w:t>
      </w:r>
    </w:p>
  </w:footnote>
  <w:footnote w:id="53">
    <w:p w14:paraId="4D0AF69B" w14:textId="2FAF53CE" w:rsidR="00252BFC" w:rsidRDefault="00252BFC">
      <w:pPr>
        <w:pStyle w:val="Fotnotstext"/>
      </w:pPr>
      <w:r>
        <w:rPr>
          <w:rStyle w:val="Fotnotsreferens"/>
        </w:rPr>
        <w:footnoteRef/>
      </w:r>
      <w:r>
        <w:t xml:space="preserve"> SULF – ”</w:t>
      </w:r>
      <w:r w:rsidRPr="00207CDA">
        <w:t>S</w:t>
      </w:r>
      <w:r>
        <w:t>ystemfel i kunskapsfabriken”, 2018.</w:t>
      </w:r>
    </w:p>
  </w:footnote>
  <w:footnote w:id="54">
    <w:p w14:paraId="4D683E7E" w14:textId="3F814ADD" w:rsidR="00252BFC" w:rsidRDefault="00252BFC">
      <w:pPr>
        <w:pStyle w:val="Fotnotstext"/>
      </w:pPr>
      <w:r>
        <w:rPr>
          <w:rStyle w:val="Fotnotsreferens"/>
        </w:rPr>
        <w:footnoteRef/>
      </w:r>
      <w:r>
        <w:t xml:space="preserve"> Regeringens budgetproposition för 2020.</w:t>
      </w:r>
    </w:p>
  </w:footnote>
  <w:footnote w:id="55">
    <w:p w14:paraId="669B2AD4" w14:textId="55A5592E" w:rsidR="00252BFC" w:rsidRDefault="00252BFC">
      <w:pPr>
        <w:pStyle w:val="Fotnotstext"/>
      </w:pPr>
      <w:r>
        <w:rPr>
          <w:rStyle w:val="Fotnotsreferens"/>
        </w:rPr>
        <w:footnoteRef/>
      </w:r>
      <w:r>
        <w:t xml:space="preserve"> Statistiska centralbyrån.</w:t>
      </w:r>
    </w:p>
  </w:footnote>
  <w:footnote w:id="56">
    <w:p w14:paraId="7A2663CB" w14:textId="435B2B4D" w:rsidR="00252BFC" w:rsidRDefault="00252BFC">
      <w:pPr>
        <w:pStyle w:val="Fotnotstext"/>
      </w:pPr>
      <w:r>
        <w:rPr>
          <w:rStyle w:val="Fotnotsreferens"/>
        </w:rPr>
        <w:footnoteRef/>
      </w:r>
      <w:r>
        <w:t xml:space="preserve"> SOU 2009:12.</w:t>
      </w:r>
    </w:p>
  </w:footnote>
  <w:footnote w:id="57">
    <w:p w14:paraId="45C9A311" w14:textId="1F277EBD" w:rsidR="00252BFC" w:rsidRDefault="00252BFC">
      <w:pPr>
        <w:pStyle w:val="Fotnotstext"/>
      </w:pPr>
      <w:r>
        <w:rPr>
          <w:rStyle w:val="Fotnotsreferens"/>
        </w:rPr>
        <w:footnoteRef/>
      </w:r>
      <w:r>
        <w:t xml:space="preserve"> Riksdagens utredningstjänst, 2019:780.</w:t>
      </w:r>
    </w:p>
  </w:footnote>
  <w:footnote w:id="58">
    <w:p w14:paraId="0C9BBD79" w14:textId="318039E5" w:rsidR="00252BFC" w:rsidRDefault="00252BFC">
      <w:pPr>
        <w:pStyle w:val="Fotnotstext"/>
      </w:pPr>
      <w:r>
        <w:rPr>
          <w:rStyle w:val="Fotnotsreferens"/>
        </w:rPr>
        <w:footnoteRef/>
      </w:r>
      <w:r>
        <w:t xml:space="preserve"> Riksdagens utredningstjänst, 2019:781.</w:t>
      </w:r>
    </w:p>
  </w:footnote>
  <w:footnote w:id="59">
    <w:p w14:paraId="5EED13A5" w14:textId="082F5D48" w:rsidR="00252BFC" w:rsidRDefault="00252BFC">
      <w:pPr>
        <w:pStyle w:val="Fotnotstext"/>
      </w:pPr>
      <w:r>
        <w:rPr>
          <w:rStyle w:val="Fotnotsreferens"/>
        </w:rPr>
        <w:footnoteRef/>
      </w:r>
      <w:r>
        <w:t xml:space="preserve"> Riksdagens utredningstjänst, 2019:1112.</w:t>
      </w:r>
    </w:p>
  </w:footnote>
  <w:footnote w:id="60">
    <w:p w14:paraId="39C28494" w14:textId="1582FA55" w:rsidR="00252BFC" w:rsidRDefault="00252BFC">
      <w:pPr>
        <w:pStyle w:val="Fotnotstext"/>
      </w:pPr>
      <w:r>
        <w:rPr>
          <w:rStyle w:val="Fotnotsreferens"/>
        </w:rPr>
        <w:footnoteRef/>
      </w:r>
      <w:r>
        <w:t xml:space="preserve"> Riksdagens utredningstjänst, 2019:771.</w:t>
      </w:r>
    </w:p>
  </w:footnote>
  <w:footnote w:id="61">
    <w:p w14:paraId="21A21CEB" w14:textId="38D0CDBD" w:rsidR="00252BFC" w:rsidRDefault="00252BFC">
      <w:pPr>
        <w:pStyle w:val="Fotnotstext"/>
      </w:pPr>
      <w:r>
        <w:rPr>
          <w:rStyle w:val="Fotnotsreferens"/>
        </w:rPr>
        <w:footnoteRef/>
      </w:r>
      <w:r>
        <w:t xml:space="preserve"> Riksdagens utredningstjänst, 2019:761.</w:t>
      </w:r>
    </w:p>
  </w:footnote>
  <w:footnote w:id="62">
    <w:p w14:paraId="11B889A5" w14:textId="48ADF64A" w:rsidR="00252BFC" w:rsidRDefault="00252BFC">
      <w:pPr>
        <w:pStyle w:val="Fotnotstext"/>
      </w:pPr>
      <w:r>
        <w:rPr>
          <w:rStyle w:val="Fotnotsreferens"/>
        </w:rPr>
        <w:footnoteRef/>
      </w:r>
      <w:r>
        <w:t xml:space="preserve"> Riksdagens utredningstjänst, 2019:766.</w:t>
      </w:r>
    </w:p>
  </w:footnote>
  <w:footnote w:id="63">
    <w:p w14:paraId="196D9CF1" w14:textId="08A38CE9" w:rsidR="00252BFC" w:rsidRDefault="00252BFC">
      <w:pPr>
        <w:pStyle w:val="Fotnotstext"/>
      </w:pPr>
      <w:r>
        <w:rPr>
          <w:rStyle w:val="Fotnotsreferens"/>
        </w:rPr>
        <w:footnoteRef/>
      </w:r>
      <w:r>
        <w:t xml:space="preserve"> Riksdagens utredningstjänst, 2019:775.</w:t>
      </w:r>
    </w:p>
  </w:footnote>
  <w:footnote w:id="64">
    <w:p w14:paraId="67A41855" w14:textId="07772A5C" w:rsidR="00252BFC" w:rsidRDefault="00252BFC">
      <w:pPr>
        <w:pStyle w:val="Fotnotstext"/>
      </w:pPr>
      <w:r>
        <w:rPr>
          <w:rStyle w:val="Fotnotsreferens"/>
        </w:rPr>
        <w:footnoteRef/>
      </w:r>
      <w:r>
        <w:t xml:space="preserve"> Riksdagens utredningstjänst, 2019:767.</w:t>
      </w:r>
    </w:p>
  </w:footnote>
  <w:footnote w:id="65">
    <w:p w14:paraId="269764C8" w14:textId="7A60D530" w:rsidR="00252BFC" w:rsidRDefault="00252BFC">
      <w:pPr>
        <w:pStyle w:val="Fotnotstext"/>
      </w:pPr>
      <w:r>
        <w:rPr>
          <w:rStyle w:val="Fotnotsreferens"/>
        </w:rPr>
        <w:footnoteRef/>
      </w:r>
      <w:r>
        <w:t xml:space="preserve"> Hui research, </w:t>
      </w:r>
      <w:r w:rsidRPr="00E431A8">
        <w:t>Utvärdering av kemikalieskatten</w:t>
      </w:r>
      <w:r>
        <w:t xml:space="preserve"> (2018).</w:t>
      </w:r>
    </w:p>
  </w:footnote>
  <w:footnote w:id="66">
    <w:p w14:paraId="566050C7" w14:textId="6E545765" w:rsidR="00252BFC" w:rsidRDefault="00252BFC">
      <w:pPr>
        <w:pStyle w:val="Fotnotstext"/>
      </w:pPr>
      <w:r>
        <w:rPr>
          <w:rStyle w:val="Fotnotsreferens"/>
        </w:rPr>
        <w:footnoteRef/>
      </w:r>
      <w:r>
        <w:t xml:space="preserve"> Riksdagens utredningstjänst, 2019:743.</w:t>
      </w:r>
    </w:p>
  </w:footnote>
  <w:footnote w:id="67">
    <w:p w14:paraId="4E4B0427" w14:textId="6D825BF9" w:rsidR="00252BFC" w:rsidRDefault="00252BFC">
      <w:pPr>
        <w:pStyle w:val="Fotnotstext"/>
      </w:pPr>
      <w:r>
        <w:rPr>
          <w:rStyle w:val="Fotnotsreferens"/>
        </w:rPr>
        <w:footnoteRef/>
      </w:r>
      <w:r>
        <w:t xml:space="preserve"> Riksdagens utredningstjänst, 2019:1080.</w:t>
      </w:r>
    </w:p>
  </w:footnote>
  <w:footnote w:id="68">
    <w:p w14:paraId="45466DD5" w14:textId="401BEF21" w:rsidR="00252BFC" w:rsidRDefault="00252BFC">
      <w:pPr>
        <w:pStyle w:val="Fotnotstext"/>
      </w:pPr>
      <w:r>
        <w:rPr>
          <w:rStyle w:val="Fotnotsreferens"/>
        </w:rPr>
        <w:footnoteRef/>
      </w:r>
      <w:r>
        <w:t xml:space="preserve"> Riksdagens utredningstjänst, 2019:773.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BFC" w:rsidP="00776B74" w:rsidRDefault="00252BFC" w14:paraId="0C9D07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2F56723C" wp14:anchorId="6D9CB19B">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52BFC" w:rsidP="008103B5" w:rsidRDefault="00252BFC" w14:paraId="4316D0E8" w14:textId="7E62AA9D">
                          <w:pPr>
                            <w:jc w:val="right"/>
                          </w:pPr>
                          <w:sdt>
                            <w:sdtPr>
                              <w:alias w:val="CC_Noformat_Partikod"/>
                              <w:tag w:val="CC_Noformat_Partikod"/>
                              <w:id w:val="-53464382"/>
                              <w:text/>
                            </w:sdtPr>
                            <w:sdtContent>
                              <w:r>
                                <w:t>SD</w:t>
                              </w:r>
                            </w:sdtContent>
                          </w:sdt>
                          <w:sdt>
                            <w:sdtPr>
                              <w:alias w:val="CC_Noformat_Partinummer"/>
                              <w:tag w:val="CC_Noformat_Partinummer"/>
                              <w:id w:val="-1709555926"/>
                              <w:text/>
                            </w:sdtPr>
                            <w:sdtContent>
                              <w:r>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CB19B">
              <v:stroke joinstyle="miter"/>
              <v:path gradientshapeok="t" o:connecttype="rect"/>
            </v:shapetype>
            <v:shape id="Textruta 2" style="position:absolute;left:0;text-align:left;margin-left:396.9pt;margin-top:-3.2pt;width:113.35pt;height:28.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252BFC" w:rsidP="008103B5" w:rsidRDefault="00252BFC" w14:paraId="4316D0E8" w14:textId="7E62AA9D">
                    <w:pPr>
                      <w:jc w:val="right"/>
                    </w:pPr>
                    <w:sdt>
                      <w:sdtPr>
                        <w:alias w:val="CC_Noformat_Partikod"/>
                        <w:tag w:val="CC_Noformat_Partikod"/>
                        <w:id w:val="-53464382"/>
                        <w:text/>
                      </w:sdtPr>
                      <w:sdtContent>
                        <w:r>
                          <w:t>SD</w:t>
                        </w:r>
                      </w:sdtContent>
                    </w:sdt>
                    <w:sdt>
                      <w:sdtPr>
                        <w:alias w:val="CC_Noformat_Partinummer"/>
                        <w:tag w:val="CC_Noformat_Partinummer"/>
                        <w:id w:val="-1709555926"/>
                        <w:text/>
                      </w:sdtPr>
                      <w:sdtContent>
                        <w:r>
                          <w:t>200</w:t>
                        </w:r>
                      </w:sdtContent>
                    </w:sdt>
                  </w:p>
                </w:txbxContent>
              </v:textbox>
              <w10:wrap anchorx="page"/>
            </v:shape>
          </w:pict>
        </mc:Fallback>
      </mc:AlternateContent>
    </w:r>
  </w:p>
  <w:p w:rsidRPr="00293C4F" w:rsidR="00252BFC" w:rsidP="00776B74" w:rsidRDefault="00252BFC" w14:paraId="7F3010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BFC" w:rsidP="008563AC" w:rsidRDefault="00252BFC" w14:paraId="5B817866" w14:textId="77777777">
    <w:pPr>
      <w:jc w:val="right"/>
    </w:pPr>
  </w:p>
  <w:p w:rsidR="00252BFC" w:rsidP="00776B74" w:rsidRDefault="00252BFC" w14:paraId="10F4B9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BFC" w:rsidP="008563AC" w:rsidRDefault="00252BFC" w14:paraId="75A3A99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58241" behindDoc="0" locked="0" layoutInCell="1" allowOverlap="1" wp14:editId="367310A7" wp14:anchorId="226923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52BFC" w:rsidP="00A314CF" w:rsidRDefault="00252BFC" w14:paraId="22AEA4FC" w14:textId="4AB50E0C">
    <w:pPr>
      <w:pStyle w:val="FSHNormal"/>
      <w:spacing w:before="40"/>
    </w:pPr>
    <w:sdt>
      <w:sdtPr>
        <w:alias w:val="CC_Noformat_Motionstyp"/>
        <w:tag w:val="CC_Noformat_Motionstyp"/>
        <w:id w:val="1162973129"/>
        <w:lock w:val="sdtContentLocked"/>
        <w:text/>
      </w:sdtPr>
      <w:sdtContent>
        <w:r>
          <w:t>Partimotion</w:t>
        </w:r>
      </w:sdtContent>
    </w:sdt>
    <w:r>
      <w:t xml:space="preserve"> </w:t>
    </w:r>
    <w:sdt>
      <w:sdtPr>
        <w:alias w:val="CC_Noformat_Partikod"/>
        <w:tag w:val="CC_Noformat_Partikod"/>
        <w:id w:val="1471015553"/>
        <w:text/>
      </w:sdtPr>
      <w:sdtContent>
        <w:r>
          <w:t>SD</w:t>
        </w:r>
      </w:sdtContent>
    </w:sdt>
    <w:sdt>
      <w:sdtPr>
        <w:alias w:val="CC_Noformat_Partinummer"/>
        <w:tag w:val="CC_Noformat_Partinummer"/>
        <w:id w:val="-2014525982"/>
        <w:text/>
      </w:sdtPr>
      <w:sdtContent>
        <w:r>
          <w:t>200</w:t>
        </w:r>
      </w:sdtContent>
    </w:sdt>
  </w:p>
  <w:p w:rsidRPr="008227B3" w:rsidR="00252BFC" w:rsidP="008227B3" w:rsidRDefault="00252BFC" w14:paraId="20FC0CD3" w14:textId="77777777">
    <w:pPr>
      <w:pStyle w:val="MotionTIllRiksdagen"/>
    </w:pPr>
    <w:sdt>
      <w:sdtPr>
        <w:alias w:val="CC_Boilerplate_1"/>
        <w:tag w:val="CC_Boilerplate_1"/>
        <w:id w:val="2134750458"/>
        <w:lock w:val="sdtContentLocked"/>
        <w:text/>
      </w:sdtPr>
      <w:sdtContent>
        <w:r w:rsidRPr="008227B3">
          <w:t>Motion till riksdagen </w:t>
        </w:r>
      </w:sdtContent>
    </w:sdt>
  </w:p>
  <w:p w:rsidRPr="008227B3" w:rsidR="00252BFC" w:rsidP="00B37A37" w:rsidRDefault="00252BFC" w14:paraId="0084B3C0" w14:textId="44F31B0A">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6671976FB8F420091213E08CA6EFCAD"/>
        </w:placeholder>
        <w:showingPlcHdr/>
        <w:text/>
      </w:sdtPr>
      <w:sdtEndPr>
        <w:rPr>
          <w:rStyle w:val="Rubrik1Char"/>
          <w:rFonts w:asciiTheme="majorHAnsi" w:hAnsiTheme="majorHAnsi"/>
          <w:sz w:val="38"/>
        </w:rPr>
      </w:sdtEndPr>
      <w:sdtContent>
        <w:r>
          <w:t>:2682</w:t>
        </w:r>
      </w:sdtContent>
    </w:sdt>
  </w:p>
  <w:p w:rsidR="00252BFC" w:rsidP="00E03A3D" w:rsidRDefault="00252BFC" w14:paraId="7DF08FF5" w14:textId="77777777">
    <w:pPr>
      <w:pStyle w:val="Motionr"/>
    </w:pPr>
    <w:sdt>
      <w:sdtPr>
        <w:alias w:val="CC_Noformat_Avtext"/>
        <w:tag w:val="CC_Noformat_Avtext"/>
        <w:id w:val="-2020768203"/>
        <w:lock w:val="sdtContentLocked"/>
        <w:text/>
      </w:sdtPr>
      <w:sdtContent>
        <w:r>
          <w:t>av Jimmie Åkesson m.fl. (SD)</w:t>
        </w:r>
      </w:sdtContent>
    </w:sdt>
  </w:p>
  <w:sdt>
    <w:sdtPr>
      <w:alias w:val="CC_Noformat_Rubtext"/>
      <w:tag w:val="CC_Noformat_Rubtext"/>
      <w:id w:val="-218060500"/>
      <w:lock w:val="sdtLocked"/>
      <w:text/>
    </w:sdtPr>
    <w:sdtContent>
      <w:p w:rsidR="00252BFC" w:rsidP="00283E0F" w:rsidRDefault="00252BFC" w14:paraId="10CFA797" w14:textId="35217E6E">
        <w:pPr>
          <w:pStyle w:val="FSHRub2"/>
        </w:pPr>
        <w:r>
          <w:t>Vi tryggar välfärden – Sverigedemokraternas förslag till statsbudget 2020</w:t>
        </w:r>
      </w:p>
    </w:sdtContent>
  </w:sdt>
  <w:sdt>
    <w:sdtPr>
      <w:alias w:val="CC_Boilerplate_3"/>
      <w:tag w:val="CC_Boilerplate_3"/>
      <w:id w:val="1606463544"/>
      <w:lock w:val="sdtContentLocked"/>
      <w:text w:multiLine="1"/>
    </w:sdtPr>
    <w:sdtContent>
      <w:p w:rsidR="00252BFC" w:rsidP="00283E0F" w:rsidRDefault="00252BFC" w14:paraId="095CF4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DCA7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24CE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E424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7CCC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E8AB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EC2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029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5CFC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90E4252"/>
    <w:multiLevelType w:val="multilevel"/>
    <w:tmpl w:val="89FE776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934"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13"/>
  </w:num>
  <w:num w:numId="5">
    <w:abstractNumId w:val="17"/>
  </w:num>
  <w:num w:numId="6">
    <w:abstractNumId w:val="11"/>
  </w:num>
  <w:num w:numId="7">
    <w:abstractNumId w:val="12"/>
  </w:num>
  <w:num w:numId="8">
    <w:abstractNumId w:val="14"/>
  </w:num>
  <w:num w:numId="9">
    <w:abstractNumId w:val="10"/>
  </w:num>
  <w:num w:numId="10">
    <w:abstractNumId w:val="16"/>
  </w:num>
  <w:num w:numId="11">
    <w:abstractNumId w:val="16"/>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6FBC"/>
    <w:rsid w:val="000000E0"/>
    <w:rsid w:val="00000761"/>
    <w:rsid w:val="00000B9B"/>
    <w:rsid w:val="000014AF"/>
    <w:rsid w:val="00002310"/>
    <w:rsid w:val="000023A5"/>
    <w:rsid w:val="00002CB4"/>
    <w:rsid w:val="000030B6"/>
    <w:rsid w:val="0000349F"/>
    <w:rsid w:val="00003CCB"/>
    <w:rsid w:val="00003F79"/>
    <w:rsid w:val="0000412E"/>
    <w:rsid w:val="00004250"/>
    <w:rsid w:val="000043C1"/>
    <w:rsid w:val="00004F03"/>
    <w:rsid w:val="000055B5"/>
    <w:rsid w:val="00006BF0"/>
    <w:rsid w:val="00007411"/>
    <w:rsid w:val="0000743A"/>
    <w:rsid w:val="000074DC"/>
    <w:rsid w:val="000076F0"/>
    <w:rsid w:val="000079D7"/>
    <w:rsid w:val="00007D10"/>
    <w:rsid w:val="00010168"/>
    <w:rsid w:val="0001023B"/>
    <w:rsid w:val="0001036B"/>
    <w:rsid w:val="000108DA"/>
    <w:rsid w:val="00010DF8"/>
    <w:rsid w:val="0001161E"/>
    <w:rsid w:val="00011724"/>
    <w:rsid w:val="00011754"/>
    <w:rsid w:val="00011820"/>
    <w:rsid w:val="000119CE"/>
    <w:rsid w:val="00011B85"/>
    <w:rsid w:val="00011C61"/>
    <w:rsid w:val="00011CEC"/>
    <w:rsid w:val="00011F33"/>
    <w:rsid w:val="00012182"/>
    <w:rsid w:val="00012EAF"/>
    <w:rsid w:val="00014034"/>
    <w:rsid w:val="0001442D"/>
    <w:rsid w:val="00014823"/>
    <w:rsid w:val="00014F39"/>
    <w:rsid w:val="00015064"/>
    <w:rsid w:val="00015205"/>
    <w:rsid w:val="000156D9"/>
    <w:rsid w:val="0001710E"/>
    <w:rsid w:val="000171D9"/>
    <w:rsid w:val="000200F6"/>
    <w:rsid w:val="0002068F"/>
    <w:rsid w:val="00022F5C"/>
    <w:rsid w:val="000232AB"/>
    <w:rsid w:val="00024356"/>
    <w:rsid w:val="000243A4"/>
    <w:rsid w:val="00024712"/>
    <w:rsid w:val="00024921"/>
    <w:rsid w:val="00024D28"/>
    <w:rsid w:val="00025359"/>
    <w:rsid w:val="000269AE"/>
    <w:rsid w:val="000269D1"/>
    <w:rsid w:val="00026D19"/>
    <w:rsid w:val="0002759A"/>
    <w:rsid w:val="00027EE5"/>
    <w:rsid w:val="000300BF"/>
    <w:rsid w:val="00030256"/>
    <w:rsid w:val="000309A9"/>
    <w:rsid w:val="00030C4D"/>
    <w:rsid w:val="000311F6"/>
    <w:rsid w:val="000314C1"/>
    <w:rsid w:val="00031AF1"/>
    <w:rsid w:val="0003208D"/>
    <w:rsid w:val="0003287D"/>
    <w:rsid w:val="00032A5E"/>
    <w:rsid w:val="00033025"/>
    <w:rsid w:val="00033C04"/>
    <w:rsid w:val="000356A2"/>
    <w:rsid w:val="00035775"/>
    <w:rsid w:val="00035BF0"/>
    <w:rsid w:val="00035CF1"/>
    <w:rsid w:val="00036019"/>
    <w:rsid w:val="00036A17"/>
    <w:rsid w:val="00036E35"/>
    <w:rsid w:val="00036E88"/>
    <w:rsid w:val="000370AD"/>
    <w:rsid w:val="00037E4A"/>
    <w:rsid w:val="000405FF"/>
    <w:rsid w:val="000406DB"/>
    <w:rsid w:val="00040E0A"/>
    <w:rsid w:val="00040F34"/>
    <w:rsid w:val="00040F89"/>
    <w:rsid w:val="00041A57"/>
    <w:rsid w:val="00041BE8"/>
    <w:rsid w:val="00042319"/>
    <w:rsid w:val="00042853"/>
    <w:rsid w:val="00042A9E"/>
    <w:rsid w:val="00043426"/>
    <w:rsid w:val="00043AA9"/>
    <w:rsid w:val="00043F2E"/>
    <w:rsid w:val="000443CA"/>
    <w:rsid w:val="000444CA"/>
    <w:rsid w:val="00044F73"/>
    <w:rsid w:val="00045385"/>
    <w:rsid w:val="0004587D"/>
    <w:rsid w:val="00045BD6"/>
    <w:rsid w:val="00045F8D"/>
    <w:rsid w:val="000466E4"/>
    <w:rsid w:val="00046AC8"/>
    <w:rsid w:val="00046B18"/>
    <w:rsid w:val="00046B30"/>
    <w:rsid w:val="00047CB1"/>
    <w:rsid w:val="00050A98"/>
    <w:rsid w:val="00050D01"/>
    <w:rsid w:val="00050DBC"/>
    <w:rsid w:val="0005184F"/>
    <w:rsid w:val="00051929"/>
    <w:rsid w:val="0005206D"/>
    <w:rsid w:val="00052A07"/>
    <w:rsid w:val="00052C59"/>
    <w:rsid w:val="000532DD"/>
    <w:rsid w:val="00053AC8"/>
    <w:rsid w:val="000542C8"/>
    <w:rsid w:val="00055933"/>
    <w:rsid w:val="00055B43"/>
    <w:rsid w:val="0005734F"/>
    <w:rsid w:val="000577E2"/>
    <w:rsid w:val="0006032F"/>
    <w:rsid w:val="0006039A"/>
    <w:rsid w:val="000603CF"/>
    <w:rsid w:val="0006043F"/>
    <w:rsid w:val="00060E56"/>
    <w:rsid w:val="0006197D"/>
    <w:rsid w:val="00061E36"/>
    <w:rsid w:val="0006339B"/>
    <w:rsid w:val="00063510"/>
    <w:rsid w:val="0006386B"/>
    <w:rsid w:val="00064046"/>
    <w:rsid w:val="0006435B"/>
    <w:rsid w:val="00064AE2"/>
    <w:rsid w:val="00064CB8"/>
    <w:rsid w:val="000654F6"/>
    <w:rsid w:val="00065596"/>
    <w:rsid w:val="0006570C"/>
    <w:rsid w:val="0006571A"/>
    <w:rsid w:val="00065CDF"/>
    <w:rsid w:val="00065CE6"/>
    <w:rsid w:val="00065FED"/>
    <w:rsid w:val="00066789"/>
    <w:rsid w:val="0006753D"/>
    <w:rsid w:val="0006767D"/>
    <w:rsid w:val="00070A5C"/>
    <w:rsid w:val="00070A92"/>
    <w:rsid w:val="000710A5"/>
    <w:rsid w:val="00071630"/>
    <w:rsid w:val="00071671"/>
    <w:rsid w:val="00071677"/>
    <w:rsid w:val="000719B7"/>
    <w:rsid w:val="0007215A"/>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ED6"/>
    <w:rsid w:val="0008003A"/>
    <w:rsid w:val="00080390"/>
    <w:rsid w:val="000808FE"/>
    <w:rsid w:val="00080B5C"/>
    <w:rsid w:val="00082BEA"/>
    <w:rsid w:val="00083467"/>
    <w:rsid w:val="00084568"/>
    <w:rsid w:val="000845E2"/>
    <w:rsid w:val="00084B4C"/>
    <w:rsid w:val="00084C74"/>
    <w:rsid w:val="00084CE8"/>
    <w:rsid w:val="00084E2A"/>
    <w:rsid w:val="00084E38"/>
    <w:rsid w:val="00085696"/>
    <w:rsid w:val="000859E4"/>
    <w:rsid w:val="00086446"/>
    <w:rsid w:val="0008692C"/>
    <w:rsid w:val="00086B78"/>
    <w:rsid w:val="00087231"/>
    <w:rsid w:val="000908BE"/>
    <w:rsid w:val="000909BE"/>
    <w:rsid w:val="00091064"/>
    <w:rsid w:val="00091476"/>
    <w:rsid w:val="00091494"/>
    <w:rsid w:val="00091A21"/>
    <w:rsid w:val="00091C74"/>
    <w:rsid w:val="000921CD"/>
    <w:rsid w:val="000922B9"/>
    <w:rsid w:val="00093636"/>
    <w:rsid w:val="00093646"/>
    <w:rsid w:val="00093A61"/>
    <w:rsid w:val="00093F48"/>
    <w:rsid w:val="0009440B"/>
    <w:rsid w:val="00094A50"/>
    <w:rsid w:val="00094A68"/>
    <w:rsid w:val="00094AC0"/>
    <w:rsid w:val="00094BFD"/>
    <w:rsid w:val="000953C2"/>
    <w:rsid w:val="0009550E"/>
    <w:rsid w:val="00095B69"/>
    <w:rsid w:val="000A063C"/>
    <w:rsid w:val="000A06E9"/>
    <w:rsid w:val="000A09CD"/>
    <w:rsid w:val="000A1014"/>
    <w:rsid w:val="000A11F3"/>
    <w:rsid w:val="000A19A5"/>
    <w:rsid w:val="000A1D1D"/>
    <w:rsid w:val="000A2547"/>
    <w:rsid w:val="000A2668"/>
    <w:rsid w:val="000A3770"/>
    <w:rsid w:val="000A3A14"/>
    <w:rsid w:val="000A3B55"/>
    <w:rsid w:val="000A4671"/>
    <w:rsid w:val="000A4821"/>
    <w:rsid w:val="000A4FED"/>
    <w:rsid w:val="000A52B8"/>
    <w:rsid w:val="000A620B"/>
    <w:rsid w:val="000A6935"/>
    <w:rsid w:val="000A6F87"/>
    <w:rsid w:val="000A7146"/>
    <w:rsid w:val="000A7391"/>
    <w:rsid w:val="000B1BB0"/>
    <w:rsid w:val="000B22C0"/>
    <w:rsid w:val="000B2DAD"/>
    <w:rsid w:val="000B2E6B"/>
    <w:rsid w:val="000B3279"/>
    <w:rsid w:val="000B3BB1"/>
    <w:rsid w:val="000B4478"/>
    <w:rsid w:val="000B472D"/>
    <w:rsid w:val="000B480A"/>
    <w:rsid w:val="000B4FAF"/>
    <w:rsid w:val="000B4FD1"/>
    <w:rsid w:val="000B559E"/>
    <w:rsid w:val="000B5A17"/>
    <w:rsid w:val="000B5BD0"/>
    <w:rsid w:val="000B5FA9"/>
    <w:rsid w:val="000B612A"/>
    <w:rsid w:val="000B61E4"/>
    <w:rsid w:val="000B680E"/>
    <w:rsid w:val="000B79EA"/>
    <w:rsid w:val="000C090D"/>
    <w:rsid w:val="000C1CAD"/>
    <w:rsid w:val="000C203B"/>
    <w:rsid w:val="000C25D7"/>
    <w:rsid w:val="000C2779"/>
    <w:rsid w:val="000C28AB"/>
    <w:rsid w:val="000C2EF9"/>
    <w:rsid w:val="000C312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8E"/>
    <w:rsid w:val="000C77B4"/>
    <w:rsid w:val="000C7B46"/>
    <w:rsid w:val="000D05F0"/>
    <w:rsid w:val="000D1089"/>
    <w:rsid w:val="000D10B4"/>
    <w:rsid w:val="000D121B"/>
    <w:rsid w:val="000D147F"/>
    <w:rsid w:val="000D2039"/>
    <w:rsid w:val="000D2097"/>
    <w:rsid w:val="000D23A4"/>
    <w:rsid w:val="000D283D"/>
    <w:rsid w:val="000D298A"/>
    <w:rsid w:val="000D30D6"/>
    <w:rsid w:val="000D33F0"/>
    <w:rsid w:val="000D3713"/>
    <w:rsid w:val="000D3A36"/>
    <w:rsid w:val="000D3A56"/>
    <w:rsid w:val="000D44D2"/>
    <w:rsid w:val="000D48D2"/>
    <w:rsid w:val="000D48DD"/>
    <w:rsid w:val="000D4A78"/>
    <w:rsid w:val="000D4D53"/>
    <w:rsid w:val="000D5030"/>
    <w:rsid w:val="000D51C0"/>
    <w:rsid w:val="000D5266"/>
    <w:rsid w:val="000D6584"/>
    <w:rsid w:val="000D69BA"/>
    <w:rsid w:val="000D7160"/>
    <w:rsid w:val="000D7A5F"/>
    <w:rsid w:val="000D7D0A"/>
    <w:rsid w:val="000E0585"/>
    <w:rsid w:val="000E06CC"/>
    <w:rsid w:val="000E0CE1"/>
    <w:rsid w:val="000E1B08"/>
    <w:rsid w:val="000E1F95"/>
    <w:rsid w:val="000E2141"/>
    <w:rsid w:val="000E24B9"/>
    <w:rsid w:val="000E29A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A4"/>
    <w:rsid w:val="000F0A73"/>
    <w:rsid w:val="000F0C94"/>
    <w:rsid w:val="000F1549"/>
    <w:rsid w:val="000F18CF"/>
    <w:rsid w:val="000F1E4C"/>
    <w:rsid w:val="000F2E52"/>
    <w:rsid w:val="000F3030"/>
    <w:rsid w:val="000F3685"/>
    <w:rsid w:val="000F3D2C"/>
    <w:rsid w:val="000F4411"/>
    <w:rsid w:val="000F4ECF"/>
    <w:rsid w:val="000F527F"/>
    <w:rsid w:val="000F5329"/>
    <w:rsid w:val="000F5B00"/>
    <w:rsid w:val="000F5CF0"/>
    <w:rsid w:val="000F5DE8"/>
    <w:rsid w:val="000F6943"/>
    <w:rsid w:val="000F6F73"/>
    <w:rsid w:val="000F7077"/>
    <w:rsid w:val="000F7BDA"/>
    <w:rsid w:val="0010013B"/>
    <w:rsid w:val="00100EC4"/>
    <w:rsid w:val="00101977"/>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993"/>
    <w:rsid w:val="00107B3A"/>
    <w:rsid w:val="00107DE7"/>
    <w:rsid w:val="00110680"/>
    <w:rsid w:val="0011115F"/>
    <w:rsid w:val="001112E7"/>
    <w:rsid w:val="001115FD"/>
    <w:rsid w:val="00111D52"/>
    <w:rsid w:val="00111E99"/>
    <w:rsid w:val="00112283"/>
    <w:rsid w:val="0011232A"/>
    <w:rsid w:val="001127BC"/>
    <w:rsid w:val="001128E4"/>
    <w:rsid w:val="00112A07"/>
    <w:rsid w:val="0011315E"/>
    <w:rsid w:val="00113966"/>
    <w:rsid w:val="00113EC6"/>
    <w:rsid w:val="0011426C"/>
    <w:rsid w:val="00114C71"/>
    <w:rsid w:val="00114CAC"/>
    <w:rsid w:val="001152A4"/>
    <w:rsid w:val="001153D8"/>
    <w:rsid w:val="00115783"/>
    <w:rsid w:val="00116172"/>
    <w:rsid w:val="00116CAF"/>
    <w:rsid w:val="00116EC0"/>
    <w:rsid w:val="00116EED"/>
    <w:rsid w:val="00117500"/>
    <w:rsid w:val="0011780F"/>
    <w:rsid w:val="00117F43"/>
    <w:rsid w:val="001204AA"/>
    <w:rsid w:val="00120B4B"/>
    <w:rsid w:val="001214B7"/>
    <w:rsid w:val="00121851"/>
    <w:rsid w:val="00121871"/>
    <w:rsid w:val="00121C4A"/>
    <w:rsid w:val="0012239C"/>
    <w:rsid w:val="001225BD"/>
    <w:rsid w:val="00122A01"/>
    <w:rsid w:val="00122A74"/>
    <w:rsid w:val="0012443D"/>
    <w:rsid w:val="00124543"/>
    <w:rsid w:val="001246A6"/>
    <w:rsid w:val="001247ED"/>
    <w:rsid w:val="00124ACE"/>
    <w:rsid w:val="00124ED7"/>
    <w:rsid w:val="00130490"/>
    <w:rsid w:val="0013087B"/>
    <w:rsid w:val="00130FEC"/>
    <w:rsid w:val="00131549"/>
    <w:rsid w:val="001332AB"/>
    <w:rsid w:val="001335A2"/>
    <w:rsid w:val="00133BE2"/>
    <w:rsid w:val="001340B1"/>
    <w:rsid w:val="001354CF"/>
    <w:rsid w:val="0013597D"/>
    <w:rsid w:val="00135C7E"/>
    <w:rsid w:val="00135E5D"/>
    <w:rsid w:val="00136036"/>
    <w:rsid w:val="001364A1"/>
    <w:rsid w:val="00136BC5"/>
    <w:rsid w:val="0013783E"/>
    <w:rsid w:val="00137D27"/>
    <w:rsid w:val="00137DC4"/>
    <w:rsid w:val="00137E1A"/>
    <w:rsid w:val="00140129"/>
    <w:rsid w:val="00140735"/>
    <w:rsid w:val="001407A7"/>
    <w:rsid w:val="00140AFA"/>
    <w:rsid w:val="00141063"/>
    <w:rsid w:val="00141C2A"/>
    <w:rsid w:val="00141E61"/>
    <w:rsid w:val="0014261D"/>
    <w:rsid w:val="0014285A"/>
    <w:rsid w:val="00142AA2"/>
    <w:rsid w:val="00142CDD"/>
    <w:rsid w:val="00143D44"/>
    <w:rsid w:val="0014498E"/>
    <w:rsid w:val="00144BFE"/>
    <w:rsid w:val="0014629B"/>
    <w:rsid w:val="00146B8E"/>
    <w:rsid w:val="00146DB1"/>
    <w:rsid w:val="00147063"/>
    <w:rsid w:val="00147475"/>
    <w:rsid w:val="0014776C"/>
    <w:rsid w:val="00147A6B"/>
    <w:rsid w:val="00147EBC"/>
    <w:rsid w:val="001500C1"/>
    <w:rsid w:val="001501AF"/>
    <w:rsid w:val="00150DB9"/>
    <w:rsid w:val="001510E6"/>
    <w:rsid w:val="00151546"/>
    <w:rsid w:val="00151D9F"/>
    <w:rsid w:val="00151EA2"/>
    <w:rsid w:val="0015210E"/>
    <w:rsid w:val="001532BF"/>
    <w:rsid w:val="0015385D"/>
    <w:rsid w:val="001544D6"/>
    <w:rsid w:val="001545B9"/>
    <w:rsid w:val="00154F09"/>
    <w:rsid w:val="0015512E"/>
    <w:rsid w:val="0015537B"/>
    <w:rsid w:val="00155DF2"/>
    <w:rsid w:val="0015610E"/>
    <w:rsid w:val="00156688"/>
    <w:rsid w:val="001567C6"/>
    <w:rsid w:val="00157681"/>
    <w:rsid w:val="00160034"/>
    <w:rsid w:val="00160091"/>
    <w:rsid w:val="001600AA"/>
    <w:rsid w:val="0016082D"/>
    <w:rsid w:val="00160AE9"/>
    <w:rsid w:val="00160F55"/>
    <w:rsid w:val="001616DF"/>
    <w:rsid w:val="00161EC6"/>
    <w:rsid w:val="00162EFD"/>
    <w:rsid w:val="0016354B"/>
    <w:rsid w:val="00163563"/>
    <w:rsid w:val="00163645"/>
    <w:rsid w:val="00163712"/>
    <w:rsid w:val="00163AAF"/>
    <w:rsid w:val="00163DF7"/>
    <w:rsid w:val="0016408D"/>
    <w:rsid w:val="0016444A"/>
    <w:rsid w:val="00164C00"/>
    <w:rsid w:val="001654D5"/>
    <w:rsid w:val="001657FC"/>
    <w:rsid w:val="00165805"/>
    <w:rsid w:val="001660EA"/>
    <w:rsid w:val="0016692F"/>
    <w:rsid w:val="0016706E"/>
    <w:rsid w:val="00167246"/>
    <w:rsid w:val="00167396"/>
    <w:rsid w:val="001679A5"/>
    <w:rsid w:val="00167A54"/>
    <w:rsid w:val="00167B65"/>
    <w:rsid w:val="001701C2"/>
    <w:rsid w:val="0017077B"/>
    <w:rsid w:val="001712D6"/>
    <w:rsid w:val="001718AD"/>
    <w:rsid w:val="001721ED"/>
    <w:rsid w:val="001734CF"/>
    <w:rsid w:val="00173AF1"/>
    <w:rsid w:val="00173D59"/>
    <w:rsid w:val="00174454"/>
    <w:rsid w:val="001745B8"/>
    <w:rsid w:val="001748A6"/>
    <w:rsid w:val="00175515"/>
    <w:rsid w:val="00175F8E"/>
    <w:rsid w:val="00176706"/>
    <w:rsid w:val="001769E6"/>
    <w:rsid w:val="0017746C"/>
    <w:rsid w:val="00177678"/>
    <w:rsid w:val="001776B8"/>
    <w:rsid w:val="0018024E"/>
    <w:rsid w:val="00180A65"/>
    <w:rsid w:val="001816D6"/>
    <w:rsid w:val="00181A1E"/>
    <w:rsid w:val="00182769"/>
    <w:rsid w:val="00182F4B"/>
    <w:rsid w:val="00182F7B"/>
    <w:rsid w:val="001839DB"/>
    <w:rsid w:val="00184516"/>
    <w:rsid w:val="0018464C"/>
    <w:rsid w:val="00185B0C"/>
    <w:rsid w:val="00185C6F"/>
    <w:rsid w:val="00185D30"/>
    <w:rsid w:val="00185F89"/>
    <w:rsid w:val="001869FD"/>
    <w:rsid w:val="00186CE7"/>
    <w:rsid w:val="001878F9"/>
    <w:rsid w:val="00187CED"/>
    <w:rsid w:val="001908EC"/>
    <w:rsid w:val="00190ADD"/>
    <w:rsid w:val="00190BB7"/>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94"/>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9A"/>
    <w:rsid w:val="001A679A"/>
    <w:rsid w:val="001A78AD"/>
    <w:rsid w:val="001A7F59"/>
    <w:rsid w:val="001B0912"/>
    <w:rsid w:val="001B091C"/>
    <w:rsid w:val="001B0AA0"/>
    <w:rsid w:val="001B1273"/>
    <w:rsid w:val="001B1478"/>
    <w:rsid w:val="001B20A4"/>
    <w:rsid w:val="001B2732"/>
    <w:rsid w:val="001B2DB1"/>
    <w:rsid w:val="001B2E54"/>
    <w:rsid w:val="001B33E9"/>
    <w:rsid w:val="001B481B"/>
    <w:rsid w:val="001B5424"/>
    <w:rsid w:val="001B642E"/>
    <w:rsid w:val="001B64D8"/>
    <w:rsid w:val="001B6645"/>
    <w:rsid w:val="001B66CE"/>
    <w:rsid w:val="001B6716"/>
    <w:rsid w:val="001B697A"/>
    <w:rsid w:val="001B76E1"/>
    <w:rsid w:val="001B7753"/>
    <w:rsid w:val="001C0387"/>
    <w:rsid w:val="001C167C"/>
    <w:rsid w:val="001C1DDA"/>
    <w:rsid w:val="001C2470"/>
    <w:rsid w:val="001C2490"/>
    <w:rsid w:val="001C25C9"/>
    <w:rsid w:val="001C39B6"/>
    <w:rsid w:val="001C3B42"/>
    <w:rsid w:val="001C56A7"/>
    <w:rsid w:val="001C5944"/>
    <w:rsid w:val="001C5EFB"/>
    <w:rsid w:val="001C5F13"/>
    <w:rsid w:val="001C71C7"/>
    <w:rsid w:val="001C756B"/>
    <w:rsid w:val="001C774A"/>
    <w:rsid w:val="001D0D16"/>
    <w:rsid w:val="001D0E3E"/>
    <w:rsid w:val="001D218A"/>
    <w:rsid w:val="001D2433"/>
    <w:rsid w:val="001D27EA"/>
    <w:rsid w:val="001D2BAE"/>
    <w:rsid w:val="001D2F8E"/>
    <w:rsid w:val="001D2FF1"/>
    <w:rsid w:val="001D3EE8"/>
    <w:rsid w:val="001D4232"/>
    <w:rsid w:val="001D4A48"/>
    <w:rsid w:val="001D4A9A"/>
    <w:rsid w:val="001D4A9E"/>
    <w:rsid w:val="001D50D0"/>
    <w:rsid w:val="001D548A"/>
    <w:rsid w:val="001D5A93"/>
    <w:rsid w:val="001D5C51"/>
    <w:rsid w:val="001D6A7A"/>
    <w:rsid w:val="001D7002"/>
    <w:rsid w:val="001D782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57"/>
    <w:rsid w:val="001E3A8C"/>
    <w:rsid w:val="001E4A86"/>
    <w:rsid w:val="001E5DB5"/>
    <w:rsid w:val="001E6C8B"/>
    <w:rsid w:val="001E7EFE"/>
    <w:rsid w:val="001F01B6"/>
    <w:rsid w:val="001F0615"/>
    <w:rsid w:val="001F1053"/>
    <w:rsid w:val="001F21FD"/>
    <w:rsid w:val="001F22DC"/>
    <w:rsid w:val="001F2513"/>
    <w:rsid w:val="001F369D"/>
    <w:rsid w:val="001F36C6"/>
    <w:rsid w:val="001F3A0A"/>
    <w:rsid w:val="001F3FA8"/>
    <w:rsid w:val="001F4096"/>
    <w:rsid w:val="001F4293"/>
    <w:rsid w:val="001F4FF8"/>
    <w:rsid w:val="001F5A5C"/>
    <w:rsid w:val="001F5E90"/>
    <w:rsid w:val="001F6375"/>
    <w:rsid w:val="001F6B5C"/>
    <w:rsid w:val="001F6E2C"/>
    <w:rsid w:val="001F6FBF"/>
    <w:rsid w:val="001F7729"/>
    <w:rsid w:val="0020030E"/>
    <w:rsid w:val="00200B9A"/>
    <w:rsid w:val="00200BAB"/>
    <w:rsid w:val="00201355"/>
    <w:rsid w:val="002013EA"/>
    <w:rsid w:val="00201655"/>
    <w:rsid w:val="00202D08"/>
    <w:rsid w:val="002032E3"/>
    <w:rsid w:val="0020395E"/>
    <w:rsid w:val="002039A9"/>
    <w:rsid w:val="00203B11"/>
    <w:rsid w:val="00203C39"/>
    <w:rsid w:val="00203DE2"/>
    <w:rsid w:val="002048B8"/>
    <w:rsid w:val="002048F3"/>
    <w:rsid w:val="00204A38"/>
    <w:rsid w:val="0020578B"/>
    <w:rsid w:val="00206041"/>
    <w:rsid w:val="002064B1"/>
    <w:rsid w:val="00206C33"/>
    <w:rsid w:val="00207532"/>
    <w:rsid w:val="0020768B"/>
    <w:rsid w:val="00207CDA"/>
    <w:rsid w:val="00207EDF"/>
    <w:rsid w:val="0021063A"/>
    <w:rsid w:val="00210904"/>
    <w:rsid w:val="00210B0C"/>
    <w:rsid w:val="002112C1"/>
    <w:rsid w:val="0021178C"/>
    <w:rsid w:val="0021181B"/>
    <w:rsid w:val="0021239A"/>
    <w:rsid w:val="00212A8C"/>
    <w:rsid w:val="00213E34"/>
    <w:rsid w:val="002140EF"/>
    <w:rsid w:val="002141AE"/>
    <w:rsid w:val="00214460"/>
    <w:rsid w:val="002147F6"/>
    <w:rsid w:val="00214A16"/>
    <w:rsid w:val="00215274"/>
    <w:rsid w:val="00215432"/>
    <w:rsid w:val="00215AD1"/>
    <w:rsid w:val="00215B12"/>
    <w:rsid w:val="00215FE8"/>
    <w:rsid w:val="00216208"/>
    <w:rsid w:val="002166EB"/>
    <w:rsid w:val="00216C56"/>
    <w:rsid w:val="00216CB2"/>
    <w:rsid w:val="002175A5"/>
    <w:rsid w:val="00217A05"/>
    <w:rsid w:val="00217FB0"/>
    <w:rsid w:val="002201E2"/>
    <w:rsid w:val="00220B56"/>
    <w:rsid w:val="00220CDE"/>
    <w:rsid w:val="00220DA8"/>
    <w:rsid w:val="00220F2C"/>
    <w:rsid w:val="00222521"/>
    <w:rsid w:val="002228E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D14"/>
    <w:rsid w:val="002343A2"/>
    <w:rsid w:val="002344F4"/>
    <w:rsid w:val="00234A25"/>
    <w:rsid w:val="002350F5"/>
    <w:rsid w:val="00235535"/>
    <w:rsid w:val="002359BF"/>
    <w:rsid w:val="00235EDF"/>
    <w:rsid w:val="0023616E"/>
    <w:rsid w:val="0023665B"/>
    <w:rsid w:val="0023767D"/>
    <w:rsid w:val="00237947"/>
    <w:rsid w:val="00237A4F"/>
    <w:rsid w:val="00237EA6"/>
    <w:rsid w:val="00240007"/>
    <w:rsid w:val="002400E7"/>
    <w:rsid w:val="00240196"/>
    <w:rsid w:val="002407D6"/>
    <w:rsid w:val="002415C3"/>
    <w:rsid w:val="00241A86"/>
    <w:rsid w:val="00241B75"/>
    <w:rsid w:val="00242227"/>
    <w:rsid w:val="00242295"/>
    <w:rsid w:val="00242871"/>
    <w:rsid w:val="00242A12"/>
    <w:rsid w:val="00242E25"/>
    <w:rsid w:val="00244BF3"/>
    <w:rsid w:val="002453AE"/>
    <w:rsid w:val="002454BA"/>
    <w:rsid w:val="00245B13"/>
    <w:rsid w:val="00246A84"/>
    <w:rsid w:val="00246FD0"/>
    <w:rsid w:val="002474C8"/>
    <w:rsid w:val="002474E8"/>
    <w:rsid w:val="002477A3"/>
    <w:rsid w:val="00247FE0"/>
    <w:rsid w:val="0025056B"/>
    <w:rsid w:val="00250DED"/>
    <w:rsid w:val="002510EB"/>
    <w:rsid w:val="002512C0"/>
    <w:rsid w:val="00251533"/>
    <w:rsid w:val="00251565"/>
    <w:rsid w:val="00251C52"/>
    <w:rsid w:val="00251F8B"/>
    <w:rsid w:val="00252BFC"/>
    <w:rsid w:val="002539E9"/>
    <w:rsid w:val="00253FFE"/>
    <w:rsid w:val="00254279"/>
    <w:rsid w:val="002543B3"/>
    <w:rsid w:val="00254E5A"/>
    <w:rsid w:val="0025501B"/>
    <w:rsid w:val="002551EA"/>
    <w:rsid w:val="00256E82"/>
    <w:rsid w:val="00257E6C"/>
    <w:rsid w:val="00257EF5"/>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3F"/>
    <w:rsid w:val="00263CFF"/>
    <w:rsid w:val="00264100"/>
    <w:rsid w:val="002643C2"/>
    <w:rsid w:val="0026451C"/>
    <w:rsid w:val="00264811"/>
    <w:rsid w:val="00264FBD"/>
    <w:rsid w:val="002662C5"/>
    <w:rsid w:val="0026644A"/>
    <w:rsid w:val="00266609"/>
    <w:rsid w:val="002700E9"/>
    <w:rsid w:val="00270A2E"/>
    <w:rsid w:val="00270B86"/>
    <w:rsid w:val="00271B7D"/>
    <w:rsid w:val="00271E1B"/>
    <w:rsid w:val="002720E5"/>
    <w:rsid w:val="00272B51"/>
    <w:rsid w:val="00274466"/>
    <w:rsid w:val="00274AAF"/>
    <w:rsid w:val="002751ED"/>
    <w:rsid w:val="002755AF"/>
    <w:rsid w:val="002756BD"/>
    <w:rsid w:val="00275A44"/>
    <w:rsid w:val="00275FBD"/>
    <w:rsid w:val="00276462"/>
    <w:rsid w:val="002766FE"/>
    <w:rsid w:val="00276772"/>
    <w:rsid w:val="002767B2"/>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1E"/>
    <w:rsid w:val="002866FF"/>
    <w:rsid w:val="00286E1F"/>
    <w:rsid w:val="00286FD6"/>
    <w:rsid w:val="002871B2"/>
    <w:rsid w:val="00287E4A"/>
    <w:rsid w:val="002900CF"/>
    <w:rsid w:val="002901CB"/>
    <w:rsid w:val="002923F3"/>
    <w:rsid w:val="00292771"/>
    <w:rsid w:val="00292F7C"/>
    <w:rsid w:val="0029328D"/>
    <w:rsid w:val="00293810"/>
    <w:rsid w:val="00293C4F"/>
    <w:rsid w:val="00293D90"/>
    <w:rsid w:val="00294728"/>
    <w:rsid w:val="002947AF"/>
    <w:rsid w:val="00294BDD"/>
    <w:rsid w:val="00294F6F"/>
    <w:rsid w:val="0029533F"/>
    <w:rsid w:val="002957F7"/>
    <w:rsid w:val="00295CD4"/>
    <w:rsid w:val="00295FA2"/>
    <w:rsid w:val="00296108"/>
    <w:rsid w:val="00297661"/>
    <w:rsid w:val="002978CC"/>
    <w:rsid w:val="002978EC"/>
    <w:rsid w:val="00297F48"/>
    <w:rsid w:val="002A085D"/>
    <w:rsid w:val="002A0F24"/>
    <w:rsid w:val="002A0FBA"/>
    <w:rsid w:val="002A123D"/>
    <w:rsid w:val="002A1626"/>
    <w:rsid w:val="002A1670"/>
    <w:rsid w:val="002A1B3B"/>
    <w:rsid w:val="002A1DA8"/>
    <w:rsid w:val="002A1FE8"/>
    <w:rsid w:val="002A1FFB"/>
    <w:rsid w:val="002A2A83"/>
    <w:rsid w:val="002A2BB4"/>
    <w:rsid w:val="002A2EA1"/>
    <w:rsid w:val="002A3955"/>
    <w:rsid w:val="002A3C16"/>
    <w:rsid w:val="002A3C6C"/>
    <w:rsid w:val="002A3EE7"/>
    <w:rsid w:val="002A4323"/>
    <w:rsid w:val="002A43CB"/>
    <w:rsid w:val="002A49B7"/>
    <w:rsid w:val="002A4E10"/>
    <w:rsid w:val="002A5523"/>
    <w:rsid w:val="002A5E89"/>
    <w:rsid w:val="002A63C7"/>
    <w:rsid w:val="002A7116"/>
    <w:rsid w:val="002A7737"/>
    <w:rsid w:val="002A79F2"/>
    <w:rsid w:val="002B0558"/>
    <w:rsid w:val="002B0EC2"/>
    <w:rsid w:val="002B0FB4"/>
    <w:rsid w:val="002B17DF"/>
    <w:rsid w:val="002B1874"/>
    <w:rsid w:val="002B1B4E"/>
    <w:rsid w:val="002B1DD3"/>
    <w:rsid w:val="002B2021"/>
    <w:rsid w:val="002B21B2"/>
    <w:rsid w:val="002B221E"/>
    <w:rsid w:val="002B2C83"/>
    <w:rsid w:val="002B2C9F"/>
    <w:rsid w:val="002B2EF2"/>
    <w:rsid w:val="002B375C"/>
    <w:rsid w:val="002B3E98"/>
    <w:rsid w:val="002B55C6"/>
    <w:rsid w:val="002B6349"/>
    <w:rsid w:val="002B639F"/>
    <w:rsid w:val="002B6C9C"/>
    <w:rsid w:val="002B6FC6"/>
    <w:rsid w:val="002B7046"/>
    <w:rsid w:val="002B738D"/>
    <w:rsid w:val="002B79EF"/>
    <w:rsid w:val="002B7E1C"/>
    <w:rsid w:val="002B7FFA"/>
    <w:rsid w:val="002C0D9E"/>
    <w:rsid w:val="002C0E3D"/>
    <w:rsid w:val="002C145B"/>
    <w:rsid w:val="002C2285"/>
    <w:rsid w:val="002C3879"/>
    <w:rsid w:val="002C3E32"/>
    <w:rsid w:val="002C4B2D"/>
    <w:rsid w:val="002C4D23"/>
    <w:rsid w:val="002C4E34"/>
    <w:rsid w:val="002C51D6"/>
    <w:rsid w:val="002C52A4"/>
    <w:rsid w:val="002C563C"/>
    <w:rsid w:val="002C5D51"/>
    <w:rsid w:val="002C6280"/>
    <w:rsid w:val="002C686F"/>
    <w:rsid w:val="002C6A56"/>
    <w:rsid w:val="002C6CBD"/>
    <w:rsid w:val="002C72EA"/>
    <w:rsid w:val="002C7993"/>
    <w:rsid w:val="002C7CA4"/>
    <w:rsid w:val="002C7CFE"/>
    <w:rsid w:val="002D0111"/>
    <w:rsid w:val="002D01CA"/>
    <w:rsid w:val="002D03E8"/>
    <w:rsid w:val="002D098E"/>
    <w:rsid w:val="002D14A2"/>
    <w:rsid w:val="002D155E"/>
    <w:rsid w:val="002D1779"/>
    <w:rsid w:val="002D2043"/>
    <w:rsid w:val="002D280F"/>
    <w:rsid w:val="002D2A33"/>
    <w:rsid w:val="002D35E1"/>
    <w:rsid w:val="002D3FCA"/>
    <w:rsid w:val="002D4C1F"/>
    <w:rsid w:val="002D5149"/>
    <w:rsid w:val="002D5527"/>
    <w:rsid w:val="002D5CED"/>
    <w:rsid w:val="002D5F1C"/>
    <w:rsid w:val="002D61FA"/>
    <w:rsid w:val="002D63F1"/>
    <w:rsid w:val="002D641B"/>
    <w:rsid w:val="002D64BA"/>
    <w:rsid w:val="002D778F"/>
    <w:rsid w:val="002D77A9"/>
    <w:rsid w:val="002D7A20"/>
    <w:rsid w:val="002D7FA2"/>
    <w:rsid w:val="002E0A17"/>
    <w:rsid w:val="002E0E38"/>
    <w:rsid w:val="002E170B"/>
    <w:rsid w:val="002E19D1"/>
    <w:rsid w:val="002E2107"/>
    <w:rsid w:val="002E250F"/>
    <w:rsid w:val="002E3BEF"/>
    <w:rsid w:val="002E4C61"/>
    <w:rsid w:val="002E500B"/>
    <w:rsid w:val="002E59A6"/>
    <w:rsid w:val="002E59D4"/>
    <w:rsid w:val="002E5B01"/>
    <w:rsid w:val="002E5E10"/>
    <w:rsid w:val="002E6D85"/>
    <w:rsid w:val="002E6E29"/>
    <w:rsid w:val="002E6FF5"/>
    <w:rsid w:val="002E78B7"/>
    <w:rsid w:val="002E7DF0"/>
    <w:rsid w:val="002E7E19"/>
    <w:rsid w:val="002F01E7"/>
    <w:rsid w:val="002F07FD"/>
    <w:rsid w:val="002F0A4C"/>
    <w:rsid w:val="002F0F70"/>
    <w:rsid w:val="002F1056"/>
    <w:rsid w:val="002F2617"/>
    <w:rsid w:val="002F295A"/>
    <w:rsid w:val="002F298C"/>
    <w:rsid w:val="002F2F9E"/>
    <w:rsid w:val="002F3291"/>
    <w:rsid w:val="002F3404"/>
    <w:rsid w:val="002F395D"/>
    <w:rsid w:val="002F3D93"/>
    <w:rsid w:val="002F3EDB"/>
    <w:rsid w:val="002F4358"/>
    <w:rsid w:val="002F4437"/>
    <w:rsid w:val="002F4843"/>
    <w:rsid w:val="002F4C36"/>
    <w:rsid w:val="002F60C4"/>
    <w:rsid w:val="002F6E41"/>
    <w:rsid w:val="002F760F"/>
    <w:rsid w:val="00300784"/>
    <w:rsid w:val="003010E0"/>
    <w:rsid w:val="003025A1"/>
    <w:rsid w:val="003032C9"/>
    <w:rsid w:val="00303C09"/>
    <w:rsid w:val="0030446D"/>
    <w:rsid w:val="00304E25"/>
    <w:rsid w:val="0030531E"/>
    <w:rsid w:val="003053E0"/>
    <w:rsid w:val="0030562F"/>
    <w:rsid w:val="00307246"/>
    <w:rsid w:val="0030726C"/>
    <w:rsid w:val="00310241"/>
    <w:rsid w:val="00310461"/>
    <w:rsid w:val="00311EB7"/>
    <w:rsid w:val="00312304"/>
    <w:rsid w:val="003123AB"/>
    <w:rsid w:val="00313374"/>
    <w:rsid w:val="0031351D"/>
    <w:rsid w:val="00313E6D"/>
    <w:rsid w:val="00314099"/>
    <w:rsid w:val="003140DC"/>
    <w:rsid w:val="0031417D"/>
    <w:rsid w:val="00314D2A"/>
    <w:rsid w:val="00314E5A"/>
    <w:rsid w:val="00315C4A"/>
    <w:rsid w:val="00316334"/>
    <w:rsid w:val="0031675A"/>
    <w:rsid w:val="00316DC7"/>
    <w:rsid w:val="003170AE"/>
    <w:rsid w:val="00317544"/>
    <w:rsid w:val="00317A26"/>
    <w:rsid w:val="00317FAB"/>
    <w:rsid w:val="00320780"/>
    <w:rsid w:val="00321173"/>
    <w:rsid w:val="003211C8"/>
    <w:rsid w:val="00321492"/>
    <w:rsid w:val="0032169A"/>
    <w:rsid w:val="0032197E"/>
    <w:rsid w:val="00322053"/>
    <w:rsid w:val="003224B5"/>
    <w:rsid w:val="003226A0"/>
    <w:rsid w:val="003229EC"/>
    <w:rsid w:val="003234B5"/>
    <w:rsid w:val="00323D66"/>
    <w:rsid w:val="00323EAC"/>
    <w:rsid w:val="00323F94"/>
    <w:rsid w:val="00324864"/>
    <w:rsid w:val="00324BD9"/>
    <w:rsid w:val="00324C74"/>
    <w:rsid w:val="00324E87"/>
    <w:rsid w:val="003250F9"/>
    <w:rsid w:val="00325515"/>
    <w:rsid w:val="003257C3"/>
    <w:rsid w:val="003258C5"/>
    <w:rsid w:val="00325E7A"/>
    <w:rsid w:val="00325EDF"/>
    <w:rsid w:val="00326518"/>
    <w:rsid w:val="0032678C"/>
    <w:rsid w:val="00326AD4"/>
    <w:rsid w:val="00326E82"/>
    <w:rsid w:val="003307CC"/>
    <w:rsid w:val="00331427"/>
    <w:rsid w:val="00331FF0"/>
    <w:rsid w:val="00332F83"/>
    <w:rsid w:val="003336C9"/>
    <w:rsid w:val="00333E95"/>
    <w:rsid w:val="00334938"/>
    <w:rsid w:val="00335E71"/>
    <w:rsid w:val="00335FFF"/>
    <w:rsid w:val="003366FF"/>
    <w:rsid w:val="00336A23"/>
    <w:rsid w:val="00336F3D"/>
    <w:rsid w:val="003370B9"/>
    <w:rsid w:val="003371FF"/>
    <w:rsid w:val="00337327"/>
    <w:rsid w:val="0033737A"/>
    <w:rsid w:val="003373C0"/>
    <w:rsid w:val="00337855"/>
    <w:rsid w:val="00337F05"/>
    <w:rsid w:val="003407E7"/>
    <w:rsid w:val="00340A9C"/>
    <w:rsid w:val="00341456"/>
    <w:rsid w:val="00341459"/>
    <w:rsid w:val="00341ABC"/>
    <w:rsid w:val="0034262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33"/>
    <w:rsid w:val="003553B3"/>
    <w:rsid w:val="00355B35"/>
    <w:rsid w:val="00355FEC"/>
    <w:rsid w:val="00357325"/>
    <w:rsid w:val="00357D93"/>
    <w:rsid w:val="00360E21"/>
    <w:rsid w:val="0036177A"/>
    <w:rsid w:val="00361F52"/>
    <w:rsid w:val="00362796"/>
    <w:rsid w:val="003628E9"/>
    <w:rsid w:val="0036297C"/>
    <w:rsid w:val="00362C00"/>
    <w:rsid w:val="00363439"/>
    <w:rsid w:val="00365CB8"/>
    <w:rsid w:val="00365ED9"/>
    <w:rsid w:val="00366306"/>
    <w:rsid w:val="00367608"/>
    <w:rsid w:val="00370C71"/>
    <w:rsid w:val="003711D4"/>
    <w:rsid w:val="003721A7"/>
    <w:rsid w:val="0037271B"/>
    <w:rsid w:val="00374408"/>
    <w:rsid w:val="003745D6"/>
    <w:rsid w:val="003756B0"/>
    <w:rsid w:val="0037649D"/>
    <w:rsid w:val="00376A32"/>
    <w:rsid w:val="003805D2"/>
    <w:rsid w:val="003809C1"/>
    <w:rsid w:val="00381104"/>
    <w:rsid w:val="003811A4"/>
    <w:rsid w:val="00381484"/>
    <w:rsid w:val="0038192A"/>
    <w:rsid w:val="00381B4B"/>
    <w:rsid w:val="00381E14"/>
    <w:rsid w:val="0038218C"/>
    <w:rsid w:val="003830EF"/>
    <w:rsid w:val="00383721"/>
    <w:rsid w:val="00383742"/>
    <w:rsid w:val="0038392E"/>
    <w:rsid w:val="00383AF3"/>
    <w:rsid w:val="00383B34"/>
    <w:rsid w:val="00383C72"/>
    <w:rsid w:val="003841BB"/>
    <w:rsid w:val="00384563"/>
    <w:rsid w:val="0038458E"/>
    <w:rsid w:val="00384F35"/>
    <w:rsid w:val="0038575F"/>
    <w:rsid w:val="00385870"/>
    <w:rsid w:val="00385CB1"/>
    <w:rsid w:val="00385E4D"/>
    <w:rsid w:val="003866AA"/>
    <w:rsid w:val="00386CC5"/>
    <w:rsid w:val="00386FA3"/>
    <w:rsid w:val="00387008"/>
    <w:rsid w:val="00387073"/>
    <w:rsid w:val="0038723A"/>
    <w:rsid w:val="003873C7"/>
    <w:rsid w:val="003877B7"/>
    <w:rsid w:val="003901BC"/>
    <w:rsid w:val="00390382"/>
    <w:rsid w:val="003910EE"/>
    <w:rsid w:val="00391127"/>
    <w:rsid w:val="003912FB"/>
    <w:rsid w:val="00391371"/>
    <w:rsid w:val="0039149E"/>
    <w:rsid w:val="00391CB9"/>
    <w:rsid w:val="00391CCF"/>
    <w:rsid w:val="003934D0"/>
    <w:rsid w:val="00393526"/>
    <w:rsid w:val="00393D06"/>
    <w:rsid w:val="003945B6"/>
    <w:rsid w:val="00394AAE"/>
    <w:rsid w:val="00394D29"/>
    <w:rsid w:val="00394E66"/>
    <w:rsid w:val="00394EF2"/>
    <w:rsid w:val="00395026"/>
    <w:rsid w:val="00395E30"/>
    <w:rsid w:val="00395F33"/>
    <w:rsid w:val="00396398"/>
    <w:rsid w:val="0039678F"/>
    <w:rsid w:val="00396C72"/>
    <w:rsid w:val="00396FA3"/>
    <w:rsid w:val="00397132"/>
    <w:rsid w:val="0039739C"/>
    <w:rsid w:val="00397545"/>
    <w:rsid w:val="00397D42"/>
    <w:rsid w:val="003A00E9"/>
    <w:rsid w:val="003A0A78"/>
    <w:rsid w:val="003A1D3C"/>
    <w:rsid w:val="003A223C"/>
    <w:rsid w:val="003A27DA"/>
    <w:rsid w:val="003A2952"/>
    <w:rsid w:val="003A31DA"/>
    <w:rsid w:val="003A415A"/>
    <w:rsid w:val="003A4352"/>
    <w:rsid w:val="003A4576"/>
    <w:rsid w:val="003A45BC"/>
    <w:rsid w:val="003A469D"/>
    <w:rsid w:val="003A5093"/>
    <w:rsid w:val="003A50FA"/>
    <w:rsid w:val="003A517F"/>
    <w:rsid w:val="003A54B9"/>
    <w:rsid w:val="003A5B7D"/>
    <w:rsid w:val="003A63D3"/>
    <w:rsid w:val="003A69D1"/>
    <w:rsid w:val="003A6F73"/>
    <w:rsid w:val="003A70C6"/>
    <w:rsid w:val="003A7434"/>
    <w:rsid w:val="003A78C4"/>
    <w:rsid w:val="003A7C19"/>
    <w:rsid w:val="003B080F"/>
    <w:rsid w:val="003B0D95"/>
    <w:rsid w:val="003B18B9"/>
    <w:rsid w:val="003B1AFC"/>
    <w:rsid w:val="003B1C3B"/>
    <w:rsid w:val="003B2109"/>
    <w:rsid w:val="003B2154"/>
    <w:rsid w:val="003B2811"/>
    <w:rsid w:val="003B2853"/>
    <w:rsid w:val="003B2CE4"/>
    <w:rsid w:val="003B2FA2"/>
    <w:rsid w:val="003B34B7"/>
    <w:rsid w:val="003B38E9"/>
    <w:rsid w:val="003B4420"/>
    <w:rsid w:val="003B4F61"/>
    <w:rsid w:val="003B7796"/>
    <w:rsid w:val="003C0034"/>
    <w:rsid w:val="003C06ED"/>
    <w:rsid w:val="003C0D8C"/>
    <w:rsid w:val="003C0E35"/>
    <w:rsid w:val="003C10FB"/>
    <w:rsid w:val="003C1239"/>
    <w:rsid w:val="003C1A2D"/>
    <w:rsid w:val="003C2223"/>
    <w:rsid w:val="003C2383"/>
    <w:rsid w:val="003C267A"/>
    <w:rsid w:val="003C28AE"/>
    <w:rsid w:val="003C3343"/>
    <w:rsid w:val="003C3473"/>
    <w:rsid w:val="003C39BE"/>
    <w:rsid w:val="003C47BD"/>
    <w:rsid w:val="003C48F5"/>
    <w:rsid w:val="003C4C87"/>
    <w:rsid w:val="003C4CA6"/>
    <w:rsid w:val="003C4DA1"/>
    <w:rsid w:val="003C5140"/>
    <w:rsid w:val="003C6151"/>
    <w:rsid w:val="003C636A"/>
    <w:rsid w:val="003C7235"/>
    <w:rsid w:val="003C72A0"/>
    <w:rsid w:val="003C73FC"/>
    <w:rsid w:val="003C77FA"/>
    <w:rsid w:val="003C7B09"/>
    <w:rsid w:val="003D0371"/>
    <w:rsid w:val="003D040E"/>
    <w:rsid w:val="003D079A"/>
    <w:rsid w:val="003D0D33"/>
    <w:rsid w:val="003D0D72"/>
    <w:rsid w:val="003D122F"/>
    <w:rsid w:val="003D2C8C"/>
    <w:rsid w:val="003D3534"/>
    <w:rsid w:val="003D3D91"/>
    <w:rsid w:val="003D4127"/>
    <w:rsid w:val="003D465C"/>
    <w:rsid w:val="003D47DF"/>
    <w:rsid w:val="003D4C5B"/>
    <w:rsid w:val="003D4DF3"/>
    <w:rsid w:val="003D51A4"/>
    <w:rsid w:val="003D69B6"/>
    <w:rsid w:val="003D752C"/>
    <w:rsid w:val="003D7CFC"/>
    <w:rsid w:val="003D7FDF"/>
    <w:rsid w:val="003E0A33"/>
    <w:rsid w:val="003E0F24"/>
    <w:rsid w:val="003E19A1"/>
    <w:rsid w:val="003E19A8"/>
    <w:rsid w:val="003E1AAD"/>
    <w:rsid w:val="003E2067"/>
    <w:rsid w:val="003E20A4"/>
    <w:rsid w:val="003E2129"/>
    <w:rsid w:val="003E247C"/>
    <w:rsid w:val="003E2B46"/>
    <w:rsid w:val="003E2DDF"/>
    <w:rsid w:val="003E3AA5"/>
    <w:rsid w:val="003E3C81"/>
    <w:rsid w:val="003E4E86"/>
    <w:rsid w:val="003E6188"/>
    <w:rsid w:val="003E61EB"/>
    <w:rsid w:val="003E65F8"/>
    <w:rsid w:val="003E6657"/>
    <w:rsid w:val="003E67BD"/>
    <w:rsid w:val="003E7028"/>
    <w:rsid w:val="003E798D"/>
    <w:rsid w:val="003F0C65"/>
    <w:rsid w:val="003F0DD3"/>
    <w:rsid w:val="003F11B3"/>
    <w:rsid w:val="003F1473"/>
    <w:rsid w:val="003F148A"/>
    <w:rsid w:val="003F1500"/>
    <w:rsid w:val="003F1CA9"/>
    <w:rsid w:val="003F1CC6"/>
    <w:rsid w:val="003F1E3D"/>
    <w:rsid w:val="003F1E52"/>
    <w:rsid w:val="003F2909"/>
    <w:rsid w:val="003F2D43"/>
    <w:rsid w:val="003F3FAE"/>
    <w:rsid w:val="003F4393"/>
    <w:rsid w:val="003F4798"/>
    <w:rsid w:val="003F4B69"/>
    <w:rsid w:val="003F6835"/>
    <w:rsid w:val="003F68DD"/>
    <w:rsid w:val="003F6CC9"/>
    <w:rsid w:val="003F7172"/>
    <w:rsid w:val="003F71DB"/>
    <w:rsid w:val="003F72C9"/>
    <w:rsid w:val="003F75A4"/>
    <w:rsid w:val="003F75CF"/>
    <w:rsid w:val="0040054D"/>
    <w:rsid w:val="00401163"/>
    <w:rsid w:val="0040265C"/>
    <w:rsid w:val="00402AA0"/>
    <w:rsid w:val="00402C37"/>
    <w:rsid w:val="00402F29"/>
    <w:rsid w:val="00403115"/>
    <w:rsid w:val="00403562"/>
    <w:rsid w:val="00403C6E"/>
    <w:rsid w:val="00403CDC"/>
    <w:rsid w:val="004046BA"/>
    <w:rsid w:val="0040500A"/>
    <w:rsid w:val="0040543F"/>
    <w:rsid w:val="00406010"/>
    <w:rsid w:val="004062B3"/>
    <w:rsid w:val="004066D3"/>
    <w:rsid w:val="00406717"/>
    <w:rsid w:val="00406CFF"/>
    <w:rsid w:val="00406EA4"/>
    <w:rsid w:val="00406EB6"/>
    <w:rsid w:val="00407193"/>
    <w:rsid w:val="004071A4"/>
    <w:rsid w:val="0040787D"/>
    <w:rsid w:val="00411F92"/>
    <w:rsid w:val="00412D8B"/>
    <w:rsid w:val="00413DE2"/>
    <w:rsid w:val="004142BB"/>
    <w:rsid w:val="004156F1"/>
    <w:rsid w:val="00415B2B"/>
    <w:rsid w:val="00416089"/>
    <w:rsid w:val="00416619"/>
    <w:rsid w:val="00416858"/>
    <w:rsid w:val="00416C48"/>
    <w:rsid w:val="00416FE1"/>
    <w:rsid w:val="00417756"/>
    <w:rsid w:val="00417820"/>
    <w:rsid w:val="00417949"/>
    <w:rsid w:val="00420189"/>
    <w:rsid w:val="00420C14"/>
    <w:rsid w:val="00421CE9"/>
    <w:rsid w:val="00422B5D"/>
    <w:rsid w:val="00422B62"/>
    <w:rsid w:val="00422B9E"/>
    <w:rsid w:val="00422D45"/>
    <w:rsid w:val="00422F8C"/>
    <w:rsid w:val="004233F4"/>
    <w:rsid w:val="00423800"/>
    <w:rsid w:val="00423883"/>
    <w:rsid w:val="00423BE4"/>
    <w:rsid w:val="00423C8D"/>
    <w:rsid w:val="00424AFC"/>
    <w:rsid w:val="00424BC2"/>
    <w:rsid w:val="00424CBE"/>
    <w:rsid w:val="00424CED"/>
    <w:rsid w:val="00424E2C"/>
    <w:rsid w:val="00425C71"/>
    <w:rsid w:val="00426629"/>
    <w:rsid w:val="0042666B"/>
    <w:rsid w:val="00426691"/>
    <w:rsid w:val="00426A94"/>
    <w:rsid w:val="00427639"/>
    <w:rsid w:val="00427E11"/>
    <w:rsid w:val="00430342"/>
    <w:rsid w:val="00430F36"/>
    <w:rsid w:val="0043102A"/>
    <w:rsid w:val="004311F9"/>
    <w:rsid w:val="0043198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AD"/>
    <w:rsid w:val="0043660E"/>
    <w:rsid w:val="00436F91"/>
    <w:rsid w:val="00437455"/>
    <w:rsid w:val="00437FBC"/>
    <w:rsid w:val="004409FE"/>
    <w:rsid w:val="00440BFE"/>
    <w:rsid w:val="004412C0"/>
    <w:rsid w:val="00441D50"/>
    <w:rsid w:val="004426E7"/>
    <w:rsid w:val="004431A8"/>
    <w:rsid w:val="0044336A"/>
    <w:rsid w:val="00443989"/>
    <w:rsid w:val="00443C98"/>
    <w:rsid w:val="00443EB4"/>
    <w:rsid w:val="0044436C"/>
    <w:rsid w:val="00444648"/>
    <w:rsid w:val="0044488E"/>
    <w:rsid w:val="00444B14"/>
    <w:rsid w:val="00444FE1"/>
    <w:rsid w:val="0044506D"/>
    <w:rsid w:val="00445847"/>
    <w:rsid w:val="00445A11"/>
    <w:rsid w:val="00446C4A"/>
    <w:rsid w:val="00446DBB"/>
    <w:rsid w:val="00446ECD"/>
    <w:rsid w:val="00446F11"/>
    <w:rsid w:val="00446FE9"/>
    <w:rsid w:val="0044767E"/>
    <w:rsid w:val="00450331"/>
    <w:rsid w:val="00450B39"/>
    <w:rsid w:val="00450E13"/>
    <w:rsid w:val="00451074"/>
    <w:rsid w:val="00451C91"/>
    <w:rsid w:val="00451CD3"/>
    <w:rsid w:val="0045215F"/>
    <w:rsid w:val="0045225B"/>
    <w:rsid w:val="004535C8"/>
    <w:rsid w:val="0045366D"/>
    <w:rsid w:val="0045386A"/>
    <w:rsid w:val="00453B7D"/>
    <w:rsid w:val="00453C4F"/>
    <w:rsid w:val="00453DF4"/>
    <w:rsid w:val="00454102"/>
    <w:rsid w:val="00454903"/>
    <w:rsid w:val="004549DE"/>
    <w:rsid w:val="00454DEA"/>
    <w:rsid w:val="0045575E"/>
    <w:rsid w:val="004559B4"/>
    <w:rsid w:val="004567E8"/>
    <w:rsid w:val="00456E8C"/>
    <w:rsid w:val="00456FC7"/>
    <w:rsid w:val="0045748C"/>
    <w:rsid w:val="00457938"/>
    <w:rsid w:val="00457943"/>
    <w:rsid w:val="0046028F"/>
    <w:rsid w:val="00460900"/>
    <w:rsid w:val="00460C75"/>
    <w:rsid w:val="00460DA5"/>
    <w:rsid w:val="00461437"/>
    <w:rsid w:val="00461517"/>
    <w:rsid w:val="004615F9"/>
    <w:rsid w:val="004617EB"/>
    <w:rsid w:val="00462881"/>
    <w:rsid w:val="00462BFB"/>
    <w:rsid w:val="00462E44"/>
    <w:rsid w:val="004630C6"/>
    <w:rsid w:val="00463341"/>
    <w:rsid w:val="00463965"/>
    <w:rsid w:val="00463CE7"/>
    <w:rsid w:val="00463DD7"/>
    <w:rsid w:val="00463ED3"/>
    <w:rsid w:val="00464AA8"/>
    <w:rsid w:val="00464D6A"/>
    <w:rsid w:val="00466051"/>
    <w:rsid w:val="00466424"/>
    <w:rsid w:val="004666A3"/>
    <w:rsid w:val="0046683D"/>
    <w:rsid w:val="00467151"/>
    <w:rsid w:val="004671C7"/>
    <w:rsid w:val="00467873"/>
    <w:rsid w:val="0046792C"/>
    <w:rsid w:val="0047003B"/>
    <w:rsid w:val="004700E1"/>
    <w:rsid w:val="004703A7"/>
    <w:rsid w:val="004705F3"/>
    <w:rsid w:val="00470AE9"/>
    <w:rsid w:val="00470D1B"/>
    <w:rsid w:val="0047284B"/>
    <w:rsid w:val="00472A08"/>
    <w:rsid w:val="00472CF1"/>
    <w:rsid w:val="00473426"/>
    <w:rsid w:val="00474043"/>
    <w:rsid w:val="004745C8"/>
    <w:rsid w:val="004745FC"/>
    <w:rsid w:val="004749E0"/>
    <w:rsid w:val="0047554D"/>
    <w:rsid w:val="00476A7B"/>
    <w:rsid w:val="00476CDA"/>
    <w:rsid w:val="00477162"/>
    <w:rsid w:val="004774BF"/>
    <w:rsid w:val="004801AC"/>
    <w:rsid w:val="00480D74"/>
    <w:rsid w:val="0048229F"/>
    <w:rsid w:val="004822AA"/>
    <w:rsid w:val="0048365E"/>
    <w:rsid w:val="004836FD"/>
    <w:rsid w:val="00483D90"/>
    <w:rsid w:val="00483FB9"/>
    <w:rsid w:val="004840CE"/>
    <w:rsid w:val="004843B4"/>
    <w:rsid w:val="0048455E"/>
    <w:rsid w:val="00484B1B"/>
    <w:rsid w:val="004854D7"/>
    <w:rsid w:val="004860AB"/>
    <w:rsid w:val="004867D6"/>
    <w:rsid w:val="004869AE"/>
    <w:rsid w:val="0048718A"/>
    <w:rsid w:val="00487229"/>
    <w:rsid w:val="004875E6"/>
    <w:rsid w:val="00487D43"/>
    <w:rsid w:val="00487D91"/>
    <w:rsid w:val="00487FB5"/>
    <w:rsid w:val="00490072"/>
    <w:rsid w:val="00490AD6"/>
    <w:rsid w:val="00490C47"/>
    <w:rsid w:val="00490F35"/>
    <w:rsid w:val="00491103"/>
    <w:rsid w:val="00491391"/>
    <w:rsid w:val="004916B5"/>
    <w:rsid w:val="00491804"/>
    <w:rsid w:val="00491DAE"/>
    <w:rsid w:val="0049262F"/>
    <w:rsid w:val="00492827"/>
    <w:rsid w:val="00492987"/>
    <w:rsid w:val="00492AE4"/>
    <w:rsid w:val="00492AF8"/>
    <w:rsid w:val="00492BE6"/>
    <w:rsid w:val="00493802"/>
    <w:rsid w:val="0049397A"/>
    <w:rsid w:val="00493AA0"/>
    <w:rsid w:val="00493E3E"/>
    <w:rsid w:val="00494029"/>
    <w:rsid w:val="00494302"/>
    <w:rsid w:val="00494F49"/>
    <w:rsid w:val="00495838"/>
    <w:rsid w:val="00495A69"/>
    <w:rsid w:val="00495FA5"/>
    <w:rsid w:val="00497128"/>
    <w:rsid w:val="004972B7"/>
    <w:rsid w:val="004A0AF2"/>
    <w:rsid w:val="004A1326"/>
    <w:rsid w:val="004A14EA"/>
    <w:rsid w:val="004A164C"/>
    <w:rsid w:val="004A3DFF"/>
    <w:rsid w:val="004A445D"/>
    <w:rsid w:val="004A4505"/>
    <w:rsid w:val="004A4976"/>
    <w:rsid w:val="004A49F9"/>
    <w:rsid w:val="004A4AEA"/>
    <w:rsid w:val="004A4C10"/>
    <w:rsid w:val="004A4CEA"/>
    <w:rsid w:val="004A4E73"/>
    <w:rsid w:val="004A5194"/>
    <w:rsid w:val="004A51CD"/>
    <w:rsid w:val="004A5F12"/>
    <w:rsid w:val="004A6876"/>
    <w:rsid w:val="004A6FBC"/>
    <w:rsid w:val="004A7394"/>
    <w:rsid w:val="004B0046"/>
    <w:rsid w:val="004B01B7"/>
    <w:rsid w:val="004B079D"/>
    <w:rsid w:val="004B0E94"/>
    <w:rsid w:val="004B135A"/>
    <w:rsid w:val="004B16EE"/>
    <w:rsid w:val="004B1A11"/>
    <w:rsid w:val="004B1A5C"/>
    <w:rsid w:val="004B1CDB"/>
    <w:rsid w:val="004B1F70"/>
    <w:rsid w:val="004B205D"/>
    <w:rsid w:val="004B2326"/>
    <w:rsid w:val="004B2503"/>
    <w:rsid w:val="004B262F"/>
    <w:rsid w:val="004B27C4"/>
    <w:rsid w:val="004B296D"/>
    <w:rsid w:val="004B2D94"/>
    <w:rsid w:val="004B37A4"/>
    <w:rsid w:val="004B5B5E"/>
    <w:rsid w:val="004B5C44"/>
    <w:rsid w:val="004B626D"/>
    <w:rsid w:val="004B63DB"/>
    <w:rsid w:val="004B673E"/>
    <w:rsid w:val="004B6897"/>
    <w:rsid w:val="004B6CB9"/>
    <w:rsid w:val="004B7B5D"/>
    <w:rsid w:val="004C051E"/>
    <w:rsid w:val="004C0749"/>
    <w:rsid w:val="004C08A1"/>
    <w:rsid w:val="004C1277"/>
    <w:rsid w:val="004C196F"/>
    <w:rsid w:val="004C27E5"/>
    <w:rsid w:val="004C2A5C"/>
    <w:rsid w:val="004C2AFE"/>
    <w:rsid w:val="004C2B00"/>
    <w:rsid w:val="004C2B98"/>
    <w:rsid w:val="004C2BA2"/>
    <w:rsid w:val="004C300C"/>
    <w:rsid w:val="004C32C3"/>
    <w:rsid w:val="004C428F"/>
    <w:rsid w:val="004C4CBC"/>
    <w:rsid w:val="004C5B7D"/>
    <w:rsid w:val="004C5B93"/>
    <w:rsid w:val="004C5C01"/>
    <w:rsid w:val="004C65F5"/>
    <w:rsid w:val="004C6A44"/>
    <w:rsid w:val="004C6AA7"/>
    <w:rsid w:val="004C6CF3"/>
    <w:rsid w:val="004C729C"/>
    <w:rsid w:val="004C7951"/>
    <w:rsid w:val="004D0199"/>
    <w:rsid w:val="004D01CA"/>
    <w:rsid w:val="004D0767"/>
    <w:rsid w:val="004D0B22"/>
    <w:rsid w:val="004D0B7F"/>
    <w:rsid w:val="004D0B9F"/>
    <w:rsid w:val="004D0C2A"/>
    <w:rsid w:val="004D1206"/>
    <w:rsid w:val="004D13F2"/>
    <w:rsid w:val="004D1A35"/>
    <w:rsid w:val="004D1BF5"/>
    <w:rsid w:val="004D1D38"/>
    <w:rsid w:val="004D26B0"/>
    <w:rsid w:val="004D30E6"/>
    <w:rsid w:val="004D3929"/>
    <w:rsid w:val="004D3C78"/>
    <w:rsid w:val="004D3E83"/>
    <w:rsid w:val="004D471C"/>
    <w:rsid w:val="004D49F8"/>
    <w:rsid w:val="004D4BDE"/>
    <w:rsid w:val="004D50EE"/>
    <w:rsid w:val="004D5ED4"/>
    <w:rsid w:val="004D61FF"/>
    <w:rsid w:val="004D64C6"/>
    <w:rsid w:val="004D6958"/>
    <w:rsid w:val="004D6C6B"/>
    <w:rsid w:val="004D71B8"/>
    <w:rsid w:val="004D7F43"/>
    <w:rsid w:val="004D7FE2"/>
    <w:rsid w:val="004E00A1"/>
    <w:rsid w:val="004E05F8"/>
    <w:rsid w:val="004E1287"/>
    <w:rsid w:val="004E1445"/>
    <w:rsid w:val="004E1564"/>
    <w:rsid w:val="004E1B8C"/>
    <w:rsid w:val="004E1D60"/>
    <w:rsid w:val="004E46C6"/>
    <w:rsid w:val="004E4BEA"/>
    <w:rsid w:val="004E5125"/>
    <w:rsid w:val="004E51DD"/>
    <w:rsid w:val="004E556C"/>
    <w:rsid w:val="004E580C"/>
    <w:rsid w:val="004E62BE"/>
    <w:rsid w:val="004E682B"/>
    <w:rsid w:val="004E7483"/>
    <w:rsid w:val="004E7BB2"/>
    <w:rsid w:val="004E7C93"/>
    <w:rsid w:val="004F0106"/>
    <w:rsid w:val="004F06EC"/>
    <w:rsid w:val="004F08B5"/>
    <w:rsid w:val="004F0C79"/>
    <w:rsid w:val="004F10F0"/>
    <w:rsid w:val="004F1398"/>
    <w:rsid w:val="004F2C12"/>
    <w:rsid w:val="004F2C26"/>
    <w:rsid w:val="004F2E6F"/>
    <w:rsid w:val="004F2EB8"/>
    <w:rsid w:val="004F31F3"/>
    <w:rsid w:val="004F35FE"/>
    <w:rsid w:val="004F383E"/>
    <w:rsid w:val="004F43F8"/>
    <w:rsid w:val="004F4ED1"/>
    <w:rsid w:val="004F50AF"/>
    <w:rsid w:val="004F529B"/>
    <w:rsid w:val="004F5A7B"/>
    <w:rsid w:val="004F64AD"/>
    <w:rsid w:val="004F65BA"/>
    <w:rsid w:val="004F6B7F"/>
    <w:rsid w:val="004F7611"/>
    <w:rsid w:val="004F7752"/>
    <w:rsid w:val="00500AF3"/>
    <w:rsid w:val="00500CF1"/>
    <w:rsid w:val="00500E24"/>
    <w:rsid w:val="00501184"/>
    <w:rsid w:val="00502512"/>
    <w:rsid w:val="00502F25"/>
    <w:rsid w:val="00503035"/>
    <w:rsid w:val="00503781"/>
    <w:rsid w:val="00504301"/>
    <w:rsid w:val="005043A4"/>
    <w:rsid w:val="00504B41"/>
    <w:rsid w:val="00504BA3"/>
    <w:rsid w:val="00504F15"/>
    <w:rsid w:val="00504FB1"/>
    <w:rsid w:val="00505683"/>
    <w:rsid w:val="005056AE"/>
    <w:rsid w:val="00506377"/>
    <w:rsid w:val="005071A5"/>
    <w:rsid w:val="00507392"/>
    <w:rsid w:val="005076A3"/>
    <w:rsid w:val="00507ABF"/>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314"/>
    <w:rsid w:val="00516489"/>
    <w:rsid w:val="0051649C"/>
    <w:rsid w:val="00516798"/>
    <w:rsid w:val="005169D5"/>
    <w:rsid w:val="0051731C"/>
    <w:rsid w:val="00517749"/>
    <w:rsid w:val="0052069A"/>
    <w:rsid w:val="00520833"/>
    <w:rsid w:val="0052091A"/>
    <w:rsid w:val="00520BA4"/>
    <w:rsid w:val="00520FE6"/>
    <w:rsid w:val="00522962"/>
    <w:rsid w:val="005231E7"/>
    <w:rsid w:val="0052357B"/>
    <w:rsid w:val="00524224"/>
    <w:rsid w:val="005245CB"/>
    <w:rsid w:val="00524798"/>
    <w:rsid w:val="00524D25"/>
    <w:rsid w:val="00524F3F"/>
    <w:rsid w:val="0052574A"/>
    <w:rsid w:val="0052630F"/>
    <w:rsid w:val="0052638B"/>
    <w:rsid w:val="005266EF"/>
    <w:rsid w:val="00526C4A"/>
    <w:rsid w:val="005305C6"/>
    <w:rsid w:val="005315D0"/>
    <w:rsid w:val="00531ABE"/>
    <w:rsid w:val="005322F9"/>
    <w:rsid w:val="00532673"/>
    <w:rsid w:val="00532A3C"/>
    <w:rsid w:val="0053362D"/>
    <w:rsid w:val="00533A72"/>
    <w:rsid w:val="00533AF2"/>
    <w:rsid w:val="00533DEC"/>
    <w:rsid w:val="005340D9"/>
    <w:rsid w:val="005346F9"/>
    <w:rsid w:val="005349AE"/>
    <w:rsid w:val="00534BBA"/>
    <w:rsid w:val="00535EAA"/>
    <w:rsid w:val="00535EE7"/>
    <w:rsid w:val="00536192"/>
    <w:rsid w:val="00536C91"/>
    <w:rsid w:val="00537324"/>
    <w:rsid w:val="00537502"/>
    <w:rsid w:val="005376A1"/>
    <w:rsid w:val="0054000D"/>
    <w:rsid w:val="00540B1D"/>
    <w:rsid w:val="00541B34"/>
    <w:rsid w:val="005420C4"/>
    <w:rsid w:val="00542743"/>
    <w:rsid w:val="00542806"/>
    <w:rsid w:val="00543302"/>
    <w:rsid w:val="005434AF"/>
    <w:rsid w:val="00543FCB"/>
    <w:rsid w:val="005442FA"/>
    <w:rsid w:val="0054517B"/>
    <w:rsid w:val="00545902"/>
    <w:rsid w:val="00545C84"/>
    <w:rsid w:val="00547388"/>
    <w:rsid w:val="00547921"/>
    <w:rsid w:val="00547A51"/>
    <w:rsid w:val="00550F9A"/>
    <w:rsid w:val="005518E6"/>
    <w:rsid w:val="0055213D"/>
    <w:rsid w:val="005526D9"/>
    <w:rsid w:val="005526FF"/>
    <w:rsid w:val="00552763"/>
    <w:rsid w:val="00552A2A"/>
    <w:rsid w:val="00552AFC"/>
    <w:rsid w:val="00552F3C"/>
    <w:rsid w:val="00553508"/>
    <w:rsid w:val="0055392F"/>
    <w:rsid w:val="00553967"/>
    <w:rsid w:val="0055399D"/>
    <w:rsid w:val="00553C35"/>
    <w:rsid w:val="0055432F"/>
    <w:rsid w:val="005544FD"/>
    <w:rsid w:val="00554971"/>
    <w:rsid w:val="00554D4C"/>
    <w:rsid w:val="0055512A"/>
    <w:rsid w:val="005557A0"/>
    <w:rsid w:val="00555A7F"/>
    <w:rsid w:val="00555C97"/>
    <w:rsid w:val="00556FDB"/>
    <w:rsid w:val="005572C0"/>
    <w:rsid w:val="005575F4"/>
    <w:rsid w:val="00557C3D"/>
    <w:rsid w:val="00560085"/>
    <w:rsid w:val="0056117A"/>
    <w:rsid w:val="00561CCA"/>
    <w:rsid w:val="00562506"/>
    <w:rsid w:val="00562C61"/>
    <w:rsid w:val="0056484E"/>
    <w:rsid w:val="00564F4E"/>
    <w:rsid w:val="00565169"/>
    <w:rsid w:val="0056539C"/>
    <w:rsid w:val="00565611"/>
    <w:rsid w:val="005656F2"/>
    <w:rsid w:val="00566CDC"/>
    <w:rsid w:val="00566D2D"/>
    <w:rsid w:val="00567212"/>
    <w:rsid w:val="005678B2"/>
    <w:rsid w:val="0057199F"/>
    <w:rsid w:val="00572360"/>
    <w:rsid w:val="005723E6"/>
    <w:rsid w:val="005729D3"/>
    <w:rsid w:val="00572EFF"/>
    <w:rsid w:val="00573576"/>
    <w:rsid w:val="0057383B"/>
    <w:rsid w:val="00573A9E"/>
    <w:rsid w:val="00573D59"/>
    <w:rsid w:val="00573E8D"/>
    <w:rsid w:val="0057436E"/>
    <w:rsid w:val="00574AFD"/>
    <w:rsid w:val="00575613"/>
    <w:rsid w:val="00575963"/>
    <w:rsid w:val="00575F0F"/>
    <w:rsid w:val="00576057"/>
    <w:rsid w:val="0057621F"/>
    <w:rsid w:val="00576313"/>
    <w:rsid w:val="00576F35"/>
    <w:rsid w:val="0057722E"/>
    <w:rsid w:val="00577958"/>
    <w:rsid w:val="00577F96"/>
    <w:rsid w:val="0058081B"/>
    <w:rsid w:val="005809BB"/>
    <w:rsid w:val="00580D77"/>
    <w:rsid w:val="0058153A"/>
    <w:rsid w:val="00581A23"/>
    <w:rsid w:val="00581A62"/>
    <w:rsid w:val="005828F4"/>
    <w:rsid w:val="00583300"/>
    <w:rsid w:val="005844F3"/>
    <w:rsid w:val="00584547"/>
    <w:rsid w:val="0058476E"/>
    <w:rsid w:val="00584EB4"/>
    <w:rsid w:val="00585685"/>
    <w:rsid w:val="00585BC1"/>
    <w:rsid w:val="00585C22"/>
    <w:rsid w:val="00585D07"/>
    <w:rsid w:val="00586B2F"/>
    <w:rsid w:val="00586B54"/>
    <w:rsid w:val="00586DE7"/>
    <w:rsid w:val="00586E24"/>
    <w:rsid w:val="00587296"/>
    <w:rsid w:val="00587EEC"/>
    <w:rsid w:val="0059006E"/>
    <w:rsid w:val="00590118"/>
    <w:rsid w:val="0059068F"/>
    <w:rsid w:val="00590746"/>
    <w:rsid w:val="0059089A"/>
    <w:rsid w:val="00590E2A"/>
    <w:rsid w:val="00590E76"/>
    <w:rsid w:val="00590EE3"/>
    <w:rsid w:val="00591266"/>
    <w:rsid w:val="005913C9"/>
    <w:rsid w:val="005913FD"/>
    <w:rsid w:val="005914A6"/>
    <w:rsid w:val="00591B87"/>
    <w:rsid w:val="00591D6B"/>
    <w:rsid w:val="0059241E"/>
    <w:rsid w:val="00592695"/>
    <w:rsid w:val="00592802"/>
    <w:rsid w:val="0059286B"/>
    <w:rsid w:val="00592AC3"/>
    <w:rsid w:val="00592E09"/>
    <w:rsid w:val="0059326E"/>
    <w:rsid w:val="005947B3"/>
    <w:rsid w:val="00594805"/>
    <w:rsid w:val="00594C29"/>
    <w:rsid w:val="00594CFA"/>
    <w:rsid w:val="00594D4C"/>
    <w:rsid w:val="0059502C"/>
    <w:rsid w:val="0059504C"/>
    <w:rsid w:val="00595371"/>
    <w:rsid w:val="0059581A"/>
    <w:rsid w:val="0059712A"/>
    <w:rsid w:val="0059792E"/>
    <w:rsid w:val="00597A89"/>
    <w:rsid w:val="005A0035"/>
    <w:rsid w:val="005A013F"/>
    <w:rsid w:val="005A0393"/>
    <w:rsid w:val="005A0A72"/>
    <w:rsid w:val="005A19A4"/>
    <w:rsid w:val="005A1A53"/>
    <w:rsid w:val="005A1A59"/>
    <w:rsid w:val="005A32CE"/>
    <w:rsid w:val="005A3BEF"/>
    <w:rsid w:val="005A4443"/>
    <w:rsid w:val="005A47C9"/>
    <w:rsid w:val="005A4985"/>
    <w:rsid w:val="005A4E53"/>
    <w:rsid w:val="005A5D2E"/>
    <w:rsid w:val="005A5E48"/>
    <w:rsid w:val="005A5FB6"/>
    <w:rsid w:val="005A6133"/>
    <w:rsid w:val="005A77E4"/>
    <w:rsid w:val="005B0097"/>
    <w:rsid w:val="005B01BD"/>
    <w:rsid w:val="005B10F8"/>
    <w:rsid w:val="005B1405"/>
    <w:rsid w:val="005B1793"/>
    <w:rsid w:val="005B2624"/>
    <w:rsid w:val="005B2818"/>
    <w:rsid w:val="005B2879"/>
    <w:rsid w:val="005B2B44"/>
    <w:rsid w:val="005B34DD"/>
    <w:rsid w:val="005B42FC"/>
    <w:rsid w:val="005B4A5E"/>
    <w:rsid w:val="005B4B97"/>
    <w:rsid w:val="005B579C"/>
    <w:rsid w:val="005B5B1A"/>
    <w:rsid w:val="005B5F0B"/>
    <w:rsid w:val="005B5F87"/>
    <w:rsid w:val="005B6332"/>
    <w:rsid w:val="005B65A0"/>
    <w:rsid w:val="005B7D22"/>
    <w:rsid w:val="005C035B"/>
    <w:rsid w:val="005C06AF"/>
    <w:rsid w:val="005C09C4"/>
    <w:rsid w:val="005C0B2B"/>
    <w:rsid w:val="005C0D89"/>
    <w:rsid w:val="005C0E01"/>
    <w:rsid w:val="005C14C9"/>
    <w:rsid w:val="005C19B1"/>
    <w:rsid w:val="005C1DE4"/>
    <w:rsid w:val="005C1F5E"/>
    <w:rsid w:val="005C28C0"/>
    <w:rsid w:val="005C2FDB"/>
    <w:rsid w:val="005C3BB1"/>
    <w:rsid w:val="005C3F29"/>
    <w:rsid w:val="005C4321"/>
    <w:rsid w:val="005C45B7"/>
    <w:rsid w:val="005C4A81"/>
    <w:rsid w:val="005C5941"/>
    <w:rsid w:val="005C5A53"/>
    <w:rsid w:val="005C5AA2"/>
    <w:rsid w:val="005C5E9C"/>
    <w:rsid w:val="005C63BF"/>
    <w:rsid w:val="005C6438"/>
    <w:rsid w:val="005C6E36"/>
    <w:rsid w:val="005C7AF5"/>
    <w:rsid w:val="005C7C29"/>
    <w:rsid w:val="005C7E50"/>
    <w:rsid w:val="005D02E9"/>
    <w:rsid w:val="005D0863"/>
    <w:rsid w:val="005D0ED5"/>
    <w:rsid w:val="005D1B32"/>
    <w:rsid w:val="005D1FCA"/>
    <w:rsid w:val="005D2220"/>
    <w:rsid w:val="005D2590"/>
    <w:rsid w:val="005D2AEC"/>
    <w:rsid w:val="005D383F"/>
    <w:rsid w:val="005D4698"/>
    <w:rsid w:val="005D4DB4"/>
    <w:rsid w:val="005D5A19"/>
    <w:rsid w:val="005D5A84"/>
    <w:rsid w:val="005D5CB9"/>
    <w:rsid w:val="005D60F6"/>
    <w:rsid w:val="005D6994"/>
    <w:rsid w:val="005D6A9E"/>
    <w:rsid w:val="005D6B44"/>
    <w:rsid w:val="005D6E77"/>
    <w:rsid w:val="005D7058"/>
    <w:rsid w:val="005D78C0"/>
    <w:rsid w:val="005E00CF"/>
    <w:rsid w:val="005E1016"/>
    <w:rsid w:val="005E1161"/>
    <w:rsid w:val="005E13A4"/>
    <w:rsid w:val="005E1482"/>
    <w:rsid w:val="005E16E0"/>
    <w:rsid w:val="005E1879"/>
    <w:rsid w:val="005E18FF"/>
    <w:rsid w:val="005E1FC1"/>
    <w:rsid w:val="005E282D"/>
    <w:rsid w:val="005E31AD"/>
    <w:rsid w:val="005E3559"/>
    <w:rsid w:val="005E39A3"/>
    <w:rsid w:val="005E40F6"/>
    <w:rsid w:val="005E42A9"/>
    <w:rsid w:val="005E42D9"/>
    <w:rsid w:val="005E4949"/>
    <w:rsid w:val="005E51AE"/>
    <w:rsid w:val="005E5361"/>
    <w:rsid w:val="005E6248"/>
    <w:rsid w:val="005E63B6"/>
    <w:rsid w:val="005E6719"/>
    <w:rsid w:val="005E6914"/>
    <w:rsid w:val="005E7240"/>
    <w:rsid w:val="005E7684"/>
    <w:rsid w:val="005E7CB1"/>
    <w:rsid w:val="005F06C6"/>
    <w:rsid w:val="005F0ACD"/>
    <w:rsid w:val="005F0B9E"/>
    <w:rsid w:val="005F10DB"/>
    <w:rsid w:val="005F1A7E"/>
    <w:rsid w:val="005F1DA2"/>
    <w:rsid w:val="005F1DE3"/>
    <w:rsid w:val="005F20C9"/>
    <w:rsid w:val="005F29A1"/>
    <w:rsid w:val="005F2B7A"/>
    <w:rsid w:val="005F2B85"/>
    <w:rsid w:val="005F2FD2"/>
    <w:rsid w:val="005F3702"/>
    <w:rsid w:val="005F3703"/>
    <w:rsid w:val="005F425A"/>
    <w:rsid w:val="005F45B3"/>
    <w:rsid w:val="005F4E82"/>
    <w:rsid w:val="005F4F3D"/>
    <w:rsid w:val="005F50A8"/>
    <w:rsid w:val="005F59DC"/>
    <w:rsid w:val="005F5ACA"/>
    <w:rsid w:val="005F5BC1"/>
    <w:rsid w:val="005F62E3"/>
    <w:rsid w:val="005F6B61"/>
    <w:rsid w:val="005F6CCB"/>
    <w:rsid w:val="005F6E34"/>
    <w:rsid w:val="005F782C"/>
    <w:rsid w:val="005F78D1"/>
    <w:rsid w:val="00601547"/>
    <w:rsid w:val="006017E2"/>
    <w:rsid w:val="00601EBA"/>
    <w:rsid w:val="006026AE"/>
    <w:rsid w:val="0060272E"/>
    <w:rsid w:val="00602A21"/>
    <w:rsid w:val="00602C61"/>
    <w:rsid w:val="00602D39"/>
    <w:rsid w:val="00603219"/>
    <w:rsid w:val="0060321A"/>
    <w:rsid w:val="00603499"/>
    <w:rsid w:val="0060354D"/>
    <w:rsid w:val="0060366E"/>
    <w:rsid w:val="006039EC"/>
    <w:rsid w:val="00603AD8"/>
    <w:rsid w:val="00604F08"/>
    <w:rsid w:val="006064BC"/>
    <w:rsid w:val="006065FA"/>
    <w:rsid w:val="00606834"/>
    <w:rsid w:val="00606E7A"/>
    <w:rsid w:val="006072AD"/>
    <w:rsid w:val="006072EB"/>
    <w:rsid w:val="0060736D"/>
    <w:rsid w:val="00607870"/>
    <w:rsid w:val="00607BEF"/>
    <w:rsid w:val="006108D0"/>
    <w:rsid w:val="00611260"/>
    <w:rsid w:val="0061176B"/>
    <w:rsid w:val="006119A5"/>
    <w:rsid w:val="00612337"/>
    <w:rsid w:val="00612B84"/>
    <w:rsid w:val="00612D6C"/>
    <w:rsid w:val="00613397"/>
    <w:rsid w:val="0061474F"/>
    <w:rsid w:val="0061478D"/>
    <w:rsid w:val="00614845"/>
    <w:rsid w:val="00614ACA"/>
    <w:rsid w:val="00614F73"/>
    <w:rsid w:val="006153A5"/>
    <w:rsid w:val="00615D9F"/>
    <w:rsid w:val="00615FDF"/>
    <w:rsid w:val="00616034"/>
    <w:rsid w:val="0061629F"/>
    <w:rsid w:val="006164D3"/>
    <w:rsid w:val="0061665F"/>
    <w:rsid w:val="00616AA7"/>
    <w:rsid w:val="006178CA"/>
    <w:rsid w:val="00617DA9"/>
    <w:rsid w:val="00620542"/>
    <w:rsid w:val="00620810"/>
    <w:rsid w:val="0062096E"/>
    <w:rsid w:val="00620B0B"/>
    <w:rsid w:val="00620D5E"/>
    <w:rsid w:val="00621084"/>
    <w:rsid w:val="006213E0"/>
    <w:rsid w:val="0062145C"/>
    <w:rsid w:val="00621578"/>
    <w:rsid w:val="0062170E"/>
    <w:rsid w:val="00621C85"/>
    <w:rsid w:val="00621D95"/>
    <w:rsid w:val="006221F5"/>
    <w:rsid w:val="006225F3"/>
    <w:rsid w:val="00622D24"/>
    <w:rsid w:val="00623190"/>
    <w:rsid w:val="00623B1C"/>
    <w:rsid w:val="00623B91"/>
    <w:rsid w:val="00623DFF"/>
    <w:rsid w:val="006240F1"/>
    <w:rsid w:val="006242CB"/>
    <w:rsid w:val="006243AC"/>
    <w:rsid w:val="00624A7A"/>
    <w:rsid w:val="00624F96"/>
    <w:rsid w:val="00625560"/>
    <w:rsid w:val="006257C2"/>
    <w:rsid w:val="00625DF8"/>
    <w:rsid w:val="00625E1F"/>
    <w:rsid w:val="00625F5F"/>
    <w:rsid w:val="00626020"/>
    <w:rsid w:val="00626890"/>
    <w:rsid w:val="00626A3F"/>
    <w:rsid w:val="00626EF9"/>
    <w:rsid w:val="00626F17"/>
    <w:rsid w:val="006279BA"/>
    <w:rsid w:val="00627B23"/>
    <w:rsid w:val="00630AC2"/>
    <w:rsid w:val="00630BEF"/>
    <w:rsid w:val="00630D6B"/>
    <w:rsid w:val="006311F0"/>
    <w:rsid w:val="006313DD"/>
    <w:rsid w:val="0063154D"/>
    <w:rsid w:val="006315B4"/>
    <w:rsid w:val="00632057"/>
    <w:rsid w:val="0063287B"/>
    <w:rsid w:val="00633358"/>
    <w:rsid w:val="00633767"/>
    <w:rsid w:val="00633808"/>
    <w:rsid w:val="00633958"/>
    <w:rsid w:val="00633E1D"/>
    <w:rsid w:val="00634131"/>
    <w:rsid w:val="0063448C"/>
    <w:rsid w:val="006345A1"/>
    <w:rsid w:val="00634646"/>
    <w:rsid w:val="00634DAC"/>
    <w:rsid w:val="00634DE4"/>
    <w:rsid w:val="00635409"/>
    <w:rsid w:val="00635915"/>
    <w:rsid w:val="0063615D"/>
    <w:rsid w:val="00636203"/>
    <w:rsid w:val="00636F19"/>
    <w:rsid w:val="00637429"/>
    <w:rsid w:val="006406A8"/>
    <w:rsid w:val="00640995"/>
    <w:rsid w:val="00640DDC"/>
    <w:rsid w:val="006414B6"/>
    <w:rsid w:val="006415A6"/>
    <w:rsid w:val="00641804"/>
    <w:rsid w:val="00641E68"/>
    <w:rsid w:val="00642242"/>
    <w:rsid w:val="006424CF"/>
    <w:rsid w:val="00642B40"/>
    <w:rsid w:val="00642E7D"/>
    <w:rsid w:val="00642FD1"/>
    <w:rsid w:val="006432AE"/>
    <w:rsid w:val="00643615"/>
    <w:rsid w:val="00644D04"/>
    <w:rsid w:val="00644EDE"/>
    <w:rsid w:val="0064525B"/>
    <w:rsid w:val="006461C5"/>
    <w:rsid w:val="00646379"/>
    <w:rsid w:val="0064721D"/>
    <w:rsid w:val="0064732E"/>
    <w:rsid w:val="00647938"/>
    <w:rsid w:val="00647E09"/>
    <w:rsid w:val="006502E6"/>
    <w:rsid w:val="00650BAD"/>
    <w:rsid w:val="00651111"/>
    <w:rsid w:val="00651F51"/>
    <w:rsid w:val="00652080"/>
    <w:rsid w:val="006521CA"/>
    <w:rsid w:val="00652B73"/>
    <w:rsid w:val="00652D52"/>
    <w:rsid w:val="00652E24"/>
    <w:rsid w:val="00653319"/>
    <w:rsid w:val="0065341C"/>
    <w:rsid w:val="00653781"/>
    <w:rsid w:val="0065387E"/>
    <w:rsid w:val="0065476F"/>
    <w:rsid w:val="00654A01"/>
    <w:rsid w:val="006554FE"/>
    <w:rsid w:val="006555E8"/>
    <w:rsid w:val="00656257"/>
    <w:rsid w:val="00656311"/>
    <w:rsid w:val="00656D71"/>
    <w:rsid w:val="00656FAF"/>
    <w:rsid w:val="0065708F"/>
    <w:rsid w:val="00657C42"/>
    <w:rsid w:val="0066104F"/>
    <w:rsid w:val="00661278"/>
    <w:rsid w:val="006617AC"/>
    <w:rsid w:val="00661D76"/>
    <w:rsid w:val="00662796"/>
    <w:rsid w:val="006629C4"/>
    <w:rsid w:val="00662A20"/>
    <w:rsid w:val="00662A7D"/>
    <w:rsid w:val="00662B4C"/>
    <w:rsid w:val="006631C4"/>
    <w:rsid w:val="006652DE"/>
    <w:rsid w:val="00665632"/>
    <w:rsid w:val="00665A01"/>
    <w:rsid w:val="00665CA7"/>
    <w:rsid w:val="00666046"/>
    <w:rsid w:val="0066630A"/>
    <w:rsid w:val="006679DE"/>
    <w:rsid w:val="00667F61"/>
    <w:rsid w:val="00670014"/>
    <w:rsid w:val="006702F1"/>
    <w:rsid w:val="00670BEA"/>
    <w:rsid w:val="006711A6"/>
    <w:rsid w:val="00671AA7"/>
    <w:rsid w:val="00671EB2"/>
    <w:rsid w:val="00671FA7"/>
    <w:rsid w:val="006720A5"/>
    <w:rsid w:val="00672239"/>
    <w:rsid w:val="00672A85"/>
    <w:rsid w:val="00672B87"/>
    <w:rsid w:val="00672F0C"/>
    <w:rsid w:val="00673460"/>
    <w:rsid w:val="00673DD0"/>
    <w:rsid w:val="00673E89"/>
    <w:rsid w:val="00674132"/>
    <w:rsid w:val="006741FA"/>
    <w:rsid w:val="006745D3"/>
    <w:rsid w:val="00674EFD"/>
    <w:rsid w:val="006753FD"/>
    <w:rsid w:val="00675AFF"/>
    <w:rsid w:val="00676000"/>
    <w:rsid w:val="00676347"/>
    <w:rsid w:val="006779BB"/>
    <w:rsid w:val="00677FDB"/>
    <w:rsid w:val="006806B7"/>
    <w:rsid w:val="00680CB1"/>
    <w:rsid w:val="00680E69"/>
    <w:rsid w:val="0068104A"/>
    <w:rsid w:val="006814EE"/>
    <w:rsid w:val="00681CA1"/>
    <w:rsid w:val="00681D1D"/>
    <w:rsid w:val="00682011"/>
    <w:rsid w:val="0068238B"/>
    <w:rsid w:val="006828C0"/>
    <w:rsid w:val="00682E6B"/>
    <w:rsid w:val="0068305D"/>
    <w:rsid w:val="00683681"/>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0CB"/>
    <w:rsid w:val="006934C8"/>
    <w:rsid w:val="00693B89"/>
    <w:rsid w:val="00693BBE"/>
    <w:rsid w:val="00694559"/>
    <w:rsid w:val="00694641"/>
    <w:rsid w:val="00694848"/>
    <w:rsid w:val="00694902"/>
    <w:rsid w:val="00694D08"/>
    <w:rsid w:val="006963AF"/>
    <w:rsid w:val="0069649F"/>
    <w:rsid w:val="00696B2A"/>
    <w:rsid w:val="00697084"/>
    <w:rsid w:val="00697223"/>
    <w:rsid w:val="006974C8"/>
    <w:rsid w:val="00697CD5"/>
    <w:rsid w:val="006A06B2"/>
    <w:rsid w:val="006A1413"/>
    <w:rsid w:val="006A1BAD"/>
    <w:rsid w:val="006A2360"/>
    <w:rsid w:val="006A3D2F"/>
    <w:rsid w:val="006A42AF"/>
    <w:rsid w:val="006A46A8"/>
    <w:rsid w:val="006A55E1"/>
    <w:rsid w:val="006A5CAE"/>
    <w:rsid w:val="006A6205"/>
    <w:rsid w:val="006A64C1"/>
    <w:rsid w:val="006A6749"/>
    <w:rsid w:val="006A6D09"/>
    <w:rsid w:val="006A7198"/>
    <w:rsid w:val="006A73C1"/>
    <w:rsid w:val="006A76FD"/>
    <w:rsid w:val="006A7E51"/>
    <w:rsid w:val="006B02B2"/>
    <w:rsid w:val="006B0420"/>
    <w:rsid w:val="006B0601"/>
    <w:rsid w:val="006B068A"/>
    <w:rsid w:val="006B2851"/>
    <w:rsid w:val="006B2ADF"/>
    <w:rsid w:val="006B3267"/>
    <w:rsid w:val="006B35C4"/>
    <w:rsid w:val="006B3C99"/>
    <w:rsid w:val="006B3D40"/>
    <w:rsid w:val="006B4E46"/>
    <w:rsid w:val="006B5571"/>
    <w:rsid w:val="006B562F"/>
    <w:rsid w:val="006B5EDE"/>
    <w:rsid w:val="006B5EF2"/>
    <w:rsid w:val="006B6447"/>
    <w:rsid w:val="006B7155"/>
    <w:rsid w:val="006B7F66"/>
    <w:rsid w:val="006C0071"/>
    <w:rsid w:val="006C0B1F"/>
    <w:rsid w:val="006C1088"/>
    <w:rsid w:val="006C12F9"/>
    <w:rsid w:val="006C14E8"/>
    <w:rsid w:val="006C2631"/>
    <w:rsid w:val="006C2C16"/>
    <w:rsid w:val="006C2E6D"/>
    <w:rsid w:val="006C31D1"/>
    <w:rsid w:val="006C37E6"/>
    <w:rsid w:val="006C3B16"/>
    <w:rsid w:val="006C42B3"/>
    <w:rsid w:val="006C4B9F"/>
    <w:rsid w:val="006C4E9A"/>
    <w:rsid w:val="006C4EC9"/>
    <w:rsid w:val="006C5179"/>
    <w:rsid w:val="006C5E6C"/>
    <w:rsid w:val="006C7A36"/>
    <w:rsid w:val="006D01C3"/>
    <w:rsid w:val="006D0B01"/>
    <w:rsid w:val="006D0B69"/>
    <w:rsid w:val="006D12A9"/>
    <w:rsid w:val="006D1A26"/>
    <w:rsid w:val="006D1B03"/>
    <w:rsid w:val="006D2061"/>
    <w:rsid w:val="006D2268"/>
    <w:rsid w:val="006D2EB0"/>
    <w:rsid w:val="006D3730"/>
    <w:rsid w:val="006D4920"/>
    <w:rsid w:val="006D5269"/>
    <w:rsid w:val="006D5599"/>
    <w:rsid w:val="006D6335"/>
    <w:rsid w:val="006D643F"/>
    <w:rsid w:val="006D756E"/>
    <w:rsid w:val="006D75BF"/>
    <w:rsid w:val="006D79BA"/>
    <w:rsid w:val="006D79C9"/>
    <w:rsid w:val="006D7AEE"/>
    <w:rsid w:val="006D7EF8"/>
    <w:rsid w:val="006E0173"/>
    <w:rsid w:val="006E038C"/>
    <w:rsid w:val="006E03CD"/>
    <w:rsid w:val="006E0420"/>
    <w:rsid w:val="006E0561"/>
    <w:rsid w:val="006E0569"/>
    <w:rsid w:val="006E0ABF"/>
    <w:rsid w:val="006E1103"/>
    <w:rsid w:val="006E150E"/>
    <w:rsid w:val="006E1B2E"/>
    <w:rsid w:val="006E1EE8"/>
    <w:rsid w:val="006E2110"/>
    <w:rsid w:val="006E27FF"/>
    <w:rsid w:val="006E3443"/>
    <w:rsid w:val="006E3953"/>
    <w:rsid w:val="006E3A86"/>
    <w:rsid w:val="006E3D10"/>
    <w:rsid w:val="006E413C"/>
    <w:rsid w:val="006E4AAB"/>
    <w:rsid w:val="006E552F"/>
    <w:rsid w:val="006E6BDD"/>
    <w:rsid w:val="006E6E07"/>
    <w:rsid w:val="006E6E39"/>
    <w:rsid w:val="006E77CC"/>
    <w:rsid w:val="006E7DB7"/>
    <w:rsid w:val="006E7E27"/>
    <w:rsid w:val="006F032D"/>
    <w:rsid w:val="006F07EB"/>
    <w:rsid w:val="006F082D"/>
    <w:rsid w:val="006F11FB"/>
    <w:rsid w:val="006F13F1"/>
    <w:rsid w:val="006F1C25"/>
    <w:rsid w:val="006F1DD4"/>
    <w:rsid w:val="006F2B39"/>
    <w:rsid w:val="006F2FBE"/>
    <w:rsid w:val="006F3D7E"/>
    <w:rsid w:val="006F4134"/>
    <w:rsid w:val="006F44BC"/>
    <w:rsid w:val="006F4A4B"/>
    <w:rsid w:val="006F4DA4"/>
    <w:rsid w:val="006F4E1E"/>
    <w:rsid w:val="006F4F37"/>
    <w:rsid w:val="006F4FAF"/>
    <w:rsid w:val="006F54D4"/>
    <w:rsid w:val="006F5620"/>
    <w:rsid w:val="006F668A"/>
    <w:rsid w:val="006F6BBA"/>
    <w:rsid w:val="00700479"/>
    <w:rsid w:val="00700778"/>
    <w:rsid w:val="00700A93"/>
    <w:rsid w:val="007010E1"/>
    <w:rsid w:val="00701796"/>
    <w:rsid w:val="00701C69"/>
    <w:rsid w:val="00701FAB"/>
    <w:rsid w:val="00701FD6"/>
    <w:rsid w:val="007022A3"/>
    <w:rsid w:val="00702B9A"/>
    <w:rsid w:val="00702CEF"/>
    <w:rsid w:val="00702E4E"/>
    <w:rsid w:val="00703957"/>
    <w:rsid w:val="00703997"/>
    <w:rsid w:val="00703A10"/>
    <w:rsid w:val="00703C12"/>
    <w:rsid w:val="00703C6E"/>
    <w:rsid w:val="00704589"/>
    <w:rsid w:val="00704663"/>
    <w:rsid w:val="00704A66"/>
    <w:rsid w:val="00704BAD"/>
    <w:rsid w:val="00704D94"/>
    <w:rsid w:val="00705274"/>
    <w:rsid w:val="00705850"/>
    <w:rsid w:val="00705B7F"/>
    <w:rsid w:val="00705BC9"/>
    <w:rsid w:val="007061FC"/>
    <w:rsid w:val="00706583"/>
    <w:rsid w:val="00706592"/>
    <w:rsid w:val="007069B1"/>
    <w:rsid w:val="007069C2"/>
    <w:rsid w:val="0070734D"/>
    <w:rsid w:val="007077E5"/>
    <w:rsid w:val="00710332"/>
    <w:rsid w:val="0071042B"/>
    <w:rsid w:val="0071087D"/>
    <w:rsid w:val="00710C89"/>
    <w:rsid w:val="00710F68"/>
    <w:rsid w:val="0071143D"/>
    <w:rsid w:val="00711ECC"/>
    <w:rsid w:val="00712125"/>
    <w:rsid w:val="007127E7"/>
    <w:rsid w:val="00712851"/>
    <w:rsid w:val="00712D85"/>
    <w:rsid w:val="00712DA4"/>
    <w:rsid w:val="007132A6"/>
    <w:rsid w:val="00713726"/>
    <w:rsid w:val="007138A5"/>
    <w:rsid w:val="00714175"/>
    <w:rsid w:val="00714306"/>
    <w:rsid w:val="00714E32"/>
    <w:rsid w:val="007155A0"/>
    <w:rsid w:val="0071627F"/>
    <w:rsid w:val="00716A6F"/>
    <w:rsid w:val="00717163"/>
    <w:rsid w:val="00717600"/>
    <w:rsid w:val="00717A37"/>
    <w:rsid w:val="00717AD3"/>
    <w:rsid w:val="00717DC0"/>
    <w:rsid w:val="007203E8"/>
    <w:rsid w:val="00720492"/>
    <w:rsid w:val="0072057F"/>
    <w:rsid w:val="0072098B"/>
    <w:rsid w:val="00720B21"/>
    <w:rsid w:val="00720BDF"/>
    <w:rsid w:val="007210B9"/>
    <w:rsid w:val="007210D0"/>
    <w:rsid w:val="007212CC"/>
    <w:rsid w:val="00721417"/>
    <w:rsid w:val="00721BA2"/>
    <w:rsid w:val="00721BAD"/>
    <w:rsid w:val="00722159"/>
    <w:rsid w:val="007247E3"/>
    <w:rsid w:val="00724974"/>
    <w:rsid w:val="00724B9A"/>
    <w:rsid w:val="00724C96"/>
    <w:rsid w:val="00724FCF"/>
    <w:rsid w:val="0072537D"/>
    <w:rsid w:val="007255E9"/>
    <w:rsid w:val="00725B6E"/>
    <w:rsid w:val="007260EE"/>
    <w:rsid w:val="0072699F"/>
    <w:rsid w:val="00726CA1"/>
    <w:rsid w:val="00726E82"/>
    <w:rsid w:val="0072704B"/>
    <w:rsid w:val="00727098"/>
    <w:rsid w:val="00727716"/>
    <w:rsid w:val="0073008F"/>
    <w:rsid w:val="00731450"/>
    <w:rsid w:val="007315F1"/>
    <w:rsid w:val="007316F8"/>
    <w:rsid w:val="00731B3A"/>
    <w:rsid w:val="00731BE4"/>
    <w:rsid w:val="00731C66"/>
    <w:rsid w:val="0073211E"/>
    <w:rsid w:val="0073226F"/>
    <w:rsid w:val="00732A34"/>
    <w:rsid w:val="00732BA4"/>
    <w:rsid w:val="007340C5"/>
    <w:rsid w:val="00734303"/>
    <w:rsid w:val="0073433F"/>
    <w:rsid w:val="0073451B"/>
    <w:rsid w:val="00734644"/>
    <w:rsid w:val="00734AD0"/>
    <w:rsid w:val="00734B33"/>
    <w:rsid w:val="007356AE"/>
    <w:rsid w:val="0073573B"/>
    <w:rsid w:val="00735C4E"/>
    <w:rsid w:val="0073635E"/>
    <w:rsid w:val="00736647"/>
    <w:rsid w:val="00736694"/>
    <w:rsid w:val="00737503"/>
    <w:rsid w:val="00737CDB"/>
    <w:rsid w:val="00737F2B"/>
    <w:rsid w:val="00737F6A"/>
    <w:rsid w:val="007402C1"/>
    <w:rsid w:val="00740A2E"/>
    <w:rsid w:val="00740AB7"/>
    <w:rsid w:val="00740DD8"/>
    <w:rsid w:val="0074142B"/>
    <w:rsid w:val="00741B7D"/>
    <w:rsid w:val="007422FE"/>
    <w:rsid w:val="00742318"/>
    <w:rsid w:val="00742C8B"/>
    <w:rsid w:val="00742D47"/>
    <w:rsid w:val="00742D6D"/>
    <w:rsid w:val="0074343D"/>
    <w:rsid w:val="00743791"/>
    <w:rsid w:val="00743B96"/>
    <w:rsid w:val="00744159"/>
    <w:rsid w:val="00744588"/>
    <w:rsid w:val="00744E48"/>
    <w:rsid w:val="007451A3"/>
    <w:rsid w:val="00745CDA"/>
    <w:rsid w:val="00746376"/>
    <w:rsid w:val="00747BED"/>
    <w:rsid w:val="00750A72"/>
    <w:rsid w:val="00750F09"/>
    <w:rsid w:val="0075146D"/>
    <w:rsid w:val="00751817"/>
    <w:rsid w:val="00751DF5"/>
    <w:rsid w:val="00751E99"/>
    <w:rsid w:val="00752E29"/>
    <w:rsid w:val="00752EC4"/>
    <w:rsid w:val="00753410"/>
    <w:rsid w:val="007534E9"/>
    <w:rsid w:val="00754389"/>
    <w:rsid w:val="00754668"/>
    <w:rsid w:val="007552AD"/>
    <w:rsid w:val="00755447"/>
    <w:rsid w:val="007556B6"/>
    <w:rsid w:val="007558B3"/>
    <w:rsid w:val="00755D11"/>
    <w:rsid w:val="0075632D"/>
    <w:rsid w:val="00756606"/>
    <w:rsid w:val="0075683F"/>
    <w:rsid w:val="00757633"/>
    <w:rsid w:val="00757BA3"/>
    <w:rsid w:val="00757D0A"/>
    <w:rsid w:val="007604D8"/>
    <w:rsid w:val="007606E7"/>
    <w:rsid w:val="00760C5A"/>
    <w:rsid w:val="0076159E"/>
    <w:rsid w:val="00761C87"/>
    <w:rsid w:val="00761CC9"/>
    <w:rsid w:val="007633C8"/>
    <w:rsid w:val="00764347"/>
    <w:rsid w:val="007649BE"/>
    <w:rsid w:val="00764C60"/>
    <w:rsid w:val="007656BA"/>
    <w:rsid w:val="007659C3"/>
    <w:rsid w:val="00765EEE"/>
    <w:rsid w:val="007660A9"/>
    <w:rsid w:val="007662D7"/>
    <w:rsid w:val="0076741A"/>
    <w:rsid w:val="007676AE"/>
    <w:rsid w:val="007679AA"/>
    <w:rsid w:val="00767F7C"/>
    <w:rsid w:val="0077042B"/>
    <w:rsid w:val="00770A10"/>
    <w:rsid w:val="00770E4F"/>
    <w:rsid w:val="007716C7"/>
    <w:rsid w:val="00771909"/>
    <w:rsid w:val="00771F0A"/>
    <w:rsid w:val="0077318D"/>
    <w:rsid w:val="00773557"/>
    <w:rsid w:val="00773694"/>
    <w:rsid w:val="00773849"/>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E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B8"/>
    <w:rsid w:val="00792CBB"/>
    <w:rsid w:val="007931BE"/>
    <w:rsid w:val="00793486"/>
    <w:rsid w:val="00793756"/>
    <w:rsid w:val="00793850"/>
    <w:rsid w:val="00793DD8"/>
    <w:rsid w:val="007941E8"/>
    <w:rsid w:val="007943F2"/>
    <w:rsid w:val="0079454C"/>
    <w:rsid w:val="00795617"/>
    <w:rsid w:val="007957F5"/>
    <w:rsid w:val="007958D2"/>
    <w:rsid w:val="007959FD"/>
    <w:rsid w:val="00795A6C"/>
    <w:rsid w:val="00795D0B"/>
    <w:rsid w:val="00795F82"/>
    <w:rsid w:val="007961AE"/>
    <w:rsid w:val="007966E8"/>
    <w:rsid w:val="00796712"/>
    <w:rsid w:val="00797832"/>
    <w:rsid w:val="00797AA2"/>
    <w:rsid w:val="00797D05"/>
    <w:rsid w:val="00797EB5"/>
    <w:rsid w:val="007A00B0"/>
    <w:rsid w:val="007A024A"/>
    <w:rsid w:val="007A1098"/>
    <w:rsid w:val="007A1337"/>
    <w:rsid w:val="007A35D2"/>
    <w:rsid w:val="007A3769"/>
    <w:rsid w:val="007A37CB"/>
    <w:rsid w:val="007A3A83"/>
    <w:rsid w:val="007A3DA1"/>
    <w:rsid w:val="007A466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AA"/>
    <w:rsid w:val="007B15B7"/>
    <w:rsid w:val="007B2537"/>
    <w:rsid w:val="007B2AE1"/>
    <w:rsid w:val="007B2FCD"/>
    <w:rsid w:val="007B3052"/>
    <w:rsid w:val="007B3665"/>
    <w:rsid w:val="007B377B"/>
    <w:rsid w:val="007B48D8"/>
    <w:rsid w:val="007B4CF7"/>
    <w:rsid w:val="007B4F36"/>
    <w:rsid w:val="007B52F2"/>
    <w:rsid w:val="007B52F7"/>
    <w:rsid w:val="007B540B"/>
    <w:rsid w:val="007B571B"/>
    <w:rsid w:val="007B5A15"/>
    <w:rsid w:val="007B6A85"/>
    <w:rsid w:val="007B7537"/>
    <w:rsid w:val="007B7F1B"/>
    <w:rsid w:val="007B7F73"/>
    <w:rsid w:val="007B7FF9"/>
    <w:rsid w:val="007C08AD"/>
    <w:rsid w:val="007C0B1C"/>
    <w:rsid w:val="007C1609"/>
    <w:rsid w:val="007C1B4A"/>
    <w:rsid w:val="007C2551"/>
    <w:rsid w:val="007C2744"/>
    <w:rsid w:val="007C3181"/>
    <w:rsid w:val="007C369A"/>
    <w:rsid w:val="007C369C"/>
    <w:rsid w:val="007C3E7E"/>
    <w:rsid w:val="007C4A87"/>
    <w:rsid w:val="007C5424"/>
    <w:rsid w:val="007C548E"/>
    <w:rsid w:val="007C5690"/>
    <w:rsid w:val="007C5B5C"/>
    <w:rsid w:val="007C5B92"/>
    <w:rsid w:val="007C5E76"/>
    <w:rsid w:val="007C5E86"/>
    <w:rsid w:val="007C6310"/>
    <w:rsid w:val="007C780D"/>
    <w:rsid w:val="007C7B47"/>
    <w:rsid w:val="007D0159"/>
    <w:rsid w:val="007D0597"/>
    <w:rsid w:val="007D0D53"/>
    <w:rsid w:val="007D162C"/>
    <w:rsid w:val="007D1A58"/>
    <w:rsid w:val="007D1F6C"/>
    <w:rsid w:val="007D2312"/>
    <w:rsid w:val="007D3594"/>
    <w:rsid w:val="007D41C8"/>
    <w:rsid w:val="007D502E"/>
    <w:rsid w:val="007D5A70"/>
    <w:rsid w:val="007D5E2B"/>
    <w:rsid w:val="007D650F"/>
    <w:rsid w:val="007D6916"/>
    <w:rsid w:val="007D71DA"/>
    <w:rsid w:val="007D7C3D"/>
    <w:rsid w:val="007D7C44"/>
    <w:rsid w:val="007E0198"/>
    <w:rsid w:val="007E07AA"/>
    <w:rsid w:val="007E0C6D"/>
    <w:rsid w:val="007E0EA6"/>
    <w:rsid w:val="007E1160"/>
    <w:rsid w:val="007E17F7"/>
    <w:rsid w:val="007E2394"/>
    <w:rsid w:val="007E26CF"/>
    <w:rsid w:val="007E29D4"/>
    <w:rsid w:val="007E29F4"/>
    <w:rsid w:val="007E3149"/>
    <w:rsid w:val="007E3A3D"/>
    <w:rsid w:val="007E4A65"/>
    <w:rsid w:val="007E4F5B"/>
    <w:rsid w:val="007E55B2"/>
    <w:rsid w:val="007E599F"/>
    <w:rsid w:val="007E5A9A"/>
    <w:rsid w:val="007E6EE0"/>
    <w:rsid w:val="007E6F88"/>
    <w:rsid w:val="007E7007"/>
    <w:rsid w:val="007E7298"/>
    <w:rsid w:val="007F0212"/>
    <w:rsid w:val="007F0655"/>
    <w:rsid w:val="007F1E8E"/>
    <w:rsid w:val="007F22A4"/>
    <w:rsid w:val="007F253D"/>
    <w:rsid w:val="007F2788"/>
    <w:rsid w:val="007F28B3"/>
    <w:rsid w:val="007F28DC"/>
    <w:rsid w:val="007F29C5"/>
    <w:rsid w:val="007F3055"/>
    <w:rsid w:val="007F3372"/>
    <w:rsid w:val="007F3418"/>
    <w:rsid w:val="007F3C32"/>
    <w:rsid w:val="007F3FDB"/>
    <w:rsid w:val="007F46E7"/>
    <w:rsid w:val="007F4802"/>
    <w:rsid w:val="007F4AC9"/>
    <w:rsid w:val="007F4DA5"/>
    <w:rsid w:val="007F57B8"/>
    <w:rsid w:val="007F5D7B"/>
    <w:rsid w:val="007F5E58"/>
    <w:rsid w:val="007F69FC"/>
    <w:rsid w:val="007F6A0A"/>
    <w:rsid w:val="007F6E0E"/>
    <w:rsid w:val="007F7271"/>
    <w:rsid w:val="007F73E3"/>
    <w:rsid w:val="007F7877"/>
    <w:rsid w:val="00800368"/>
    <w:rsid w:val="00800655"/>
    <w:rsid w:val="00800C9F"/>
    <w:rsid w:val="0080118F"/>
    <w:rsid w:val="008017BB"/>
    <w:rsid w:val="00801879"/>
    <w:rsid w:val="00801F41"/>
    <w:rsid w:val="00801F58"/>
    <w:rsid w:val="00802901"/>
    <w:rsid w:val="00802983"/>
    <w:rsid w:val="00802F21"/>
    <w:rsid w:val="008033C5"/>
    <w:rsid w:val="008039FB"/>
    <w:rsid w:val="00803C4D"/>
    <w:rsid w:val="0080446B"/>
    <w:rsid w:val="00804BCB"/>
    <w:rsid w:val="0080549D"/>
    <w:rsid w:val="00805573"/>
    <w:rsid w:val="008055E1"/>
    <w:rsid w:val="00805EC4"/>
    <w:rsid w:val="00806F64"/>
    <w:rsid w:val="00807006"/>
    <w:rsid w:val="00807088"/>
    <w:rsid w:val="00807719"/>
    <w:rsid w:val="00807794"/>
    <w:rsid w:val="0080784F"/>
    <w:rsid w:val="00807D28"/>
    <w:rsid w:val="008103B5"/>
    <w:rsid w:val="008104A4"/>
    <w:rsid w:val="00810830"/>
    <w:rsid w:val="0081088F"/>
    <w:rsid w:val="00810CD9"/>
    <w:rsid w:val="008113C5"/>
    <w:rsid w:val="00811D86"/>
    <w:rsid w:val="00812147"/>
    <w:rsid w:val="00812359"/>
    <w:rsid w:val="008128E9"/>
    <w:rsid w:val="00812958"/>
    <w:rsid w:val="00812E41"/>
    <w:rsid w:val="00812EF3"/>
    <w:rsid w:val="008131DD"/>
    <w:rsid w:val="00813732"/>
    <w:rsid w:val="0081418C"/>
    <w:rsid w:val="00814412"/>
    <w:rsid w:val="00814547"/>
    <w:rsid w:val="00814C57"/>
    <w:rsid w:val="00814D4F"/>
    <w:rsid w:val="0081552A"/>
    <w:rsid w:val="00816A4F"/>
    <w:rsid w:val="008171A9"/>
    <w:rsid w:val="00817420"/>
    <w:rsid w:val="00817903"/>
    <w:rsid w:val="00817D8C"/>
    <w:rsid w:val="00820019"/>
    <w:rsid w:val="00820763"/>
    <w:rsid w:val="008208DC"/>
    <w:rsid w:val="00820948"/>
    <w:rsid w:val="00820F6B"/>
    <w:rsid w:val="0082102D"/>
    <w:rsid w:val="00821047"/>
    <w:rsid w:val="00821448"/>
    <w:rsid w:val="00821B36"/>
    <w:rsid w:val="00821D9B"/>
    <w:rsid w:val="00822079"/>
    <w:rsid w:val="008227B1"/>
    <w:rsid w:val="008227B3"/>
    <w:rsid w:val="008239B7"/>
    <w:rsid w:val="00823D04"/>
    <w:rsid w:val="0082427E"/>
    <w:rsid w:val="0082474D"/>
    <w:rsid w:val="00824B71"/>
    <w:rsid w:val="00825DD8"/>
    <w:rsid w:val="00826191"/>
    <w:rsid w:val="00826574"/>
    <w:rsid w:val="0082685F"/>
    <w:rsid w:val="00826F78"/>
    <w:rsid w:val="008272B7"/>
    <w:rsid w:val="008272C5"/>
    <w:rsid w:val="00827BA1"/>
    <w:rsid w:val="00830945"/>
    <w:rsid w:val="00830981"/>
    <w:rsid w:val="00830C64"/>
    <w:rsid w:val="00830E4F"/>
    <w:rsid w:val="008310DE"/>
    <w:rsid w:val="008315C0"/>
    <w:rsid w:val="00832081"/>
    <w:rsid w:val="008320FC"/>
    <w:rsid w:val="00832322"/>
    <w:rsid w:val="008324F5"/>
    <w:rsid w:val="008327A8"/>
    <w:rsid w:val="008330CF"/>
    <w:rsid w:val="00833126"/>
    <w:rsid w:val="008333FF"/>
    <w:rsid w:val="00833563"/>
    <w:rsid w:val="00833942"/>
    <w:rsid w:val="008340E7"/>
    <w:rsid w:val="0083425D"/>
    <w:rsid w:val="0083477E"/>
    <w:rsid w:val="00834DF9"/>
    <w:rsid w:val="00835A61"/>
    <w:rsid w:val="00835D7A"/>
    <w:rsid w:val="0083620A"/>
    <w:rsid w:val="008369E8"/>
    <w:rsid w:val="00836B32"/>
    <w:rsid w:val="00836D95"/>
    <w:rsid w:val="00836F8F"/>
    <w:rsid w:val="0083719E"/>
    <w:rsid w:val="008373AF"/>
    <w:rsid w:val="00837566"/>
    <w:rsid w:val="0083767B"/>
    <w:rsid w:val="008376B6"/>
    <w:rsid w:val="00837DB8"/>
    <w:rsid w:val="008402E8"/>
    <w:rsid w:val="0084099C"/>
    <w:rsid w:val="00840B26"/>
    <w:rsid w:val="00840C45"/>
    <w:rsid w:val="00840FAF"/>
    <w:rsid w:val="00841012"/>
    <w:rsid w:val="0084155B"/>
    <w:rsid w:val="00841D43"/>
    <w:rsid w:val="008424FA"/>
    <w:rsid w:val="00842CFA"/>
    <w:rsid w:val="00842EAC"/>
    <w:rsid w:val="00843650"/>
    <w:rsid w:val="00843CEF"/>
    <w:rsid w:val="00843DED"/>
    <w:rsid w:val="00844640"/>
    <w:rsid w:val="00844EAA"/>
    <w:rsid w:val="00845483"/>
    <w:rsid w:val="008462B6"/>
    <w:rsid w:val="00847424"/>
    <w:rsid w:val="00850645"/>
    <w:rsid w:val="00852493"/>
    <w:rsid w:val="008527A8"/>
    <w:rsid w:val="00852AC4"/>
    <w:rsid w:val="00852AD5"/>
    <w:rsid w:val="008532AE"/>
    <w:rsid w:val="00853382"/>
    <w:rsid w:val="008538D0"/>
    <w:rsid w:val="00853CE3"/>
    <w:rsid w:val="00854251"/>
    <w:rsid w:val="008543C4"/>
    <w:rsid w:val="0085464F"/>
    <w:rsid w:val="00854ACF"/>
    <w:rsid w:val="00854F2D"/>
    <w:rsid w:val="008555D4"/>
    <w:rsid w:val="0085565F"/>
    <w:rsid w:val="00855982"/>
    <w:rsid w:val="00855BA6"/>
    <w:rsid w:val="00855C6B"/>
    <w:rsid w:val="008563AC"/>
    <w:rsid w:val="008566A8"/>
    <w:rsid w:val="00856F60"/>
    <w:rsid w:val="0085712D"/>
    <w:rsid w:val="008574E7"/>
    <w:rsid w:val="00857517"/>
    <w:rsid w:val="0085764A"/>
    <w:rsid w:val="00857833"/>
    <w:rsid w:val="0085785B"/>
    <w:rsid w:val="00857BFB"/>
    <w:rsid w:val="00857CB7"/>
    <w:rsid w:val="00857F6E"/>
    <w:rsid w:val="00860E32"/>
    <w:rsid w:val="00860F5A"/>
    <w:rsid w:val="00861067"/>
    <w:rsid w:val="00861718"/>
    <w:rsid w:val="00862501"/>
    <w:rsid w:val="00862502"/>
    <w:rsid w:val="00862C9C"/>
    <w:rsid w:val="00863760"/>
    <w:rsid w:val="00863B4E"/>
    <w:rsid w:val="0086434E"/>
    <w:rsid w:val="00864858"/>
    <w:rsid w:val="008648C6"/>
    <w:rsid w:val="00865615"/>
    <w:rsid w:val="00865E45"/>
    <w:rsid w:val="00865E70"/>
    <w:rsid w:val="00865F0E"/>
    <w:rsid w:val="00865FA2"/>
    <w:rsid w:val="0086638E"/>
    <w:rsid w:val="008665D0"/>
    <w:rsid w:val="00866FF6"/>
    <w:rsid w:val="00867076"/>
    <w:rsid w:val="008675BD"/>
    <w:rsid w:val="00867952"/>
    <w:rsid w:val="00867F24"/>
    <w:rsid w:val="008703F2"/>
    <w:rsid w:val="008717F7"/>
    <w:rsid w:val="0087299D"/>
    <w:rsid w:val="0087335B"/>
    <w:rsid w:val="00873CC6"/>
    <w:rsid w:val="00873F8F"/>
    <w:rsid w:val="00874A67"/>
    <w:rsid w:val="0087557D"/>
    <w:rsid w:val="008759D3"/>
    <w:rsid w:val="00875D1B"/>
    <w:rsid w:val="00875EB9"/>
    <w:rsid w:val="00876028"/>
    <w:rsid w:val="008761E2"/>
    <w:rsid w:val="008763E8"/>
    <w:rsid w:val="008765D3"/>
    <w:rsid w:val="00876A80"/>
    <w:rsid w:val="00876C16"/>
    <w:rsid w:val="00876DA5"/>
    <w:rsid w:val="00876F04"/>
    <w:rsid w:val="00876F08"/>
    <w:rsid w:val="00877BE7"/>
    <w:rsid w:val="00880999"/>
    <w:rsid w:val="00880FE4"/>
    <w:rsid w:val="00881181"/>
    <w:rsid w:val="008812CF"/>
    <w:rsid w:val="00881473"/>
    <w:rsid w:val="008816CF"/>
    <w:rsid w:val="00882200"/>
    <w:rsid w:val="008827A9"/>
    <w:rsid w:val="0088323E"/>
    <w:rsid w:val="0088342E"/>
    <w:rsid w:val="00883544"/>
    <w:rsid w:val="00883D16"/>
    <w:rsid w:val="00883DE1"/>
    <w:rsid w:val="0088439D"/>
    <w:rsid w:val="00884F50"/>
    <w:rsid w:val="00884F52"/>
    <w:rsid w:val="008851F6"/>
    <w:rsid w:val="00885238"/>
    <w:rsid w:val="00885539"/>
    <w:rsid w:val="00885BE4"/>
    <w:rsid w:val="0088630D"/>
    <w:rsid w:val="00886959"/>
    <w:rsid w:val="008874DD"/>
    <w:rsid w:val="008876B0"/>
    <w:rsid w:val="00887853"/>
    <w:rsid w:val="00887F8A"/>
    <w:rsid w:val="00890435"/>
    <w:rsid w:val="00890486"/>
    <w:rsid w:val="00890724"/>
    <w:rsid w:val="00890DB5"/>
    <w:rsid w:val="00890FB7"/>
    <w:rsid w:val="00891A8C"/>
    <w:rsid w:val="00891B6A"/>
    <w:rsid w:val="00891C7F"/>
    <w:rsid w:val="00891C99"/>
    <w:rsid w:val="0089229A"/>
    <w:rsid w:val="00893628"/>
    <w:rsid w:val="00893C5E"/>
    <w:rsid w:val="00894507"/>
    <w:rsid w:val="008952CB"/>
    <w:rsid w:val="00895C07"/>
    <w:rsid w:val="0089649B"/>
    <w:rsid w:val="00896739"/>
    <w:rsid w:val="00896B22"/>
    <w:rsid w:val="0089737D"/>
    <w:rsid w:val="00897767"/>
    <w:rsid w:val="00897948"/>
    <w:rsid w:val="008A0566"/>
    <w:rsid w:val="008A06C2"/>
    <w:rsid w:val="008A07AE"/>
    <w:rsid w:val="008A163E"/>
    <w:rsid w:val="008A23C8"/>
    <w:rsid w:val="008A242A"/>
    <w:rsid w:val="008A2992"/>
    <w:rsid w:val="008A3DB6"/>
    <w:rsid w:val="008A44D9"/>
    <w:rsid w:val="008A53B7"/>
    <w:rsid w:val="008A5A1A"/>
    <w:rsid w:val="008A5D72"/>
    <w:rsid w:val="008A64A0"/>
    <w:rsid w:val="008A66F3"/>
    <w:rsid w:val="008A691E"/>
    <w:rsid w:val="008A7096"/>
    <w:rsid w:val="008A7A70"/>
    <w:rsid w:val="008B00FE"/>
    <w:rsid w:val="008B124E"/>
    <w:rsid w:val="008B1873"/>
    <w:rsid w:val="008B1CAB"/>
    <w:rsid w:val="008B232B"/>
    <w:rsid w:val="008B25FF"/>
    <w:rsid w:val="008B2724"/>
    <w:rsid w:val="008B2BF8"/>
    <w:rsid w:val="008B2D29"/>
    <w:rsid w:val="008B33ED"/>
    <w:rsid w:val="008B353D"/>
    <w:rsid w:val="008B412D"/>
    <w:rsid w:val="008B46F4"/>
    <w:rsid w:val="008B4B76"/>
    <w:rsid w:val="008B50A2"/>
    <w:rsid w:val="008B5210"/>
    <w:rsid w:val="008B577D"/>
    <w:rsid w:val="008B5B6A"/>
    <w:rsid w:val="008B6836"/>
    <w:rsid w:val="008B6A0E"/>
    <w:rsid w:val="008B6AE7"/>
    <w:rsid w:val="008B6D68"/>
    <w:rsid w:val="008B78A9"/>
    <w:rsid w:val="008B78B7"/>
    <w:rsid w:val="008B7E5C"/>
    <w:rsid w:val="008C10AF"/>
    <w:rsid w:val="008C17B4"/>
    <w:rsid w:val="008C1A58"/>
    <w:rsid w:val="008C1D27"/>
    <w:rsid w:val="008C1D7B"/>
    <w:rsid w:val="008C1F32"/>
    <w:rsid w:val="008C212E"/>
    <w:rsid w:val="008C2C5E"/>
    <w:rsid w:val="008C3066"/>
    <w:rsid w:val="008C30E9"/>
    <w:rsid w:val="008C36AF"/>
    <w:rsid w:val="008C4D22"/>
    <w:rsid w:val="008C4E23"/>
    <w:rsid w:val="008C5033"/>
    <w:rsid w:val="008C52AF"/>
    <w:rsid w:val="008C5D1A"/>
    <w:rsid w:val="008C5DC8"/>
    <w:rsid w:val="008C61D5"/>
    <w:rsid w:val="008C6BE6"/>
    <w:rsid w:val="008C6D3C"/>
    <w:rsid w:val="008C6FE0"/>
    <w:rsid w:val="008C7199"/>
    <w:rsid w:val="008C7350"/>
    <w:rsid w:val="008C7522"/>
    <w:rsid w:val="008C7594"/>
    <w:rsid w:val="008D0356"/>
    <w:rsid w:val="008D077F"/>
    <w:rsid w:val="008D1336"/>
    <w:rsid w:val="008D1615"/>
    <w:rsid w:val="008D184D"/>
    <w:rsid w:val="008D20C3"/>
    <w:rsid w:val="008D2FCE"/>
    <w:rsid w:val="008D3AFD"/>
    <w:rsid w:val="008D3BE8"/>
    <w:rsid w:val="008D3F72"/>
    <w:rsid w:val="008D4102"/>
    <w:rsid w:val="008D46A6"/>
    <w:rsid w:val="008D48C2"/>
    <w:rsid w:val="008D4C8E"/>
    <w:rsid w:val="008D53C4"/>
    <w:rsid w:val="008D5722"/>
    <w:rsid w:val="008D5901"/>
    <w:rsid w:val="008D6691"/>
    <w:rsid w:val="008D6E3F"/>
    <w:rsid w:val="008D701A"/>
    <w:rsid w:val="008D7C55"/>
    <w:rsid w:val="008E07A5"/>
    <w:rsid w:val="008E0869"/>
    <w:rsid w:val="008E0B46"/>
    <w:rsid w:val="008E0FE2"/>
    <w:rsid w:val="008E1B42"/>
    <w:rsid w:val="008E26ED"/>
    <w:rsid w:val="008E2C46"/>
    <w:rsid w:val="008E3252"/>
    <w:rsid w:val="008E3A9F"/>
    <w:rsid w:val="008E3DDA"/>
    <w:rsid w:val="008E41BD"/>
    <w:rsid w:val="008E529F"/>
    <w:rsid w:val="008E585A"/>
    <w:rsid w:val="008E5AC7"/>
    <w:rsid w:val="008E5C06"/>
    <w:rsid w:val="008E6959"/>
    <w:rsid w:val="008E70F1"/>
    <w:rsid w:val="008E71FE"/>
    <w:rsid w:val="008E7DA7"/>
    <w:rsid w:val="008E7F69"/>
    <w:rsid w:val="008F03C6"/>
    <w:rsid w:val="008F0495"/>
    <w:rsid w:val="008F0928"/>
    <w:rsid w:val="008F12C0"/>
    <w:rsid w:val="008F154F"/>
    <w:rsid w:val="008F16DF"/>
    <w:rsid w:val="008F1A55"/>
    <w:rsid w:val="008F1A83"/>
    <w:rsid w:val="008F1B4B"/>
    <w:rsid w:val="008F1B9D"/>
    <w:rsid w:val="008F1F3D"/>
    <w:rsid w:val="008F1F41"/>
    <w:rsid w:val="008F229B"/>
    <w:rsid w:val="008F28E5"/>
    <w:rsid w:val="008F2F66"/>
    <w:rsid w:val="008F3051"/>
    <w:rsid w:val="008F3101"/>
    <w:rsid w:val="008F364F"/>
    <w:rsid w:val="008F5117"/>
    <w:rsid w:val="008F5818"/>
    <w:rsid w:val="008F5879"/>
    <w:rsid w:val="008F5C48"/>
    <w:rsid w:val="008F5C69"/>
    <w:rsid w:val="008F6131"/>
    <w:rsid w:val="008F6197"/>
    <w:rsid w:val="008F61B6"/>
    <w:rsid w:val="008F6355"/>
    <w:rsid w:val="008F7099"/>
    <w:rsid w:val="008F746E"/>
    <w:rsid w:val="008F77B0"/>
    <w:rsid w:val="008F7BEB"/>
    <w:rsid w:val="008F7C7B"/>
    <w:rsid w:val="00900DFF"/>
    <w:rsid w:val="00900EB8"/>
    <w:rsid w:val="0090172D"/>
    <w:rsid w:val="0090195A"/>
    <w:rsid w:val="00902AB6"/>
    <w:rsid w:val="00902EE4"/>
    <w:rsid w:val="00903C78"/>
    <w:rsid w:val="00903E32"/>
    <w:rsid w:val="00903FE2"/>
    <w:rsid w:val="00903FEE"/>
    <w:rsid w:val="009043FE"/>
    <w:rsid w:val="009044E4"/>
    <w:rsid w:val="00904BA7"/>
    <w:rsid w:val="00904BBD"/>
    <w:rsid w:val="00904DBD"/>
    <w:rsid w:val="0090574E"/>
    <w:rsid w:val="0090578D"/>
    <w:rsid w:val="009057EF"/>
    <w:rsid w:val="00905940"/>
    <w:rsid w:val="00905C36"/>
    <w:rsid w:val="00905F89"/>
    <w:rsid w:val="009063BC"/>
    <w:rsid w:val="009104A1"/>
    <w:rsid w:val="00910F3C"/>
    <w:rsid w:val="0091101C"/>
    <w:rsid w:val="009115D1"/>
    <w:rsid w:val="009117E4"/>
    <w:rsid w:val="009117EB"/>
    <w:rsid w:val="009118BC"/>
    <w:rsid w:val="00912253"/>
    <w:rsid w:val="009125F6"/>
    <w:rsid w:val="00912721"/>
    <w:rsid w:val="00913E57"/>
    <w:rsid w:val="00913F32"/>
    <w:rsid w:val="00914166"/>
    <w:rsid w:val="00914CE9"/>
    <w:rsid w:val="00915683"/>
    <w:rsid w:val="00915DB2"/>
    <w:rsid w:val="00916134"/>
    <w:rsid w:val="00916288"/>
    <w:rsid w:val="00916C74"/>
    <w:rsid w:val="00917244"/>
    <w:rsid w:val="00917609"/>
    <w:rsid w:val="00917848"/>
    <w:rsid w:val="00920110"/>
    <w:rsid w:val="0092024C"/>
    <w:rsid w:val="0092028F"/>
    <w:rsid w:val="00920881"/>
    <w:rsid w:val="009211B9"/>
    <w:rsid w:val="00921D44"/>
    <w:rsid w:val="00921DB7"/>
    <w:rsid w:val="00922951"/>
    <w:rsid w:val="00923F13"/>
    <w:rsid w:val="00924152"/>
    <w:rsid w:val="0092445E"/>
    <w:rsid w:val="00924B14"/>
    <w:rsid w:val="00924F4E"/>
    <w:rsid w:val="0092541A"/>
    <w:rsid w:val="0092590F"/>
    <w:rsid w:val="00925CBE"/>
    <w:rsid w:val="00925EF5"/>
    <w:rsid w:val="00925F0B"/>
    <w:rsid w:val="009270CE"/>
    <w:rsid w:val="009273C8"/>
    <w:rsid w:val="0092754F"/>
    <w:rsid w:val="00927809"/>
    <w:rsid w:val="00927DEA"/>
    <w:rsid w:val="00930345"/>
    <w:rsid w:val="009303EF"/>
    <w:rsid w:val="00930A6D"/>
    <w:rsid w:val="00930D71"/>
    <w:rsid w:val="00931016"/>
    <w:rsid w:val="00931527"/>
    <w:rsid w:val="0093156A"/>
    <w:rsid w:val="009315BF"/>
    <w:rsid w:val="00931DEF"/>
    <w:rsid w:val="00931FCC"/>
    <w:rsid w:val="00932D19"/>
    <w:rsid w:val="009331A1"/>
    <w:rsid w:val="0093384E"/>
    <w:rsid w:val="00934D3D"/>
    <w:rsid w:val="009351A2"/>
    <w:rsid w:val="0093543F"/>
    <w:rsid w:val="009356D5"/>
    <w:rsid w:val="009356F9"/>
    <w:rsid w:val="0093697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918"/>
    <w:rsid w:val="00943CB4"/>
    <w:rsid w:val="00943FEE"/>
    <w:rsid w:val="009448AB"/>
    <w:rsid w:val="00944FA7"/>
    <w:rsid w:val="00945C6F"/>
    <w:rsid w:val="00945F56"/>
    <w:rsid w:val="0094627B"/>
    <w:rsid w:val="00946842"/>
    <w:rsid w:val="009472F6"/>
    <w:rsid w:val="00950317"/>
    <w:rsid w:val="00950347"/>
    <w:rsid w:val="0095097F"/>
    <w:rsid w:val="009512C5"/>
    <w:rsid w:val="0095132D"/>
    <w:rsid w:val="00951B93"/>
    <w:rsid w:val="00951BC7"/>
    <w:rsid w:val="00951E4D"/>
    <w:rsid w:val="009522B7"/>
    <w:rsid w:val="009527EA"/>
    <w:rsid w:val="00952AE5"/>
    <w:rsid w:val="0095412E"/>
    <w:rsid w:val="00954203"/>
    <w:rsid w:val="00954374"/>
    <w:rsid w:val="00954D67"/>
    <w:rsid w:val="00955731"/>
    <w:rsid w:val="00955BCA"/>
    <w:rsid w:val="00955C5A"/>
    <w:rsid w:val="00955EC2"/>
    <w:rsid w:val="00955F1D"/>
    <w:rsid w:val="009564E1"/>
    <w:rsid w:val="009566C8"/>
    <w:rsid w:val="00956D70"/>
    <w:rsid w:val="009573B3"/>
    <w:rsid w:val="00957742"/>
    <w:rsid w:val="009606E5"/>
    <w:rsid w:val="00961460"/>
    <w:rsid w:val="009616DC"/>
    <w:rsid w:val="009618CD"/>
    <w:rsid w:val="00961AD8"/>
    <w:rsid w:val="00961B93"/>
    <w:rsid w:val="00961DB8"/>
    <w:rsid w:val="00962792"/>
    <w:rsid w:val="00962D20"/>
    <w:rsid w:val="009636B4"/>
    <w:rsid w:val="009639BD"/>
    <w:rsid w:val="00963F68"/>
    <w:rsid w:val="00964828"/>
    <w:rsid w:val="00965ED6"/>
    <w:rsid w:val="00966C24"/>
    <w:rsid w:val="00966C56"/>
    <w:rsid w:val="009670A0"/>
    <w:rsid w:val="00967184"/>
    <w:rsid w:val="009671B5"/>
    <w:rsid w:val="00967C48"/>
    <w:rsid w:val="00970635"/>
    <w:rsid w:val="0097178B"/>
    <w:rsid w:val="0097199F"/>
    <w:rsid w:val="0097251A"/>
    <w:rsid w:val="00972DC8"/>
    <w:rsid w:val="009733BD"/>
    <w:rsid w:val="00973D6A"/>
    <w:rsid w:val="00974566"/>
    <w:rsid w:val="00974758"/>
    <w:rsid w:val="00975476"/>
    <w:rsid w:val="00975E00"/>
    <w:rsid w:val="0097703A"/>
    <w:rsid w:val="009777E6"/>
    <w:rsid w:val="00977E01"/>
    <w:rsid w:val="009801E7"/>
    <w:rsid w:val="00980566"/>
    <w:rsid w:val="009806B2"/>
    <w:rsid w:val="00980BA4"/>
    <w:rsid w:val="0098142A"/>
    <w:rsid w:val="0098150B"/>
    <w:rsid w:val="009815FB"/>
    <w:rsid w:val="009818AD"/>
    <w:rsid w:val="00981A13"/>
    <w:rsid w:val="0098267A"/>
    <w:rsid w:val="00982E92"/>
    <w:rsid w:val="0098312F"/>
    <w:rsid w:val="0098383F"/>
    <w:rsid w:val="00983AC8"/>
    <w:rsid w:val="009841A7"/>
    <w:rsid w:val="00984B3A"/>
    <w:rsid w:val="009853B6"/>
    <w:rsid w:val="009855B9"/>
    <w:rsid w:val="00985A0F"/>
    <w:rsid w:val="00986368"/>
    <w:rsid w:val="00986688"/>
    <w:rsid w:val="009869DB"/>
    <w:rsid w:val="00986EA8"/>
    <w:rsid w:val="00987077"/>
    <w:rsid w:val="009870FB"/>
    <w:rsid w:val="00987369"/>
    <w:rsid w:val="00987792"/>
    <w:rsid w:val="0099062D"/>
    <w:rsid w:val="0099089F"/>
    <w:rsid w:val="00990DD8"/>
    <w:rsid w:val="009911E6"/>
    <w:rsid w:val="00991485"/>
    <w:rsid w:val="00991FA1"/>
    <w:rsid w:val="00992414"/>
    <w:rsid w:val="009924FE"/>
    <w:rsid w:val="00992A46"/>
    <w:rsid w:val="00992FAB"/>
    <w:rsid w:val="00994348"/>
    <w:rsid w:val="00994501"/>
    <w:rsid w:val="009949AE"/>
    <w:rsid w:val="00994B30"/>
    <w:rsid w:val="00995213"/>
    <w:rsid w:val="0099543C"/>
    <w:rsid w:val="00995820"/>
    <w:rsid w:val="00995DD1"/>
    <w:rsid w:val="00996ABC"/>
    <w:rsid w:val="00996C92"/>
    <w:rsid w:val="00997CB0"/>
    <w:rsid w:val="00997D26"/>
    <w:rsid w:val="009A0485"/>
    <w:rsid w:val="009A0876"/>
    <w:rsid w:val="009A095B"/>
    <w:rsid w:val="009A09DC"/>
    <w:rsid w:val="009A1411"/>
    <w:rsid w:val="009A1FF2"/>
    <w:rsid w:val="009A4199"/>
    <w:rsid w:val="009A44A0"/>
    <w:rsid w:val="009A4566"/>
    <w:rsid w:val="009A4B25"/>
    <w:rsid w:val="009A60C8"/>
    <w:rsid w:val="009A6BFE"/>
    <w:rsid w:val="009A709D"/>
    <w:rsid w:val="009B040A"/>
    <w:rsid w:val="009B04E7"/>
    <w:rsid w:val="009B0556"/>
    <w:rsid w:val="009B062B"/>
    <w:rsid w:val="009B064C"/>
    <w:rsid w:val="009B0BA1"/>
    <w:rsid w:val="009B0C68"/>
    <w:rsid w:val="009B0CC1"/>
    <w:rsid w:val="009B13D9"/>
    <w:rsid w:val="009B1664"/>
    <w:rsid w:val="009B182D"/>
    <w:rsid w:val="009B20A3"/>
    <w:rsid w:val="009B26ED"/>
    <w:rsid w:val="009B36AC"/>
    <w:rsid w:val="009B3876"/>
    <w:rsid w:val="009B4205"/>
    <w:rsid w:val="009B42D9"/>
    <w:rsid w:val="009B4D85"/>
    <w:rsid w:val="009B5013"/>
    <w:rsid w:val="009B66D4"/>
    <w:rsid w:val="009B70FD"/>
    <w:rsid w:val="009B7574"/>
    <w:rsid w:val="009B76C8"/>
    <w:rsid w:val="009B79F5"/>
    <w:rsid w:val="009C0369"/>
    <w:rsid w:val="009C050B"/>
    <w:rsid w:val="009C10CB"/>
    <w:rsid w:val="009C162B"/>
    <w:rsid w:val="009C1667"/>
    <w:rsid w:val="009C186D"/>
    <w:rsid w:val="009C313E"/>
    <w:rsid w:val="009C327E"/>
    <w:rsid w:val="009C340B"/>
    <w:rsid w:val="009C3F94"/>
    <w:rsid w:val="009C418E"/>
    <w:rsid w:val="009C438A"/>
    <w:rsid w:val="009C4A1F"/>
    <w:rsid w:val="009C5468"/>
    <w:rsid w:val="009C55B8"/>
    <w:rsid w:val="009C58BB"/>
    <w:rsid w:val="009C5B8D"/>
    <w:rsid w:val="009C6332"/>
    <w:rsid w:val="009C6E42"/>
    <w:rsid w:val="009C6FEF"/>
    <w:rsid w:val="009C71BD"/>
    <w:rsid w:val="009D06F3"/>
    <w:rsid w:val="009D0B29"/>
    <w:rsid w:val="009D2050"/>
    <w:rsid w:val="009D2291"/>
    <w:rsid w:val="009D279D"/>
    <w:rsid w:val="009D28B4"/>
    <w:rsid w:val="009D2FF2"/>
    <w:rsid w:val="009D3B17"/>
    <w:rsid w:val="009D3B81"/>
    <w:rsid w:val="009D43D6"/>
    <w:rsid w:val="009D4D26"/>
    <w:rsid w:val="009D4EC6"/>
    <w:rsid w:val="009D597B"/>
    <w:rsid w:val="009D5ACC"/>
    <w:rsid w:val="009D5B25"/>
    <w:rsid w:val="009D626F"/>
    <w:rsid w:val="009D6615"/>
    <w:rsid w:val="009D6702"/>
    <w:rsid w:val="009D7355"/>
    <w:rsid w:val="009D760B"/>
    <w:rsid w:val="009D7646"/>
    <w:rsid w:val="009D7693"/>
    <w:rsid w:val="009D7DBA"/>
    <w:rsid w:val="009E1433"/>
    <w:rsid w:val="009E153C"/>
    <w:rsid w:val="009E1CD9"/>
    <w:rsid w:val="009E1FFC"/>
    <w:rsid w:val="009E34DE"/>
    <w:rsid w:val="009E3572"/>
    <w:rsid w:val="009E38DA"/>
    <w:rsid w:val="009E3C13"/>
    <w:rsid w:val="009E41EB"/>
    <w:rsid w:val="009E4336"/>
    <w:rsid w:val="009E44CB"/>
    <w:rsid w:val="009E4C9D"/>
    <w:rsid w:val="009E59D5"/>
    <w:rsid w:val="009E5CBA"/>
    <w:rsid w:val="009E5F5B"/>
    <w:rsid w:val="009E5F9D"/>
    <w:rsid w:val="009E63E7"/>
    <w:rsid w:val="009E67EF"/>
    <w:rsid w:val="009E6FF9"/>
    <w:rsid w:val="009E78CF"/>
    <w:rsid w:val="009F1108"/>
    <w:rsid w:val="009F1167"/>
    <w:rsid w:val="009F170E"/>
    <w:rsid w:val="009F1AD3"/>
    <w:rsid w:val="009F1C90"/>
    <w:rsid w:val="009F2A8D"/>
    <w:rsid w:val="009F2B01"/>
    <w:rsid w:val="009F2CDD"/>
    <w:rsid w:val="009F3372"/>
    <w:rsid w:val="009F382A"/>
    <w:rsid w:val="009F459A"/>
    <w:rsid w:val="009F478F"/>
    <w:rsid w:val="009F60AA"/>
    <w:rsid w:val="009F612C"/>
    <w:rsid w:val="009F673E"/>
    <w:rsid w:val="009F6B5E"/>
    <w:rsid w:val="009F6FA2"/>
    <w:rsid w:val="009F6FDA"/>
    <w:rsid w:val="009F72D5"/>
    <w:rsid w:val="009F753E"/>
    <w:rsid w:val="00A00030"/>
    <w:rsid w:val="00A0026F"/>
    <w:rsid w:val="00A0034C"/>
    <w:rsid w:val="00A00BD5"/>
    <w:rsid w:val="00A01004"/>
    <w:rsid w:val="00A01A14"/>
    <w:rsid w:val="00A02C00"/>
    <w:rsid w:val="00A033BB"/>
    <w:rsid w:val="00A03952"/>
    <w:rsid w:val="00A03BC8"/>
    <w:rsid w:val="00A0463D"/>
    <w:rsid w:val="00A05703"/>
    <w:rsid w:val="00A060A0"/>
    <w:rsid w:val="00A060B6"/>
    <w:rsid w:val="00A0616C"/>
    <w:rsid w:val="00A061E1"/>
    <w:rsid w:val="00A0652D"/>
    <w:rsid w:val="00A06B34"/>
    <w:rsid w:val="00A06D0E"/>
    <w:rsid w:val="00A07879"/>
    <w:rsid w:val="00A07AD9"/>
    <w:rsid w:val="00A07DB9"/>
    <w:rsid w:val="00A07EE8"/>
    <w:rsid w:val="00A100CF"/>
    <w:rsid w:val="00A10903"/>
    <w:rsid w:val="00A10D69"/>
    <w:rsid w:val="00A119F1"/>
    <w:rsid w:val="00A11C44"/>
    <w:rsid w:val="00A1237A"/>
    <w:rsid w:val="00A125D3"/>
    <w:rsid w:val="00A12626"/>
    <w:rsid w:val="00A1284E"/>
    <w:rsid w:val="00A12EE4"/>
    <w:rsid w:val="00A1308F"/>
    <w:rsid w:val="00A1389F"/>
    <w:rsid w:val="00A13B3B"/>
    <w:rsid w:val="00A1446A"/>
    <w:rsid w:val="00A148A5"/>
    <w:rsid w:val="00A14C61"/>
    <w:rsid w:val="00A15479"/>
    <w:rsid w:val="00A157CB"/>
    <w:rsid w:val="00A15EA3"/>
    <w:rsid w:val="00A165DB"/>
    <w:rsid w:val="00A16721"/>
    <w:rsid w:val="00A16EBB"/>
    <w:rsid w:val="00A1750A"/>
    <w:rsid w:val="00A17676"/>
    <w:rsid w:val="00A17CF4"/>
    <w:rsid w:val="00A200AF"/>
    <w:rsid w:val="00A20C6C"/>
    <w:rsid w:val="00A21529"/>
    <w:rsid w:val="00A2153D"/>
    <w:rsid w:val="00A2172A"/>
    <w:rsid w:val="00A22CBF"/>
    <w:rsid w:val="00A22EEE"/>
    <w:rsid w:val="00A234BB"/>
    <w:rsid w:val="00A23D8C"/>
    <w:rsid w:val="00A23F97"/>
    <w:rsid w:val="00A244BC"/>
    <w:rsid w:val="00A244C8"/>
    <w:rsid w:val="00A24682"/>
    <w:rsid w:val="00A24E73"/>
    <w:rsid w:val="00A25917"/>
    <w:rsid w:val="00A26190"/>
    <w:rsid w:val="00A262DF"/>
    <w:rsid w:val="00A2683A"/>
    <w:rsid w:val="00A276DA"/>
    <w:rsid w:val="00A278AA"/>
    <w:rsid w:val="00A30453"/>
    <w:rsid w:val="00A306A8"/>
    <w:rsid w:val="00A31145"/>
    <w:rsid w:val="00A314CF"/>
    <w:rsid w:val="00A323EA"/>
    <w:rsid w:val="00A32445"/>
    <w:rsid w:val="00A32DC7"/>
    <w:rsid w:val="00A3316B"/>
    <w:rsid w:val="00A33A15"/>
    <w:rsid w:val="00A33D08"/>
    <w:rsid w:val="00A33E8B"/>
    <w:rsid w:val="00A33F98"/>
    <w:rsid w:val="00A342BC"/>
    <w:rsid w:val="00A34A06"/>
    <w:rsid w:val="00A3544F"/>
    <w:rsid w:val="00A35B2F"/>
    <w:rsid w:val="00A35D95"/>
    <w:rsid w:val="00A35DA9"/>
    <w:rsid w:val="00A36507"/>
    <w:rsid w:val="00A368EE"/>
    <w:rsid w:val="00A36909"/>
    <w:rsid w:val="00A36DC8"/>
    <w:rsid w:val="00A3763D"/>
    <w:rsid w:val="00A406F5"/>
    <w:rsid w:val="00A40791"/>
    <w:rsid w:val="00A40E1B"/>
    <w:rsid w:val="00A41292"/>
    <w:rsid w:val="00A4137F"/>
    <w:rsid w:val="00A413B0"/>
    <w:rsid w:val="00A41714"/>
    <w:rsid w:val="00A41800"/>
    <w:rsid w:val="00A42228"/>
    <w:rsid w:val="00A43278"/>
    <w:rsid w:val="00A43FC8"/>
    <w:rsid w:val="00A4400F"/>
    <w:rsid w:val="00A4448F"/>
    <w:rsid w:val="00A4468A"/>
    <w:rsid w:val="00A446B2"/>
    <w:rsid w:val="00A45896"/>
    <w:rsid w:val="00A46A63"/>
    <w:rsid w:val="00A4763D"/>
    <w:rsid w:val="00A478E1"/>
    <w:rsid w:val="00A47914"/>
    <w:rsid w:val="00A5049D"/>
    <w:rsid w:val="00A50605"/>
    <w:rsid w:val="00A50648"/>
    <w:rsid w:val="00A507F4"/>
    <w:rsid w:val="00A5092E"/>
    <w:rsid w:val="00A50CE8"/>
    <w:rsid w:val="00A510C9"/>
    <w:rsid w:val="00A51B5D"/>
    <w:rsid w:val="00A51B8E"/>
    <w:rsid w:val="00A51CCB"/>
    <w:rsid w:val="00A52518"/>
    <w:rsid w:val="00A53674"/>
    <w:rsid w:val="00A53A30"/>
    <w:rsid w:val="00A54350"/>
    <w:rsid w:val="00A54783"/>
    <w:rsid w:val="00A54B1D"/>
    <w:rsid w:val="00A54CB2"/>
    <w:rsid w:val="00A54CE2"/>
    <w:rsid w:val="00A54EA1"/>
    <w:rsid w:val="00A5506B"/>
    <w:rsid w:val="00A55961"/>
    <w:rsid w:val="00A562FC"/>
    <w:rsid w:val="00A56409"/>
    <w:rsid w:val="00A565D7"/>
    <w:rsid w:val="00A56760"/>
    <w:rsid w:val="00A5767D"/>
    <w:rsid w:val="00A579BA"/>
    <w:rsid w:val="00A57B5B"/>
    <w:rsid w:val="00A6089A"/>
    <w:rsid w:val="00A60DAD"/>
    <w:rsid w:val="00A618F3"/>
    <w:rsid w:val="00A61984"/>
    <w:rsid w:val="00A6234D"/>
    <w:rsid w:val="00A62AAE"/>
    <w:rsid w:val="00A63886"/>
    <w:rsid w:val="00A639C6"/>
    <w:rsid w:val="00A6469D"/>
    <w:rsid w:val="00A6576B"/>
    <w:rsid w:val="00A66291"/>
    <w:rsid w:val="00A6692D"/>
    <w:rsid w:val="00A66CE1"/>
    <w:rsid w:val="00A66FB9"/>
    <w:rsid w:val="00A670B4"/>
    <w:rsid w:val="00A673F8"/>
    <w:rsid w:val="00A702AA"/>
    <w:rsid w:val="00A7061D"/>
    <w:rsid w:val="00A709E4"/>
    <w:rsid w:val="00A70D64"/>
    <w:rsid w:val="00A71577"/>
    <w:rsid w:val="00A71578"/>
    <w:rsid w:val="00A71F37"/>
    <w:rsid w:val="00A7214B"/>
    <w:rsid w:val="00A727C0"/>
    <w:rsid w:val="00A72969"/>
    <w:rsid w:val="00A7296D"/>
    <w:rsid w:val="00A729D5"/>
    <w:rsid w:val="00A72AC1"/>
    <w:rsid w:val="00A72ADC"/>
    <w:rsid w:val="00A73564"/>
    <w:rsid w:val="00A73F1E"/>
    <w:rsid w:val="00A741DF"/>
    <w:rsid w:val="00A74200"/>
    <w:rsid w:val="00A7483F"/>
    <w:rsid w:val="00A7533B"/>
    <w:rsid w:val="00A75715"/>
    <w:rsid w:val="00A7621E"/>
    <w:rsid w:val="00A76690"/>
    <w:rsid w:val="00A768FF"/>
    <w:rsid w:val="00A7709F"/>
    <w:rsid w:val="00A77835"/>
    <w:rsid w:val="00A801E7"/>
    <w:rsid w:val="00A8097A"/>
    <w:rsid w:val="00A80D10"/>
    <w:rsid w:val="00A812E2"/>
    <w:rsid w:val="00A81C00"/>
    <w:rsid w:val="00A81EDE"/>
    <w:rsid w:val="00A820D0"/>
    <w:rsid w:val="00A822DA"/>
    <w:rsid w:val="00A82DF0"/>
    <w:rsid w:val="00A82FBA"/>
    <w:rsid w:val="00A846D9"/>
    <w:rsid w:val="00A84A96"/>
    <w:rsid w:val="00A84CA3"/>
    <w:rsid w:val="00A8504B"/>
    <w:rsid w:val="00A85CEC"/>
    <w:rsid w:val="00A864CE"/>
    <w:rsid w:val="00A866F8"/>
    <w:rsid w:val="00A8670F"/>
    <w:rsid w:val="00A869D5"/>
    <w:rsid w:val="00A875E8"/>
    <w:rsid w:val="00A87780"/>
    <w:rsid w:val="00A904B3"/>
    <w:rsid w:val="00A906B6"/>
    <w:rsid w:val="00A919F2"/>
    <w:rsid w:val="00A91A50"/>
    <w:rsid w:val="00A91F7E"/>
    <w:rsid w:val="00A9210F"/>
    <w:rsid w:val="00A92B79"/>
    <w:rsid w:val="00A92BE2"/>
    <w:rsid w:val="00A92FEF"/>
    <w:rsid w:val="00A930A8"/>
    <w:rsid w:val="00A942F1"/>
    <w:rsid w:val="00A94A89"/>
    <w:rsid w:val="00A94D0C"/>
    <w:rsid w:val="00A951A5"/>
    <w:rsid w:val="00A95A03"/>
    <w:rsid w:val="00A9642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D22"/>
    <w:rsid w:val="00AA6CB2"/>
    <w:rsid w:val="00AA7017"/>
    <w:rsid w:val="00AA71C8"/>
    <w:rsid w:val="00AA7215"/>
    <w:rsid w:val="00AA73AC"/>
    <w:rsid w:val="00AB0730"/>
    <w:rsid w:val="00AB1090"/>
    <w:rsid w:val="00AB10F5"/>
    <w:rsid w:val="00AB111E"/>
    <w:rsid w:val="00AB11FF"/>
    <w:rsid w:val="00AB232B"/>
    <w:rsid w:val="00AB27E9"/>
    <w:rsid w:val="00AB3479"/>
    <w:rsid w:val="00AB49B2"/>
    <w:rsid w:val="00AB4A4B"/>
    <w:rsid w:val="00AB5100"/>
    <w:rsid w:val="00AB5A42"/>
    <w:rsid w:val="00AB6015"/>
    <w:rsid w:val="00AB6715"/>
    <w:rsid w:val="00AB67B1"/>
    <w:rsid w:val="00AB6944"/>
    <w:rsid w:val="00AB6BC1"/>
    <w:rsid w:val="00AB7328"/>
    <w:rsid w:val="00AB7EC3"/>
    <w:rsid w:val="00AC01B5"/>
    <w:rsid w:val="00AC02F8"/>
    <w:rsid w:val="00AC14C2"/>
    <w:rsid w:val="00AC189C"/>
    <w:rsid w:val="00AC2007"/>
    <w:rsid w:val="00AC2290"/>
    <w:rsid w:val="00AC31E2"/>
    <w:rsid w:val="00AC3AA3"/>
    <w:rsid w:val="00AC3B7F"/>
    <w:rsid w:val="00AC3BAD"/>
    <w:rsid w:val="00AC3E22"/>
    <w:rsid w:val="00AC3E92"/>
    <w:rsid w:val="00AC3F2A"/>
    <w:rsid w:val="00AC412F"/>
    <w:rsid w:val="00AC4407"/>
    <w:rsid w:val="00AC4502"/>
    <w:rsid w:val="00AC46C9"/>
    <w:rsid w:val="00AC49AB"/>
    <w:rsid w:val="00AC4BD6"/>
    <w:rsid w:val="00AC4DD2"/>
    <w:rsid w:val="00AC4F6B"/>
    <w:rsid w:val="00AC507D"/>
    <w:rsid w:val="00AC5082"/>
    <w:rsid w:val="00AC5512"/>
    <w:rsid w:val="00AC571A"/>
    <w:rsid w:val="00AC5BA8"/>
    <w:rsid w:val="00AC6549"/>
    <w:rsid w:val="00AC66A9"/>
    <w:rsid w:val="00AC78AC"/>
    <w:rsid w:val="00AD076C"/>
    <w:rsid w:val="00AD09A8"/>
    <w:rsid w:val="00AD28F9"/>
    <w:rsid w:val="00AD2CD8"/>
    <w:rsid w:val="00AD2F91"/>
    <w:rsid w:val="00AD312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19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09"/>
    <w:rsid w:val="00AE49CE"/>
    <w:rsid w:val="00AE4D7A"/>
    <w:rsid w:val="00AE4E95"/>
    <w:rsid w:val="00AE522B"/>
    <w:rsid w:val="00AE5CD2"/>
    <w:rsid w:val="00AE69A1"/>
    <w:rsid w:val="00AE6C36"/>
    <w:rsid w:val="00AE7238"/>
    <w:rsid w:val="00AE7B17"/>
    <w:rsid w:val="00AE7FFD"/>
    <w:rsid w:val="00AF0420"/>
    <w:rsid w:val="00AF043C"/>
    <w:rsid w:val="00AF1084"/>
    <w:rsid w:val="00AF2594"/>
    <w:rsid w:val="00AF2E85"/>
    <w:rsid w:val="00AF30DD"/>
    <w:rsid w:val="00AF359B"/>
    <w:rsid w:val="00AF40BD"/>
    <w:rsid w:val="00AF456B"/>
    <w:rsid w:val="00AF492D"/>
    <w:rsid w:val="00AF4A51"/>
    <w:rsid w:val="00AF4EB3"/>
    <w:rsid w:val="00AF4EBA"/>
    <w:rsid w:val="00AF5F7D"/>
    <w:rsid w:val="00AF709A"/>
    <w:rsid w:val="00AF793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86"/>
    <w:rsid w:val="00B109A9"/>
    <w:rsid w:val="00B10DEF"/>
    <w:rsid w:val="00B10F6B"/>
    <w:rsid w:val="00B112C4"/>
    <w:rsid w:val="00B1172B"/>
    <w:rsid w:val="00B11C78"/>
    <w:rsid w:val="00B120BF"/>
    <w:rsid w:val="00B142B9"/>
    <w:rsid w:val="00B14C02"/>
    <w:rsid w:val="00B14F2A"/>
    <w:rsid w:val="00B14FAF"/>
    <w:rsid w:val="00B1540A"/>
    <w:rsid w:val="00B15547"/>
    <w:rsid w:val="00B15674"/>
    <w:rsid w:val="00B15846"/>
    <w:rsid w:val="00B15D7C"/>
    <w:rsid w:val="00B16FF4"/>
    <w:rsid w:val="00B17395"/>
    <w:rsid w:val="00B17AF0"/>
    <w:rsid w:val="00B202F4"/>
    <w:rsid w:val="00B20730"/>
    <w:rsid w:val="00B2140F"/>
    <w:rsid w:val="00B2146A"/>
    <w:rsid w:val="00B21954"/>
    <w:rsid w:val="00B21A3E"/>
    <w:rsid w:val="00B21D6D"/>
    <w:rsid w:val="00B21E68"/>
    <w:rsid w:val="00B22179"/>
    <w:rsid w:val="00B223D9"/>
    <w:rsid w:val="00B226AF"/>
    <w:rsid w:val="00B22D61"/>
    <w:rsid w:val="00B2307C"/>
    <w:rsid w:val="00B23280"/>
    <w:rsid w:val="00B2347A"/>
    <w:rsid w:val="00B239BF"/>
    <w:rsid w:val="00B240F8"/>
    <w:rsid w:val="00B2441E"/>
    <w:rsid w:val="00B25DCC"/>
    <w:rsid w:val="00B260A2"/>
    <w:rsid w:val="00B26719"/>
    <w:rsid w:val="00B26797"/>
    <w:rsid w:val="00B26D9F"/>
    <w:rsid w:val="00B273CD"/>
    <w:rsid w:val="00B27E2E"/>
    <w:rsid w:val="00B30A6B"/>
    <w:rsid w:val="00B30BC9"/>
    <w:rsid w:val="00B30D82"/>
    <w:rsid w:val="00B30ED2"/>
    <w:rsid w:val="00B31544"/>
    <w:rsid w:val="00B3163A"/>
    <w:rsid w:val="00B31961"/>
    <w:rsid w:val="00B328E0"/>
    <w:rsid w:val="00B32C68"/>
    <w:rsid w:val="00B33752"/>
    <w:rsid w:val="00B3380D"/>
    <w:rsid w:val="00B33EDF"/>
    <w:rsid w:val="00B342E7"/>
    <w:rsid w:val="00B34761"/>
    <w:rsid w:val="00B35091"/>
    <w:rsid w:val="00B35920"/>
    <w:rsid w:val="00B35C9F"/>
    <w:rsid w:val="00B366BC"/>
    <w:rsid w:val="00B36950"/>
    <w:rsid w:val="00B370A3"/>
    <w:rsid w:val="00B3739D"/>
    <w:rsid w:val="00B37586"/>
    <w:rsid w:val="00B37882"/>
    <w:rsid w:val="00B37A37"/>
    <w:rsid w:val="00B37A3E"/>
    <w:rsid w:val="00B37ABC"/>
    <w:rsid w:val="00B4002E"/>
    <w:rsid w:val="00B40182"/>
    <w:rsid w:val="00B40200"/>
    <w:rsid w:val="00B40BB5"/>
    <w:rsid w:val="00B40FC6"/>
    <w:rsid w:val="00B410F6"/>
    <w:rsid w:val="00B41142"/>
    <w:rsid w:val="00B41175"/>
    <w:rsid w:val="00B4168B"/>
    <w:rsid w:val="00B4182A"/>
    <w:rsid w:val="00B42C8C"/>
    <w:rsid w:val="00B42EC0"/>
    <w:rsid w:val="00B432C4"/>
    <w:rsid w:val="00B44FAB"/>
    <w:rsid w:val="00B44FDF"/>
    <w:rsid w:val="00B452EE"/>
    <w:rsid w:val="00B45E15"/>
    <w:rsid w:val="00B45E48"/>
    <w:rsid w:val="00B46973"/>
    <w:rsid w:val="00B46A70"/>
    <w:rsid w:val="00B46B52"/>
    <w:rsid w:val="00B4714F"/>
    <w:rsid w:val="00B47429"/>
    <w:rsid w:val="00B47A2C"/>
    <w:rsid w:val="00B47F71"/>
    <w:rsid w:val="00B5009F"/>
    <w:rsid w:val="00B50CEA"/>
    <w:rsid w:val="00B50E54"/>
    <w:rsid w:val="00B50E67"/>
    <w:rsid w:val="00B50F6E"/>
    <w:rsid w:val="00B51C2B"/>
    <w:rsid w:val="00B52058"/>
    <w:rsid w:val="00B530D3"/>
    <w:rsid w:val="00B53849"/>
    <w:rsid w:val="00B5398C"/>
    <w:rsid w:val="00B53D64"/>
    <w:rsid w:val="00B53D84"/>
    <w:rsid w:val="00B53DE2"/>
    <w:rsid w:val="00B54008"/>
    <w:rsid w:val="00B54088"/>
    <w:rsid w:val="00B542C2"/>
    <w:rsid w:val="00B54809"/>
    <w:rsid w:val="00B54B7F"/>
    <w:rsid w:val="00B54DFD"/>
    <w:rsid w:val="00B550CE"/>
    <w:rsid w:val="00B55FCC"/>
    <w:rsid w:val="00B56435"/>
    <w:rsid w:val="00B56956"/>
    <w:rsid w:val="00B570C3"/>
    <w:rsid w:val="00B577C5"/>
    <w:rsid w:val="00B57984"/>
    <w:rsid w:val="00B57D79"/>
    <w:rsid w:val="00B60083"/>
    <w:rsid w:val="00B60647"/>
    <w:rsid w:val="00B607A7"/>
    <w:rsid w:val="00B60955"/>
    <w:rsid w:val="00B61044"/>
    <w:rsid w:val="00B6124E"/>
    <w:rsid w:val="00B61AEB"/>
    <w:rsid w:val="00B6251A"/>
    <w:rsid w:val="00B628A7"/>
    <w:rsid w:val="00B6297E"/>
    <w:rsid w:val="00B62F12"/>
    <w:rsid w:val="00B62F99"/>
    <w:rsid w:val="00B63A7C"/>
    <w:rsid w:val="00B63AEC"/>
    <w:rsid w:val="00B63CF7"/>
    <w:rsid w:val="00B63D53"/>
    <w:rsid w:val="00B64567"/>
    <w:rsid w:val="00B64C50"/>
    <w:rsid w:val="00B64CCC"/>
    <w:rsid w:val="00B65145"/>
    <w:rsid w:val="00B6581E"/>
    <w:rsid w:val="00B6585B"/>
    <w:rsid w:val="00B65DB1"/>
    <w:rsid w:val="00B66369"/>
    <w:rsid w:val="00B66446"/>
    <w:rsid w:val="00B66687"/>
    <w:rsid w:val="00B67816"/>
    <w:rsid w:val="00B67BB3"/>
    <w:rsid w:val="00B67E52"/>
    <w:rsid w:val="00B70180"/>
    <w:rsid w:val="00B708DE"/>
    <w:rsid w:val="00B71138"/>
    <w:rsid w:val="00B718D2"/>
    <w:rsid w:val="00B7234F"/>
    <w:rsid w:val="00B723EA"/>
    <w:rsid w:val="00B724E0"/>
    <w:rsid w:val="00B7260A"/>
    <w:rsid w:val="00B7269C"/>
    <w:rsid w:val="00B728B6"/>
    <w:rsid w:val="00B72E08"/>
    <w:rsid w:val="00B737C6"/>
    <w:rsid w:val="00B73BAC"/>
    <w:rsid w:val="00B7457A"/>
    <w:rsid w:val="00B74597"/>
    <w:rsid w:val="00B74B6A"/>
    <w:rsid w:val="00B752F1"/>
    <w:rsid w:val="00B75676"/>
    <w:rsid w:val="00B75F2B"/>
    <w:rsid w:val="00B7607C"/>
    <w:rsid w:val="00B76847"/>
    <w:rsid w:val="00B77159"/>
    <w:rsid w:val="00B77A6F"/>
    <w:rsid w:val="00B77AC6"/>
    <w:rsid w:val="00B77B7D"/>
    <w:rsid w:val="00B77F3E"/>
    <w:rsid w:val="00B80F88"/>
    <w:rsid w:val="00B80FDF"/>
    <w:rsid w:val="00B80FED"/>
    <w:rsid w:val="00B817B5"/>
    <w:rsid w:val="00B817ED"/>
    <w:rsid w:val="00B81ED7"/>
    <w:rsid w:val="00B82262"/>
    <w:rsid w:val="00B82FD7"/>
    <w:rsid w:val="00B8306D"/>
    <w:rsid w:val="00B832E8"/>
    <w:rsid w:val="00B83D8A"/>
    <w:rsid w:val="00B849B8"/>
    <w:rsid w:val="00B85727"/>
    <w:rsid w:val="00B85BF9"/>
    <w:rsid w:val="00B86112"/>
    <w:rsid w:val="00B86E64"/>
    <w:rsid w:val="00B86F5B"/>
    <w:rsid w:val="00B87133"/>
    <w:rsid w:val="00B87E24"/>
    <w:rsid w:val="00B87EA3"/>
    <w:rsid w:val="00B87FDA"/>
    <w:rsid w:val="00B911CA"/>
    <w:rsid w:val="00B91803"/>
    <w:rsid w:val="00B91C64"/>
    <w:rsid w:val="00B9233F"/>
    <w:rsid w:val="00B929A5"/>
    <w:rsid w:val="00B93016"/>
    <w:rsid w:val="00B9304B"/>
    <w:rsid w:val="00B931F8"/>
    <w:rsid w:val="00B93FD1"/>
    <w:rsid w:val="00B941FB"/>
    <w:rsid w:val="00B9437E"/>
    <w:rsid w:val="00B944AD"/>
    <w:rsid w:val="00B95B7A"/>
    <w:rsid w:val="00B96246"/>
    <w:rsid w:val="00B968D9"/>
    <w:rsid w:val="00B96D9C"/>
    <w:rsid w:val="00B97469"/>
    <w:rsid w:val="00BA0024"/>
    <w:rsid w:val="00BA055F"/>
    <w:rsid w:val="00BA08B5"/>
    <w:rsid w:val="00BA09FB"/>
    <w:rsid w:val="00BA0ACA"/>
    <w:rsid w:val="00BA0C9A"/>
    <w:rsid w:val="00BA2619"/>
    <w:rsid w:val="00BA2C3B"/>
    <w:rsid w:val="00BA32FA"/>
    <w:rsid w:val="00BA3C91"/>
    <w:rsid w:val="00BA3DB2"/>
    <w:rsid w:val="00BA43E9"/>
    <w:rsid w:val="00BA4F87"/>
    <w:rsid w:val="00BA5B8A"/>
    <w:rsid w:val="00BA5E33"/>
    <w:rsid w:val="00BA6D08"/>
    <w:rsid w:val="00BA75EA"/>
    <w:rsid w:val="00BA7883"/>
    <w:rsid w:val="00BB0891"/>
    <w:rsid w:val="00BB099C"/>
    <w:rsid w:val="00BB0D7C"/>
    <w:rsid w:val="00BB0E3A"/>
    <w:rsid w:val="00BB10CD"/>
    <w:rsid w:val="00BB10EB"/>
    <w:rsid w:val="00BB130C"/>
    <w:rsid w:val="00BB1536"/>
    <w:rsid w:val="00BB1EB3"/>
    <w:rsid w:val="00BB1F00"/>
    <w:rsid w:val="00BB36D0"/>
    <w:rsid w:val="00BB3953"/>
    <w:rsid w:val="00BB41F2"/>
    <w:rsid w:val="00BB4F0E"/>
    <w:rsid w:val="00BB50A9"/>
    <w:rsid w:val="00BB5EA8"/>
    <w:rsid w:val="00BB62B5"/>
    <w:rsid w:val="00BB6339"/>
    <w:rsid w:val="00BB6493"/>
    <w:rsid w:val="00BB6569"/>
    <w:rsid w:val="00BB658B"/>
    <w:rsid w:val="00BB65B4"/>
    <w:rsid w:val="00BB67B8"/>
    <w:rsid w:val="00BB6BD1"/>
    <w:rsid w:val="00BB721E"/>
    <w:rsid w:val="00BB7566"/>
    <w:rsid w:val="00BB7AD0"/>
    <w:rsid w:val="00BB7B37"/>
    <w:rsid w:val="00BB7E29"/>
    <w:rsid w:val="00BC0643"/>
    <w:rsid w:val="00BC13C7"/>
    <w:rsid w:val="00BC1593"/>
    <w:rsid w:val="00BC1A66"/>
    <w:rsid w:val="00BC1DEA"/>
    <w:rsid w:val="00BC2160"/>
    <w:rsid w:val="00BC2218"/>
    <w:rsid w:val="00BC22CC"/>
    <w:rsid w:val="00BC33A9"/>
    <w:rsid w:val="00BC344F"/>
    <w:rsid w:val="00BC3908"/>
    <w:rsid w:val="00BC3AF1"/>
    <w:rsid w:val="00BC3B20"/>
    <w:rsid w:val="00BC3B4F"/>
    <w:rsid w:val="00BC3F37"/>
    <w:rsid w:val="00BC44DE"/>
    <w:rsid w:val="00BC45AE"/>
    <w:rsid w:val="00BC498A"/>
    <w:rsid w:val="00BC4C0C"/>
    <w:rsid w:val="00BC5148"/>
    <w:rsid w:val="00BC52DF"/>
    <w:rsid w:val="00BC5448"/>
    <w:rsid w:val="00BC5754"/>
    <w:rsid w:val="00BC6240"/>
    <w:rsid w:val="00BC6D66"/>
    <w:rsid w:val="00BC7C56"/>
    <w:rsid w:val="00BD04CD"/>
    <w:rsid w:val="00BD0821"/>
    <w:rsid w:val="00BD12A8"/>
    <w:rsid w:val="00BD1438"/>
    <w:rsid w:val="00BD167D"/>
    <w:rsid w:val="00BD1E02"/>
    <w:rsid w:val="00BD3FE7"/>
    <w:rsid w:val="00BD42CF"/>
    <w:rsid w:val="00BD4332"/>
    <w:rsid w:val="00BD44D3"/>
    <w:rsid w:val="00BD4807"/>
    <w:rsid w:val="00BD5A31"/>
    <w:rsid w:val="00BD5E8C"/>
    <w:rsid w:val="00BD67FA"/>
    <w:rsid w:val="00BD7065"/>
    <w:rsid w:val="00BD7C55"/>
    <w:rsid w:val="00BE03D5"/>
    <w:rsid w:val="00BE0AAB"/>
    <w:rsid w:val="00BE0F28"/>
    <w:rsid w:val="00BE130C"/>
    <w:rsid w:val="00BE19F7"/>
    <w:rsid w:val="00BE2248"/>
    <w:rsid w:val="00BE2E11"/>
    <w:rsid w:val="00BE358C"/>
    <w:rsid w:val="00BE3D0F"/>
    <w:rsid w:val="00BE65CF"/>
    <w:rsid w:val="00BE6E5C"/>
    <w:rsid w:val="00BE714A"/>
    <w:rsid w:val="00BE7563"/>
    <w:rsid w:val="00BE75A8"/>
    <w:rsid w:val="00BE784C"/>
    <w:rsid w:val="00BE79DA"/>
    <w:rsid w:val="00BF01BE"/>
    <w:rsid w:val="00BF01CE"/>
    <w:rsid w:val="00BF10C4"/>
    <w:rsid w:val="00BF1375"/>
    <w:rsid w:val="00BF14D4"/>
    <w:rsid w:val="00BF1DA5"/>
    <w:rsid w:val="00BF1DB6"/>
    <w:rsid w:val="00BF3A79"/>
    <w:rsid w:val="00BF3CAA"/>
    <w:rsid w:val="00BF4046"/>
    <w:rsid w:val="00BF406B"/>
    <w:rsid w:val="00BF418C"/>
    <w:rsid w:val="00BF48A2"/>
    <w:rsid w:val="00BF4C83"/>
    <w:rsid w:val="00BF52D4"/>
    <w:rsid w:val="00BF57DE"/>
    <w:rsid w:val="00BF64F0"/>
    <w:rsid w:val="00BF6515"/>
    <w:rsid w:val="00BF676C"/>
    <w:rsid w:val="00BF68DE"/>
    <w:rsid w:val="00BF6F06"/>
    <w:rsid w:val="00BF7149"/>
    <w:rsid w:val="00BF7B4D"/>
    <w:rsid w:val="00BF7CB7"/>
    <w:rsid w:val="00C00215"/>
    <w:rsid w:val="00C00F46"/>
    <w:rsid w:val="00C013FA"/>
    <w:rsid w:val="00C02AE8"/>
    <w:rsid w:val="00C040E9"/>
    <w:rsid w:val="00C048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85"/>
    <w:rsid w:val="00C127B7"/>
    <w:rsid w:val="00C13086"/>
    <w:rsid w:val="00C13168"/>
    <w:rsid w:val="00C13960"/>
    <w:rsid w:val="00C13A64"/>
    <w:rsid w:val="00C13ED0"/>
    <w:rsid w:val="00C14DE8"/>
    <w:rsid w:val="00C151BC"/>
    <w:rsid w:val="00C1539A"/>
    <w:rsid w:val="00C15D95"/>
    <w:rsid w:val="00C15FF1"/>
    <w:rsid w:val="00C161AA"/>
    <w:rsid w:val="00C168DA"/>
    <w:rsid w:val="00C16A70"/>
    <w:rsid w:val="00C16CB7"/>
    <w:rsid w:val="00C1782C"/>
    <w:rsid w:val="00C17BE9"/>
    <w:rsid w:val="00C17EB4"/>
    <w:rsid w:val="00C17FD3"/>
    <w:rsid w:val="00C2012C"/>
    <w:rsid w:val="00C203DE"/>
    <w:rsid w:val="00C21486"/>
    <w:rsid w:val="00C21641"/>
    <w:rsid w:val="00C21A8B"/>
    <w:rsid w:val="00C21EDC"/>
    <w:rsid w:val="00C221BE"/>
    <w:rsid w:val="00C2287C"/>
    <w:rsid w:val="00C23BFB"/>
    <w:rsid w:val="00C23F23"/>
    <w:rsid w:val="00C245A6"/>
    <w:rsid w:val="00C24783"/>
    <w:rsid w:val="00C24844"/>
    <w:rsid w:val="00C24F36"/>
    <w:rsid w:val="00C2532F"/>
    <w:rsid w:val="00C25970"/>
    <w:rsid w:val="00C26E30"/>
    <w:rsid w:val="00C3039D"/>
    <w:rsid w:val="00C30D70"/>
    <w:rsid w:val="00C316AE"/>
    <w:rsid w:val="00C3180F"/>
    <w:rsid w:val="00C31E06"/>
    <w:rsid w:val="00C32392"/>
    <w:rsid w:val="00C3242B"/>
    <w:rsid w:val="00C32664"/>
    <w:rsid w:val="00C3271D"/>
    <w:rsid w:val="00C330F0"/>
    <w:rsid w:val="00C334B5"/>
    <w:rsid w:val="00C3379C"/>
    <w:rsid w:val="00C35733"/>
    <w:rsid w:val="00C362D1"/>
    <w:rsid w:val="00C366DD"/>
    <w:rsid w:val="00C369D4"/>
    <w:rsid w:val="00C371CA"/>
    <w:rsid w:val="00C37833"/>
    <w:rsid w:val="00C378B9"/>
    <w:rsid w:val="00C378D1"/>
    <w:rsid w:val="00C37957"/>
    <w:rsid w:val="00C40D6F"/>
    <w:rsid w:val="00C41A5D"/>
    <w:rsid w:val="00C42158"/>
    <w:rsid w:val="00C4288F"/>
    <w:rsid w:val="00C42BF7"/>
    <w:rsid w:val="00C433A3"/>
    <w:rsid w:val="00C43A45"/>
    <w:rsid w:val="00C43A7C"/>
    <w:rsid w:val="00C441FB"/>
    <w:rsid w:val="00C4434D"/>
    <w:rsid w:val="00C448FC"/>
    <w:rsid w:val="00C44FC0"/>
    <w:rsid w:val="00C44FCD"/>
    <w:rsid w:val="00C4564E"/>
    <w:rsid w:val="00C456C1"/>
    <w:rsid w:val="00C45E40"/>
    <w:rsid w:val="00C463D5"/>
    <w:rsid w:val="00C46AC3"/>
    <w:rsid w:val="00C50232"/>
    <w:rsid w:val="00C51E6F"/>
    <w:rsid w:val="00C51FE8"/>
    <w:rsid w:val="00C529B7"/>
    <w:rsid w:val="00C52BF9"/>
    <w:rsid w:val="00C52DD5"/>
    <w:rsid w:val="00C5367C"/>
    <w:rsid w:val="00C536E8"/>
    <w:rsid w:val="00C53883"/>
    <w:rsid w:val="00C53B95"/>
    <w:rsid w:val="00C53BDA"/>
    <w:rsid w:val="00C55FD0"/>
    <w:rsid w:val="00C56032"/>
    <w:rsid w:val="00C561D2"/>
    <w:rsid w:val="00C5678E"/>
    <w:rsid w:val="00C5681F"/>
    <w:rsid w:val="00C57621"/>
    <w:rsid w:val="00C5786A"/>
    <w:rsid w:val="00C57A48"/>
    <w:rsid w:val="00C57C2E"/>
    <w:rsid w:val="00C6051B"/>
    <w:rsid w:val="00C60742"/>
    <w:rsid w:val="00C610EA"/>
    <w:rsid w:val="00C615F5"/>
    <w:rsid w:val="00C619AD"/>
    <w:rsid w:val="00C6293E"/>
    <w:rsid w:val="00C62E74"/>
    <w:rsid w:val="00C6310C"/>
    <w:rsid w:val="00C6326D"/>
    <w:rsid w:val="00C64244"/>
    <w:rsid w:val="00C6442E"/>
    <w:rsid w:val="00C6474C"/>
    <w:rsid w:val="00C64BA6"/>
    <w:rsid w:val="00C657E9"/>
    <w:rsid w:val="00C65A7F"/>
    <w:rsid w:val="00C665BA"/>
    <w:rsid w:val="00C6680B"/>
    <w:rsid w:val="00C678A4"/>
    <w:rsid w:val="00C7077B"/>
    <w:rsid w:val="00C70DFE"/>
    <w:rsid w:val="00C71283"/>
    <w:rsid w:val="00C7133D"/>
    <w:rsid w:val="00C727E7"/>
    <w:rsid w:val="00C728C2"/>
    <w:rsid w:val="00C72CE6"/>
    <w:rsid w:val="00C730C6"/>
    <w:rsid w:val="00C731B6"/>
    <w:rsid w:val="00C73200"/>
    <w:rsid w:val="00C7396A"/>
    <w:rsid w:val="00C73C3A"/>
    <w:rsid w:val="00C741A1"/>
    <w:rsid w:val="00C744E0"/>
    <w:rsid w:val="00C747C6"/>
    <w:rsid w:val="00C75B53"/>
    <w:rsid w:val="00C75D5B"/>
    <w:rsid w:val="00C76378"/>
    <w:rsid w:val="00C77104"/>
    <w:rsid w:val="00C773BF"/>
    <w:rsid w:val="00C77DCD"/>
    <w:rsid w:val="00C77F16"/>
    <w:rsid w:val="00C80A7D"/>
    <w:rsid w:val="00C810D2"/>
    <w:rsid w:val="00C811F0"/>
    <w:rsid w:val="00C8122C"/>
    <w:rsid w:val="00C81BC7"/>
    <w:rsid w:val="00C82039"/>
    <w:rsid w:val="00C82BA9"/>
    <w:rsid w:val="00C838EE"/>
    <w:rsid w:val="00C83961"/>
    <w:rsid w:val="00C83A3B"/>
    <w:rsid w:val="00C844D0"/>
    <w:rsid w:val="00C850B3"/>
    <w:rsid w:val="00C85801"/>
    <w:rsid w:val="00C8619F"/>
    <w:rsid w:val="00C8635A"/>
    <w:rsid w:val="00C86B36"/>
    <w:rsid w:val="00C86FB6"/>
    <w:rsid w:val="00C87698"/>
    <w:rsid w:val="00C87F19"/>
    <w:rsid w:val="00C87F76"/>
    <w:rsid w:val="00C90592"/>
    <w:rsid w:val="00C90723"/>
    <w:rsid w:val="00C90A15"/>
    <w:rsid w:val="00C918A0"/>
    <w:rsid w:val="00C924CF"/>
    <w:rsid w:val="00C92510"/>
    <w:rsid w:val="00C925AD"/>
    <w:rsid w:val="00C92B4A"/>
    <w:rsid w:val="00C92BF5"/>
    <w:rsid w:val="00C93952"/>
    <w:rsid w:val="00C9395F"/>
    <w:rsid w:val="00C93DCF"/>
    <w:rsid w:val="00C94BB4"/>
    <w:rsid w:val="00C94BB9"/>
    <w:rsid w:val="00C94ECC"/>
    <w:rsid w:val="00C9501F"/>
    <w:rsid w:val="00C950D8"/>
    <w:rsid w:val="00C955CA"/>
    <w:rsid w:val="00C95B48"/>
    <w:rsid w:val="00C9638D"/>
    <w:rsid w:val="00C96F9D"/>
    <w:rsid w:val="00C972DE"/>
    <w:rsid w:val="00C97C60"/>
    <w:rsid w:val="00CA0D85"/>
    <w:rsid w:val="00CA0EF3"/>
    <w:rsid w:val="00CA14DD"/>
    <w:rsid w:val="00CA19F8"/>
    <w:rsid w:val="00CA1D2C"/>
    <w:rsid w:val="00CA297D"/>
    <w:rsid w:val="00CA3520"/>
    <w:rsid w:val="00CA38AD"/>
    <w:rsid w:val="00CA3ED1"/>
    <w:rsid w:val="00CA457B"/>
    <w:rsid w:val="00CA46C4"/>
    <w:rsid w:val="00CA4E7B"/>
    <w:rsid w:val="00CA5A17"/>
    <w:rsid w:val="00CA5EC4"/>
    <w:rsid w:val="00CA6389"/>
    <w:rsid w:val="00CA699F"/>
    <w:rsid w:val="00CA7301"/>
    <w:rsid w:val="00CA7CF9"/>
    <w:rsid w:val="00CB0385"/>
    <w:rsid w:val="00CB0A61"/>
    <w:rsid w:val="00CB0B7D"/>
    <w:rsid w:val="00CB1448"/>
    <w:rsid w:val="00CB2757"/>
    <w:rsid w:val="00CB3101"/>
    <w:rsid w:val="00CB3B2A"/>
    <w:rsid w:val="00CB3EAF"/>
    <w:rsid w:val="00CB4538"/>
    <w:rsid w:val="00CB4742"/>
    <w:rsid w:val="00CB5655"/>
    <w:rsid w:val="00CB5C69"/>
    <w:rsid w:val="00CB6984"/>
    <w:rsid w:val="00CB6B0C"/>
    <w:rsid w:val="00CB6C04"/>
    <w:rsid w:val="00CC04A2"/>
    <w:rsid w:val="00CC11BF"/>
    <w:rsid w:val="00CC12A8"/>
    <w:rsid w:val="00CC1D33"/>
    <w:rsid w:val="00CC24B9"/>
    <w:rsid w:val="00CC2F7D"/>
    <w:rsid w:val="00CC37C7"/>
    <w:rsid w:val="00CC45C7"/>
    <w:rsid w:val="00CC4B65"/>
    <w:rsid w:val="00CC4C93"/>
    <w:rsid w:val="00CC4E7C"/>
    <w:rsid w:val="00CC5187"/>
    <w:rsid w:val="00CC521F"/>
    <w:rsid w:val="00CC5238"/>
    <w:rsid w:val="00CC5386"/>
    <w:rsid w:val="00CC56F6"/>
    <w:rsid w:val="00CC56F7"/>
    <w:rsid w:val="00CC5FE2"/>
    <w:rsid w:val="00CC6376"/>
    <w:rsid w:val="00CC63FA"/>
    <w:rsid w:val="00CC6B50"/>
    <w:rsid w:val="00CC6B91"/>
    <w:rsid w:val="00CC70BD"/>
    <w:rsid w:val="00CC7380"/>
    <w:rsid w:val="00CC79AD"/>
    <w:rsid w:val="00CC7E55"/>
    <w:rsid w:val="00CC7E95"/>
    <w:rsid w:val="00CD06E7"/>
    <w:rsid w:val="00CD0CB6"/>
    <w:rsid w:val="00CD0DCB"/>
    <w:rsid w:val="00CD10CB"/>
    <w:rsid w:val="00CD19A1"/>
    <w:rsid w:val="00CD2191"/>
    <w:rsid w:val="00CD2A97"/>
    <w:rsid w:val="00CD4084"/>
    <w:rsid w:val="00CD428B"/>
    <w:rsid w:val="00CD4EC2"/>
    <w:rsid w:val="00CD506D"/>
    <w:rsid w:val="00CD647C"/>
    <w:rsid w:val="00CD64C0"/>
    <w:rsid w:val="00CD6AAE"/>
    <w:rsid w:val="00CD6EA9"/>
    <w:rsid w:val="00CD7157"/>
    <w:rsid w:val="00CD77A3"/>
    <w:rsid w:val="00CD7868"/>
    <w:rsid w:val="00CE0B0A"/>
    <w:rsid w:val="00CE12C7"/>
    <w:rsid w:val="00CE134C"/>
    <w:rsid w:val="00CE13F3"/>
    <w:rsid w:val="00CE172B"/>
    <w:rsid w:val="00CE25A0"/>
    <w:rsid w:val="00CE311E"/>
    <w:rsid w:val="00CE318E"/>
    <w:rsid w:val="00CE35E9"/>
    <w:rsid w:val="00CE3EE2"/>
    <w:rsid w:val="00CE536E"/>
    <w:rsid w:val="00CE5490"/>
    <w:rsid w:val="00CE6252"/>
    <w:rsid w:val="00CE7274"/>
    <w:rsid w:val="00CF0175"/>
    <w:rsid w:val="00CF0247"/>
    <w:rsid w:val="00CF0C44"/>
    <w:rsid w:val="00CF1001"/>
    <w:rsid w:val="00CF1A9C"/>
    <w:rsid w:val="00CF221C"/>
    <w:rsid w:val="00CF28B1"/>
    <w:rsid w:val="00CF2CBD"/>
    <w:rsid w:val="00CF2FB2"/>
    <w:rsid w:val="00CF37E0"/>
    <w:rsid w:val="00CF3D13"/>
    <w:rsid w:val="00CF4519"/>
    <w:rsid w:val="00CF4FAC"/>
    <w:rsid w:val="00CF5033"/>
    <w:rsid w:val="00CF58E4"/>
    <w:rsid w:val="00CF70A8"/>
    <w:rsid w:val="00CF746D"/>
    <w:rsid w:val="00CF7499"/>
    <w:rsid w:val="00D001BD"/>
    <w:rsid w:val="00D007A7"/>
    <w:rsid w:val="00D00CA9"/>
    <w:rsid w:val="00D00FEC"/>
    <w:rsid w:val="00D0136F"/>
    <w:rsid w:val="00D0227E"/>
    <w:rsid w:val="00D02AAF"/>
    <w:rsid w:val="00D02ED2"/>
    <w:rsid w:val="00D03CE4"/>
    <w:rsid w:val="00D04591"/>
    <w:rsid w:val="00D047CF"/>
    <w:rsid w:val="00D054DD"/>
    <w:rsid w:val="00D05CA6"/>
    <w:rsid w:val="00D05DC9"/>
    <w:rsid w:val="00D0640B"/>
    <w:rsid w:val="00D06C73"/>
    <w:rsid w:val="00D07051"/>
    <w:rsid w:val="00D0705A"/>
    <w:rsid w:val="00D0725D"/>
    <w:rsid w:val="00D1052D"/>
    <w:rsid w:val="00D10C57"/>
    <w:rsid w:val="00D11BF4"/>
    <w:rsid w:val="00D11C16"/>
    <w:rsid w:val="00D12A28"/>
    <w:rsid w:val="00D12A78"/>
    <w:rsid w:val="00D12B31"/>
    <w:rsid w:val="00D12C49"/>
    <w:rsid w:val="00D131C0"/>
    <w:rsid w:val="00D15504"/>
    <w:rsid w:val="00D15950"/>
    <w:rsid w:val="00D16F80"/>
    <w:rsid w:val="00D170BE"/>
    <w:rsid w:val="00D17F21"/>
    <w:rsid w:val="00D201C9"/>
    <w:rsid w:val="00D21525"/>
    <w:rsid w:val="00D22922"/>
    <w:rsid w:val="00D2384D"/>
    <w:rsid w:val="00D23B5C"/>
    <w:rsid w:val="00D24775"/>
    <w:rsid w:val="00D24C75"/>
    <w:rsid w:val="00D24FAE"/>
    <w:rsid w:val="00D26763"/>
    <w:rsid w:val="00D26C5C"/>
    <w:rsid w:val="00D27684"/>
    <w:rsid w:val="00D277B9"/>
    <w:rsid w:val="00D27FA7"/>
    <w:rsid w:val="00D3037D"/>
    <w:rsid w:val="00D30BB3"/>
    <w:rsid w:val="00D3131A"/>
    <w:rsid w:val="00D31CB7"/>
    <w:rsid w:val="00D324FF"/>
    <w:rsid w:val="00D328D4"/>
    <w:rsid w:val="00D3290D"/>
    <w:rsid w:val="00D32A4F"/>
    <w:rsid w:val="00D32BC3"/>
    <w:rsid w:val="00D3396C"/>
    <w:rsid w:val="00D33B16"/>
    <w:rsid w:val="00D347DB"/>
    <w:rsid w:val="00D3481A"/>
    <w:rsid w:val="00D34DB3"/>
    <w:rsid w:val="00D350ED"/>
    <w:rsid w:val="00D364AF"/>
    <w:rsid w:val="00D36559"/>
    <w:rsid w:val="00D3655C"/>
    <w:rsid w:val="00D369A2"/>
    <w:rsid w:val="00D36A92"/>
    <w:rsid w:val="00D372B4"/>
    <w:rsid w:val="00D37418"/>
    <w:rsid w:val="00D37DB5"/>
    <w:rsid w:val="00D40325"/>
    <w:rsid w:val="00D408D3"/>
    <w:rsid w:val="00D40B0A"/>
    <w:rsid w:val="00D4109F"/>
    <w:rsid w:val="00D41500"/>
    <w:rsid w:val="00D4151B"/>
    <w:rsid w:val="00D4263D"/>
    <w:rsid w:val="00D42A3E"/>
    <w:rsid w:val="00D43721"/>
    <w:rsid w:val="00D4495E"/>
    <w:rsid w:val="00D44A48"/>
    <w:rsid w:val="00D44A58"/>
    <w:rsid w:val="00D455D8"/>
    <w:rsid w:val="00D45992"/>
    <w:rsid w:val="00D45A12"/>
    <w:rsid w:val="00D45FEA"/>
    <w:rsid w:val="00D461A9"/>
    <w:rsid w:val="00D47BA1"/>
    <w:rsid w:val="00D47E1F"/>
    <w:rsid w:val="00D503EB"/>
    <w:rsid w:val="00D50742"/>
    <w:rsid w:val="00D512FE"/>
    <w:rsid w:val="00D51631"/>
    <w:rsid w:val="00D51677"/>
    <w:rsid w:val="00D5212B"/>
    <w:rsid w:val="00D52B99"/>
    <w:rsid w:val="00D53752"/>
    <w:rsid w:val="00D538CA"/>
    <w:rsid w:val="00D5394C"/>
    <w:rsid w:val="00D53F68"/>
    <w:rsid w:val="00D551CC"/>
    <w:rsid w:val="00D5529B"/>
    <w:rsid w:val="00D5588C"/>
    <w:rsid w:val="00D55C21"/>
    <w:rsid w:val="00D55F2D"/>
    <w:rsid w:val="00D560AA"/>
    <w:rsid w:val="00D56104"/>
    <w:rsid w:val="00D5651C"/>
    <w:rsid w:val="00D5673A"/>
    <w:rsid w:val="00D5680F"/>
    <w:rsid w:val="00D56F5C"/>
    <w:rsid w:val="00D5706D"/>
    <w:rsid w:val="00D57945"/>
    <w:rsid w:val="00D57CFF"/>
    <w:rsid w:val="00D608BF"/>
    <w:rsid w:val="00D61340"/>
    <w:rsid w:val="00D61DC8"/>
    <w:rsid w:val="00D62826"/>
    <w:rsid w:val="00D63254"/>
    <w:rsid w:val="00D64173"/>
    <w:rsid w:val="00D64737"/>
    <w:rsid w:val="00D64C90"/>
    <w:rsid w:val="00D66118"/>
    <w:rsid w:val="00D6617B"/>
    <w:rsid w:val="00D662B2"/>
    <w:rsid w:val="00D663EA"/>
    <w:rsid w:val="00D66DB4"/>
    <w:rsid w:val="00D66FB2"/>
    <w:rsid w:val="00D670CD"/>
    <w:rsid w:val="00D6725D"/>
    <w:rsid w:val="00D672D6"/>
    <w:rsid w:val="00D6740C"/>
    <w:rsid w:val="00D6754F"/>
    <w:rsid w:val="00D67628"/>
    <w:rsid w:val="00D6783A"/>
    <w:rsid w:val="00D67B3D"/>
    <w:rsid w:val="00D67C24"/>
    <w:rsid w:val="00D67DA6"/>
    <w:rsid w:val="00D70A56"/>
    <w:rsid w:val="00D70C19"/>
    <w:rsid w:val="00D71250"/>
    <w:rsid w:val="00D7175D"/>
    <w:rsid w:val="00D719A9"/>
    <w:rsid w:val="00D71C0A"/>
    <w:rsid w:val="00D7308E"/>
    <w:rsid w:val="00D735F7"/>
    <w:rsid w:val="00D736CB"/>
    <w:rsid w:val="00D73A5F"/>
    <w:rsid w:val="00D73E71"/>
    <w:rsid w:val="00D7401C"/>
    <w:rsid w:val="00D74E67"/>
    <w:rsid w:val="00D75CE2"/>
    <w:rsid w:val="00D77135"/>
    <w:rsid w:val="00D774C0"/>
    <w:rsid w:val="00D77C23"/>
    <w:rsid w:val="00D80249"/>
    <w:rsid w:val="00D80916"/>
    <w:rsid w:val="00D80AAA"/>
    <w:rsid w:val="00D80B7E"/>
    <w:rsid w:val="00D81463"/>
    <w:rsid w:val="00D81559"/>
    <w:rsid w:val="00D81CFD"/>
    <w:rsid w:val="00D82A5F"/>
    <w:rsid w:val="00D82C6D"/>
    <w:rsid w:val="00D8300A"/>
    <w:rsid w:val="00D8387B"/>
    <w:rsid w:val="00D83933"/>
    <w:rsid w:val="00D83D37"/>
    <w:rsid w:val="00D841C2"/>
    <w:rsid w:val="00D8468E"/>
    <w:rsid w:val="00D84856"/>
    <w:rsid w:val="00D8487F"/>
    <w:rsid w:val="00D8497A"/>
    <w:rsid w:val="00D84CBA"/>
    <w:rsid w:val="00D85621"/>
    <w:rsid w:val="00D85EAB"/>
    <w:rsid w:val="00D85EEA"/>
    <w:rsid w:val="00D85FF3"/>
    <w:rsid w:val="00D8633D"/>
    <w:rsid w:val="00D86A57"/>
    <w:rsid w:val="00D86A60"/>
    <w:rsid w:val="00D86BE4"/>
    <w:rsid w:val="00D871BD"/>
    <w:rsid w:val="00D902BB"/>
    <w:rsid w:val="00D90E18"/>
    <w:rsid w:val="00D90EA4"/>
    <w:rsid w:val="00D92CD6"/>
    <w:rsid w:val="00D92E95"/>
    <w:rsid w:val="00D936E6"/>
    <w:rsid w:val="00D94062"/>
    <w:rsid w:val="00D946E1"/>
    <w:rsid w:val="00D95382"/>
    <w:rsid w:val="00D955A7"/>
    <w:rsid w:val="00D95D6A"/>
    <w:rsid w:val="00D96A3C"/>
    <w:rsid w:val="00D9732C"/>
    <w:rsid w:val="00D97722"/>
    <w:rsid w:val="00D979CB"/>
    <w:rsid w:val="00DA01BC"/>
    <w:rsid w:val="00DA0A9B"/>
    <w:rsid w:val="00DA0E2D"/>
    <w:rsid w:val="00DA1E11"/>
    <w:rsid w:val="00DA2077"/>
    <w:rsid w:val="00DA2107"/>
    <w:rsid w:val="00DA28CE"/>
    <w:rsid w:val="00DA294F"/>
    <w:rsid w:val="00DA300C"/>
    <w:rsid w:val="00DA31D2"/>
    <w:rsid w:val="00DA33E9"/>
    <w:rsid w:val="00DA3648"/>
    <w:rsid w:val="00DA38BD"/>
    <w:rsid w:val="00DA4443"/>
    <w:rsid w:val="00DA449F"/>
    <w:rsid w:val="00DA451B"/>
    <w:rsid w:val="00DA459A"/>
    <w:rsid w:val="00DA5731"/>
    <w:rsid w:val="00DA577F"/>
    <w:rsid w:val="00DA5854"/>
    <w:rsid w:val="00DA6396"/>
    <w:rsid w:val="00DA67A1"/>
    <w:rsid w:val="00DA6F12"/>
    <w:rsid w:val="00DA7F72"/>
    <w:rsid w:val="00DB00A5"/>
    <w:rsid w:val="00DB01C7"/>
    <w:rsid w:val="00DB0673"/>
    <w:rsid w:val="00DB1690"/>
    <w:rsid w:val="00DB179E"/>
    <w:rsid w:val="00DB1C72"/>
    <w:rsid w:val="00DB21DD"/>
    <w:rsid w:val="00DB2A83"/>
    <w:rsid w:val="00DB2B72"/>
    <w:rsid w:val="00DB30AF"/>
    <w:rsid w:val="00DB3469"/>
    <w:rsid w:val="00DB3660"/>
    <w:rsid w:val="00DB390F"/>
    <w:rsid w:val="00DB3E85"/>
    <w:rsid w:val="00DB4FA4"/>
    <w:rsid w:val="00DB56FB"/>
    <w:rsid w:val="00DB593F"/>
    <w:rsid w:val="00DB65E8"/>
    <w:rsid w:val="00DB7490"/>
    <w:rsid w:val="00DB79DD"/>
    <w:rsid w:val="00DB7E7F"/>
    <w:rsid w:val="00DC01AA"/>
    <w:rsid w:val="00DC0540"/>
    <w:rsid w:val="00DC084A"/>
    <w:rsid w:val="00DC243D"/>
    <w:rsid w:val="00DC27BC"/>
    <w:rsid w:val="00DC27FF"/>
    <w:rsid w:val="00DC288D"/>
    <w:rsid w:val="00DC28E6"/>
    <w:rsid w:val="00DC2A5B"/>
    <w:rsid w:val="00DC2CA8"/>
    <w:rsid w:val="00DC38D0"/>
    <w:rsid w:val="00DC3CAB"/>
    <w:rsid w:val="00DC3EF5"/>
    <w:rsid w:val="00DC42D8"/>
    <w:rsid w:val="00DC48C1"/>
    <w:rsid w:val="00DC55A8"/>
    <w:rsid w:val="00DC62D9"/>
    <w:rsid w:val="00DC662B"/>
    <w:rsid w:val="00DC668D"/>
    <w:rsid w:val="00DD013F"/>
    <w:rsid w:val="00DD01F0"/>
    <w:rsid w:val="00DD12E6"/>
    <w:rsid w:val="00DD14EF"/>
    <w:rsid w:val="00DD1554"/>
    <w:rsid w:val="00DD1D35"/>
    <w:rsid w:val="00DD2077"/>
    <w:rsid w:val="00DD219E"/>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02"/>
    <w:rsid w:val="00DE08A2"/>
    <w:rsid w:val="00DE0E28"/>
    <w:rsid w:val="00DE18C0"/>
    <w:rsid w:val="00DE1B48"/>
    <w:rsid w:val="00DE247B"/>
    <w:rsid w:val="00DE298E"/>
    <w:rsid w:val="00DE2FE2"/>
    <w:rsid w:val="00DE32DF"/>
    <w:rsid w:val="00DE3411"/>
    <w:rsid w:val="00DE3867"/>
    <w:rsid w:val="00DE3CB3"/>
    <w:rsid w:val="00DE3D8E"/>
    <w:rsid w:val="00DE3F8E"/>
    <w:rsid w:val="00DE4E2F"/>
    <w:rsid w:val="00DE521A"/>
    <w:rsid w:val="00DE524A"/>
    <w:rsid w:val="00DE5743"/>
    <w:rsid w:val="00DE5859"/>
    <w:rsid w:val="00DE5C0B"/>
    <w:rsid w:val="00DE610C"/>
    <w:rsid w:val="00DE6A92"/>
    <w:rsid w:val="00DE6C29"/>
    <w:rsid w:val="00DE6DDA"/>
    <w:rsid w:val="00DE7366"/>
    <w:rsid w:val="00DE7C77"/>
    <w:rsid w:val="00DF04C0"/>
    <w:rsid w:val="00DF079D"/>
    <w:rsid w:val="00DF0B8A"/>
    <w:rsid w:val="00DF0FF8"/>
    <w:rsid w:val="00DF217B"/>
    <w:rsid w:val="00DF2450"/>
    <w:rsid w:val="00DF24C9"/>
    <w:rsid w:val="00DF2735"/>
    <w:rsid w:val="00DF29BB"/>
    <w:rsid w:val="00DF31C1"/>
    <w:rsid w:val="00DF3395"/>
    <w:rsid w:val="00DF33F5"/>
    <w:rsid w:val="00DF3554"/>
    <w:rsid w:val="00DF35DD"/>
    <w:rsid w:val="00DF365E"/>
    <w:rsid w:val="00DF4282"/>
    <w:rsid w:val="00DF474F"/>
    <w:rsid w:val="00DF55D0"/>
    <w:rsid w:val="00DF5A7F"/>
    <w:rsid w:val="00DF6521"/>
    <w:rsid w:val="00DF652F"/>
    <w:rsid w:val="00DF6BC5"/>
    <w:rsid w:val="00DF7DAA"/>
    <w:rsid w:val="00E000B1"/>
    <w:rsid w:val="00E001DB"/>
    <w:rsid w:val="00E01107"/>
    <w:rsid w:val="00E02D50"/>
    <w:rsid w:val="00E03A3D"/>
    <w:rsid w:val="00E03E0C"/>
    <w:rsid w:val="00E04543"/>
    <w:rsid w:val="00E0461C"/>
    <w:rsid w:val="00E0492C"/>
    <w:rsid w:val="00E04CC8"/>
    <w:rsid w:val="00E04D77"/>
    <w:rsid w:val="00E0611B"/>
    <w:rsid w:val="00E061D2"/>
    <w:rsid w:val="00E06DD0"/>
    <w:rsid w:val="00E07480"/>
    <w:rsid w:val="00E075EF"/>
    <w:rsid w:val="00E0766D"/>
    <w:rsid w:val="00E07723"/>
    <w:rsid w:val="00E07CAF"/>
    <w:rsid w:val="00E07E1C"/>
    <w:rsid w:val="00E10044"/>
    <w:rsid w:val="00E10920"/>
    <w:rsid w:val="00E11A96"/>
    <w:rsid w:val="00E11E22"/>
    <w:rsid w:val="00E122D0"/>
    <w:rsid w:val="00E12743"/>
    <w:rsid w:val="00E12B8C"/>
    <w:rsid w:val="00E13023"/>
    <w:rsid w:val="00E136EE"/>
    <w:rsid w:val="00E13B6C"/>
    <w:rsid w:val="00E1401B"/>
    <w:rsid w:val="00E140F6"/>
    <w:rsid w:val="00E14B16"/>
    <w:rsid w:val="00E1577D"/>
    <w:rsid w:val="00E15C0D"/>
    <w:rsid w:val="00E16014"/>
    <w:rsid w:val="00E16580"/>
    <w:rsid w:val="00E16EEB"/>
    <w:rsid w:val="00E17202"/>
    <w:rsid w:val="00E176EB"/>
    <w:rsid w:val="00E20446"/>
    <w:rsid w:val="00E21719"/>
    <w:rsid w:val="00E21A08"/>
    <w:rsid w:val="00E21D30"/>
    <w:rsid w:val="00E22126"/>
    <w:rsid w:val="00E2212B"/>
    <w:rsid w:val="00E228BD"/>
    <w:rsid w:val="00E229E0"/>
    <w:rsid w:val="00E22D4F"/>
    <w:rsid w:val="00E22DFB"/>
    <w:rsid w:val="00E2374E"/>
    <w:rsid w:val="00E23806"/>
    <w:rsid w:val="00E241CC"/>
    <w:rsid w:val="00E24257"/>
    <w:rsid w:val="00E24663"/>
    <w:rsid w:val="00E24765"/>
    <w:rsid w:val="00E24898"/>
    <w:rsid w:val="00E24DCC"/>
    <w:rsid w:val="00E25B38"/>
    <w:rsid w:val="00E25F9A"/>
    <w:rsid w:val="00E2600E"/>
    <w:rsid w:val="00E26078"/>
    <w:rsid w:val="00E26148"/>
    <w:rsid w:val="00E26308"/>
    <w:rsid w:val="00E2685A"/>
    <w:rsid w:val="00E26E06"/>
    <w:rsid w:val="00E27352"/>
    <w:rsid w:val="00E2780E"/>
    <w:rsid w:val="00E30150"/>
    <w:rsid w:val="00E30598"/>
    <w:rsid w:val="00E31332"/>
    <w:rsid w:val="00E313E8"/>
    <w:rsid w:val="00E31858"/>
    <w:rsid w:val="00E31BC2"/>
    <w:rsid w:val="00E32218"/>
    <w:rsid w:val="00E328F2"/>
    <w:rsid w:val="00E331C5"/>
    <w:rsid w:val="00E33247"/>
    <w:rsid w:val="00E3377E"/>
    <w:rsid w:val="00E33D98"/>
    <w:rsid w:val="00E348CC"/>
    <w:rsid w:val="00E34B5C"/>
    <w:rsid w:val="00E3509B"/>
    <w:rsid w:val="00E35358"/>
    <w:rsid w:val="00E3535A"/>
    <w:rsid w:val="00E35375"/>
    <w:rsid w:val="00E35849"/>
    <w:rsid w:val="00E365ED"/>
    <w:rsid w:val="00E36A57"/>
    <w:rsid w:val="00E36D2D"/>
    <w:rsid w:val="00E37009"/>
    <w:rsid w:val="00E3736C"/>
    <w:rsid w:val="00E379B7"/>
    <w:rsid w:val="00E37C9B"/>
    <w:rsid w:val="00E37E06"/>
    <w:rsid w:val="00E402FF"/>
    <w:rsid w:val="00E40453"/>
    <w:rsid w:val="00E40BC4"/>
    <w:rsid w:val="00E40BCA"/>
    <w:rsid w:val="00E40F2C"/>
    <w:rsid w:val="00E41B37"/>
    <w:rsid w:val="00E42B5D"/>
    <w:rsid w:val="00E431A8"/>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A9"/>
    <w:rsid w:val="00E51761"/>
    <w:rsid w:val="00E51BE6"/>
    <w:rsid w:val="00E51CBA"/>
    <w:rsid w:val="00E51F35"/>
    <w:rsid w:val="00E52342"/>
    <w:rsid w:val="00E54305"/>
    <w:rsid w:val="00E54337"/>
    <w:rsid w:val="00E54674"/>
    <w:rsid w:val="00E54F63"/>
    <w:rsid w:val="00E5577B"/>
    <w:rsid w:val="00E5598F"/>
    <w:rsid w:val="00E55CF4"/>
    <w:rsid w:val="00E5618A"/>
    <w:rsid w:val="00E5620D"/>
    <w:rsid w:val="00E56359"/>
    <w:rsid w:val="00E567D6"/>
    <w:rsid w:val="00E56F3E"/>
    <w:rsid w:val="00E5709A"/>
    <w:rsid w:val="00E571D6"/>
    <w:rsid w:val="00E5749B"/>
    <w:rsid w:val="00E57964"/>
    <w:rsid w:val="00E60825"/>
    <w:rsid w:val="00E60942"/>
    <w:rsid w:val="00E612C2"/>
    <w:rsid w:val="00E615B7"/>
    <w:rsid w:val="00E6246B"/>
    <w:rsid w:val="00E62F6D"/>
    <w:rsid w:val="00E63142"/>
    <w:rsid w:val="00E63CE4"/>
    <w:rsid w:val="00E64485"/>
    <w:rsid w:val="00E648AF"/>
    <w:rsid w:val="00E64A4A"/>
    <w:rsid w:val="00E65A7C"/>
    <w:rsid w:val="00E66D29"/>
    <w:rsid w:val="00E66F4E"/>
    <w:rsid w:val="00E67606"/>
    <w:rsid w:val="00E67D3A"/>
    <w:rsid w:val="00E700AC"/>
    <w:rsid w:val="00E702E7"/>
    <w:rsid w:val="00E70A4C"/>
    <w:rsid w:val="00E70AFC"/>
    <w:rsid w:val="00E70EE3"/>
    <w:rsid w:val="00E71A58"/>
    <w:rsid w:val="00E71E88"/>
    <w:rsid w:val="00E72593"/>
    <w:rsid w:val="00E72A30"/>
    <w:rsid w:val="00E72B6F"/>
    <w:rsid w:val="00E72BF9"/>
    <w:rsid w:val="00E72EB4"/>
    <w:rsid w:val="00E73C31"/>
    <w:rsid w:val="00E748E2"/>
    <w:rsid w:val="00E74E31"/>
    <w:rsid w:val="00E752B3"/>
    <w:rsid w:val="00E75807"/>
    <w:rsid w:val="00E7589F"/>
    <w:rsid w:val="00E758A5"/>
    <w:rsid w:val="00E7597A"/>
    <w:rsid w:val="00E75CE2"/>
    <w:rsid w:val="00E75EFD"/>
    <w:rsid w:val="00E76E64"/>
    <w:rsid w:val="00E772E6"/>
    <w:rsid w:val="00E77FD3"/>
    <w:rsid w:val="00E803FC"/>
    <w:rsid w:val="00E80455"/>
    <w:rsid w:val="00E8053F"/>
    <w:rsid w:val="00E80C1C"/>
    <w:rsid w:val="00E814D5"/>
    <w:rsid w:val="00E81920"/>
    <w:rsid w:val="00E81CF0"/>
    <w:rsid w:val="00E82AC2"/>
    <w:rsid w:val="00E82B20"/>
    <w:rsid w:val="00E832DD"/>
    <w:rsid w:val="00E83DD2"/>
    <w:rsid w:val="00E8445B"/>
    <w:rsid w:val="00E84F44"/>
    <w:rsid w:val="00E85AE9"/>
    <w:rsid w:val="00E85C12"/>
    <w:rsid w:val="00E85DDC"/>
    <w:rsid w:val="00E8624A"/>
    <w:rsid w:val="00E8640D"/>
    <w:rsid w:val="00E867E2"/>
    <w:rsid w:val="00E86D1D"/>
    <w:rsid w:val="00E86DE1"/>
    <w:rsid w:val="00E86FFF"/>
    <w:rsid w:val="00E877FC"/>
    <w:rsid w:val="00E87BE5"/>
    <w:rsid w:val="00E90119"/>
    <w:rsid w:val="00E902C8"/>
    <w:rsid w:val="00E91692"/>
    <w:rsid w:val="00E919BB"/>
    <w:rsid w:val="00E91C6B"/>
    <w:rsid w:val="00E92229"/>
    <w:rsid w:val="00E9240D"/>
    <w:rsid w:val="00E92B28"/>
    <w:rsid w:val="00E93661"/>
    <w:rsid w:val="00E9447B"/>
    <w:rsid w:val="00E94538"/>
    <w:rsid w:val="00E94A8D"/>
    <w:rsid w:val="00E94BAB"/>
    <w:rsid w:val="00E94D39"/>
    <w:rsid w:val="00E95883"/>
    <w:rsid w:val="00E95A11"/>
    <w:rsid w:val="00E95D6F"/>
    <w:rsid w:val="00E95DE2"/>
    <w:rsid w:val="00E96185"/>
    <w:rsid w:val="00E967F4"/>
    <w:rsid w:val="00E96BAC"/>
    <w:rsid w:val="00E971D4"/>
    <w:rsid w:val="00E97909"/>
    <w:rsid w:val="00EA00DE"/>
    <w:rsid w:val="00EA071E"/>
    <w:rsid w:val="00EA19DA"/>
    <w:rsid w:val="00EA1CEE"/>
    <w:rsid w:val="00EA1D0B"/>
    <w:rsid w:val="00EA209B"/>
    <w:rsid w:val="00EA22C2"/>
    <w:rsid w:val="00EA24DA"/>
    <w:rsid w:val="00EA2A10"/>
    <w:rsid w:val="00EA30D2"/>
    <w:rsid w:val="00EA310F"/>
    <w:rsid w:val="00EA3373"/>
    <w:rsid w:val="00EA340A"/>
    <w:rsid w:val="00EA3E5B"/>
    <w:rsid w:val="00EA3EF0"/>
    <w:rsid w:val="00EA4493"/>
    <w:rsid w:val="00EA44EC"/>
    <w:rsid w:val="00EA4A3A"/>
    <w:rsid w:val="00EA4B0A"/>
    <w:rsid w:val="00EA54DC"/>
    <w:rsid w:val="00EA5FB0"/>
    <w:rsid w:val="00EA6106"/>
    <w:rsid w:val="00EA6360"/>
    <w:rsid w:val="00EA670C"/>
    <w:rsid w:val="00EA680E"/>
    <w:rsid w:val="00EB049A"/>
    <w:rsid w:val="00EB0549"/>
    <w:rsid w:val="00EB06F6"/>
    <w:rsid w:val="00EB13CF"/>
    <w:rsid w:val="00EB1596"/>
    <w:rsid w:val="00EB2190"/>
    <w:rsid w:val="00EB2635"/>
    <w:rsid w:val="00EB3188"/>
    <w:rsid w:val="00EB3965"/>
    <w:rsid w:val="00EB3CF7"/>
    <w:rsid w:val="00EB3E9F"/>
    <w:rsid w:val="00EB3F8D"/>
    <w:rsid w:val="00EB3FD7"/>
    <w:rsid w:val="00EB4056"/>
    <w:rsid w:val="00EB411B"/>
    <w:rsid w:val="00EB4175"/>
    <w:rsid w:val="00EB44BE"/>
    <w:rsid w:val="00EB4675"/>
    <w:rsid w:val="00EB52EE"/>
    <w:rsid w:val="00EB5A62"/>
    <w:rsid w:val="00EB62F7"/>
    <w:rsid w:val="00EB6481"/>
    <w:rsid w:val="00EB6560"/>
    <w:rsid w:val="00EB65AC"/>
    <w:rsid w:val="00EB66F4"/>
    <w:rsid w:val="00EB6D49"/>
    <w:rsid w:val="00EB72C8"/>
    <w:rsid w:val="00EB72CC"/>
    <w:rsid w:val="00EC060C"/>
    <w:rsid w:val="00EC08F7"/>
    <w:rsid w:val="00EC181F"/>
    <w:rsid w:val="00EC1F6C"/>
    <w:rsid w:val="00EC2840"/>
    <w:rsid w:val="00EC29D7"/>
    <w:rsid w:val="00EC3198"/>
    <w:rsid w:val="00EC3725"/>
    <w:rsid w:val="00EC397D"/>
    <w:rsid w:val="00EC3BEB"/>
    <w:rsid w:val="00EC3C67"/>
    <w:rsid w:val="00EC41CD"/>
    <w:rsid w:val="00EC47B0"/>
    <w:rsid w:val="00EC50B9"/>
    <w:rsid w:val="00EC5DF5"/>
    <w:rsid w:val="00EC5F07"/>
    <w:rsid w:val="00EC64E5"/>
    <w:rsid w:val="00EC6B7B"/>
    <w:rsid w:val="00EC734F"/>
    <w:rsid w:val="00EC7949"/>
    <w:rsid w:val="00ED0398"/>
    <w:rsid w:val="00ED094C"/>
    <w:rsid w:val="00ED0A98"/>
    <w:rsid w:val="00ED0B19"/>
    <w:rsid w:val="00ED0EA9"/>
    <w:rsid w:val="00ED0F28"/>
    <w:rsid w:val="00ED12F3"/>
    <w:rsid w:val="00ED1821"/>
    <w:rsid w:val="00ED19F0"/>
    <w:rsid w:val="00ED1F36"/>
    <w:rsid w:val="00ED22BF"/>
    <w:rsid w:val="00ED2C8C"/>
    <w:rsid w:val="00ED2EA7"/>
    <w:rsid w:val="00ED3171"/>
    <w:rsid w:val="00ED3585"/>
    <w:rsid w:val="00ED3993"/>
    <w:rsid w:val="00ED3AAA"/>
    <w:rsid w:val="00ED3C10"/>
    <w:rsid w:val="00ED40F5"/>
    <w:rsid w:val="00ED4B8D"/>
    <w:rsid w:val="00ED4C18"/>
    <w:rsid w:val="00ED5406"/>
    <w:rsid w:val="00ED5678"/>
    <w:rsid w:val="00ED5832"/>
    <w:rsid w:val="00ED625A"/>
    <w:rsid w:val="00ED6452"/>
    <w:rsid w:val="00ED6C9F"/>
    <w:rsid w:val="00ED7180"/>
    <w:rsid w:val="00ED734B"/>
    <w:rsid w:val="00ED7C26"/>
    <w:rsid w:val="00ED7ED0"/>
    <w:rsid w:val="00ED7ED4"/>
    <w:rsid w:val="00EE07D6"/>
    <w:rsid w:val="00EE0EB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20E"/>
    <w:rsid w:val="00EF0E1E"/>
    <w:rsid w:val="00EF0F2B"/>
    <w:rsid w:val="00EF133E"/>
    <w:rsid w:val="00EF1889"/>
    <w:rsid w:val="00EF2531"/>
    <w:rsid w:val="00EF25E5"/>
    <w:rsid w:val="00EF28D9"/>
    <w:rsid w:val="00EF3372"/>
    <w:rsid w:val="00EF3A38"/>
    <w:rsid w:val="00EF3CF3"/>
    <w:rsid w:val="00EF421C"/>
    <w:rsid w:val="00EF5309"/>
    <w:rsid w:val="00EF5575"/>
    <w:rsid w:val="00EF5A8D"/>
    <w:rsid w:val="00EF5BE9"/>
    <w:rsid w:val="00EF629E"/>
    <w:rsid w:val="00EF6908"/>
    <w:rsid w:val="00EF6F9D"/>
    <w:rsid w:val="00EF7515"/>
    <w:rsid w:val="00EF755D"/>
    <w:rsid w:val="00EF7E6D"/>
    <w:rsid w:val="00EF7F9A"/>
    <w:rsid w:val="00F00405"/>
    <w:rsid w:val="00F00A16"/>
    <w:rsid w:val="00F01B4C"/>
    <w:rsid w:val="00F02D25"/>
    <w:rsid w:val="00F02D99"/>
    <w:rsid w:val="00F02F77"/>
    <w:rsid w:val="00F0359B"/>
    <w:rsid w:val="00F0391E"/>
    <w:rsid w:val="00F03D37"/>
    <w:rsid w:val="00F04739"/>
    <w:rsid w:val="00F04A99"/>
    <w:rsid w:val="00F05073"/>
    <w:rsid w:val="00F05289"/>
    <w:rsid w:val="00F055C9"/>
    <w:rsid w:val="00F063C4"/>
    <w:rsid w:val="00F065A5"/>
    <w:rsid w:val="00F105B4"/>
    <w:rsid w:val="00F114EB"/>
    <w:rsid w:val="00F119B8"/>
    <w:rsid w:val="00F119D5"/>
    <w:rsid w:val="00F121D8"/>
    <w:rsid w:val="00F12637"/>
    <w:rsid w:val="00F1322C"/>
    <w:rsid w:val="00F1371A"/>
    <w:rsid w:val="00F13A41"/>
    <w:rsid w:val="00F13B52"/>
    <w:rsid w:val="00F14986"/>
    <w:rsid w:val="00F14BE6"/>
    <w:rsid w:val="00F15BC0"/>
    <w:rsid w:val="00F16504"/>
    <w:rsid w:val="00F16520"/>
    <w:rsid w:val="00F17203"/>
    <w:rsid w:val="00F17B6B"/>
    <w:rsid w:val="00F17D62"/>
    <w:rsid w:val="00F17DB6"/>
    <w:rsid w:val="00F17FDF"/>
    <w:rsid w:val="00F2053B"/>
    <w:rsid w:val="00F20EC4"/>
    <w:rsid w:val="00F21344"/>
    <w:rsid w:val="00F219F8"/>
    <w:rsid w:val="00F21A10"/>
    <w:rsid w:val="00F22233"/>
    <w:rsid w:val="00F2265D"/>
    <w:rsid w:val="00F22B29"/>
    <w:rsid w:val="00F22EEF"/>
    <w:rsid w:val="00F22F17"/>
    <w:rsid w:val="00F22F6B"/>
    <w:rsid w:val="00F2329A"/>
    <w:rsid w:val="00F246D6"/>
    <w:rsid w:val="00F2494A"/>
    <w:rsid w:val="00F26098"/>
    <w:rsid w:val="00F26486"/>
    <w:rsid w:val="00F26F88"/>
    <w:rsid w:val="00F271A2"/>
    <w:rsid w:val="00F27AE6"/>
    <w:rsid w:val="00F27B63"/>
    <w:rsid w:val="00F3071D"/>
    <w:rsid w:val="00F3083D"/>
    <w:rsid w:val="00F30C82"/>
    <w:rsid w:val="00F30FE5"/>
    <w:rsid w:val="00F31092"/>
    <w:rsid w:val="00F3145D"/>
    <w:rsid w:val="00F319C1"/>
    <w:rsid w:val="00F31B8E"/>
    <w:rsid w:val="00F31B9D"/>
    <w:rsid w:val="00F31ED9"/>
    <w:rsid w:val="00F32280"/>
    <w:rsid w:val="00F32A43"/>
    <w:rsid w:val="00F333BE"/>
    <w:rsid w:val="00F3409B"/>
    <w:rsid w:val="00F342DF"/>
    <w:rsid w:val="00F34844"/>
    <w:rsid w:val="00F349D9"/>
    <w:rsid w:val="00F35571"/>
    <w:rsid w:val="00F355BB"/>
    <w:rsid w:val="00F368BF"/>
    <w:rsid w:val="00F36DE9"/>
    <w:rsid w:val="00F3718D"/>
    <w:rsid w:val="00F373B1"/>
    <w:rsid w:val="00F37610"/>
    <w:rsid w:val="00F37AA6"/>
    <w:rsid w:val="00F41CF2"/>
    <w:rsid w:val="00F42101"/>
    <w:rsid w:val="00F422FE"/>
    <w:rsid w:val="00F4230B"/>
    <w:rsid w:val="00F423D5"/>
    <w:rsid w:val="00F428FA"/>
    <w:rsid w:val="00F42945"/>
    <w:rsid w:val="00F42C4E"/>
    <w:rsid w:val="00F42E8D"/>
    <w:rsid w:val="00F43544"/>
    <w:rsid w:val="00F442D3"/>
    <w:rsid w:val="00F4458F"/>
    <w:rsid w:val="00F449F0"/>
    <w:rsid w:val="00F45191"/>
    <w:rsid w:val="00F46284"/>
    <w:rsid w:val="00F46374"/>
    <w:rsid w:val="00F46AB4"/>
    <w:rsid w:val="00F46C6E"/>
    <w:rsid w:val="00F46D1E"/>
    <w:rsid w:val="00F46E8B"/>
    <w:rsid w:val="00F4780C"/>
    <w:rsid w:val="00F47A22"/>
    <w:rsid w:val="00F506CD"/>
    <w:rsid w:val="00F50D3A"/>
    <w:rsid w:val="00F51331"/>
    <w:rsid w:val="00F51406"/>
    <w:rsid w:val="00F5224A"/>
    <w:rsid w:val="00F538D9"/>
    <w:rsid w:val="00F55113"/>
    <w:rsid w:val="00F55331"/>
    <w:rsid w:val="00F55F38"/>
    <w:rsid w:val="00F55FA4"/>
    <w:rsid w:val="00F5648F"/>
    <w:rsid w:val="00F5735D"/>
    <w:rsid w:val="00F57966"/>
    <w:rsid w:val="00F60262"/>
    <w:rsid w:val="00F6045E"/>
    <w:rsid w:val="00F610BA"/>
    <w:rsid w:val="00F6188A"/>
    <w:rsid w:val="00F61F60"/>
    <w:rsid w:val="00F621CE"/>
    <w:rsid w:val="00F62F9B"/>
    <w:rsid w:val="00F63432"/>
    <w:rsid w:val="00F6367D"/>
    <w:rsid w:val="00F63804"/>
    <w:rsid w:val="00F63F4F"/>
    <w:rsid w:val="00F6426C"/>
    <w:rsid w:val="00F649A5"/>
    <w:rsid w:val="00F65098"/>
    <w:rsid w:val="00F6570C"/>
    <w:rsid w:val="00F657A3"/>
    <w:rsid w:val="00F65A48"/>
    <w:rsid w:val="00F663AA"/>
    <w:rsid w:val="00F66952"/>
    <w:rsid w:val="00F66E5F"/>
    <w:rsid w:val="00F673D5"/>
    <w:rsid w:val="00F67ED5"/>
    <w:rsid w:val="00F701AC"/>
    <w:rsid w:val="00F70950"/>
    <w:rsid w:val="00F70D9F"/>
    <w:rsid w:val="00F70E2B"/>
    <w:rsid w:val="00F711F8"/>
    <w:rsid w:val="00F71793"/>
    <w:rsid w:val="00F71B58"/>
    <w:rsid w:val="00F7213D"/>
    <w:rsid w:val="00F722EE"/>
    <w:rsid w:val="00F73CA0"/>
    <w:rsid w:val="00F7427F"/>
    <w:rsid w:val="00F747BA"/>
    <w:rsid w:val="00F748D5"/>
    <w:rsid w:val="00F75848"/>
    <w:rsid w:val="00F75A6B"/>
    <w:rsid w:val="00F75DA6"/>
    <w:rsid w:val="00F76FBF"/>
    <w:rsid w:val="00F7702C"/>
    <w:rsid w:val="00F77A2D"/>
    <w:rsid w:val="00F77C89"/>
    <w:rsid w:val="00F80769"/>
    <w:rsid w:val="00F80EE2"/>
    <w:rsid w:val="00F80FD0"/>
    <w:rsid w:val="00F81044"/>
    <w:rsid w:val="00F81833"/>
    <w:rsid w:val="00F81C78"/>
    <w:rsid w:val="00F81F92"/>
    <w:rsid w:val="00F83BAB"/>
    <w:rsid w:val="00F841E1"/>
    <w:rsid w:val="00F84A98"/>
    <w:rsid w:val="00F84AF1"/>
    <w:rsid w:val="00F8508C"/>
    <w:rsid w:val="00F8590E"/>
    <w:rsid w:val="00F85945"/>
    <w:rsid w:val="00F85F2A"/>
    <w:rsid w:val="00F86E67"/>
    <w:rsid w:val="00F871D1"/>
    <w:rsid w:val="00F87A33"/>
    <w:rsid w:val="00F87C8C"/>
    <w:rsid w:val="00F9051D"/>
    <w:rsid w:val="00F90884"/>
    <w:rsid w:val="00F908E1"/>
    <w:rsid w:val="00F9094B"/>
    <w:rsid w:val="00F90FF4"/>
    <w:rsid w:val="00F91C1C"/>
    <w:rsid w:val="00F91DAE"/>
    <w:rsid w:val="00F92498"/>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9B"/>
    <w:rsid w:val="00F96E32"/>
    <w:rsid w:val="00F9776D"/>
    <w:rsid w:val="00FA1012"/>
    <w:rsid w:val="00FA16DC"/>
    <w:rsid w:val="00FA17D9"/>
    <w:rsid w:val="00FA1D00"/>
    <w:rsid w:val="00FA1FBF"/>
    <w:rsid w:val="00FA2425"/>
    <w:rsid w:val="00FA271F"/>
    <w:rsid w:val="00FA30BF"/>
    <w:rsid w:val="00FA338F"/>
    <w:rsid w:val="00FA354B"/>
    <w:rsid w:val="00FA3932"/>
    <w:rsid w:val="00FA4F46"/>
    <w:rsid w:val="00FA5076"/>
    <w:rsid w:val="00FA52CD"/>
    <w:rsid w:val="00FA5447"/>
    <w:rsid w:val="00FA5645"/>
    <w:rsid w:val="00FA69AD"/>
    <w:rsid w:val="00FA6F7F"/>
    <w:rsid w:val="00FA7004"/>
    <w:rsid w:val="00FB0CFB"/>
    <w:rsid w:val="00FB113D"/>
    <w:rsid w:val="00FB13DC"/>
    <w:rsid w:val="00FB23CF"/>
    <w:rsid w:val="00FB259B"/>
    <w:rsid w:val="00FB2748"/>
    <w:rsid w:val="00FB2CEF"/>
    <w:rsid w:val="00FB2FBC"/>
    <w:rsid w:val="00FB34C5"/>
    <w:rsid w:val="00FB35F0"/>
    <w:rsid w:val="00FB399F"/>
    <w:rsid w:val="00FB4560"/>
    <w:rsid w:val="00FB4E7B"/>
    <w:rsid w:val="00FB53AA"/>
    <w:rsid w:val="00FB610C"/>
    <w:rsid w:val="00FB63BB"/>
    <w:rsid w:val="00FB6EB8"/>
    <w:rsid w:val="00FB77C3"/>
    <w:rsid w:val="00FC08FD"/>
    <w:rsid w:val="00FC0901"/>
    <w:rsid w:val="00FC0AB0"/>
    <w:rsid w:val="00FC1DD1"/>
    <w:rsid w:val="00FC2FB0"/>
    <w:rsid w:val="00FC3647"/>
    <w:rsid w:val="00FC3B64"/>
    <w:rsid w:val="00FC63A5"/>
    <w:rsid w:val="00FC63F6"/>
    <w:rsid w:val="00FC6D51"/>
    <w:rsid w:val="00FC70B2"/>
    <w:rsid w:val="00FC71F9"/>
    <w:rsid w:val="00FC73C9"/>
    <w:rsid w:val="00FC75D3"/>
    <w:rsid w:val="00FC75F7"/>
    <w:rsid w:val="00FC7C4E"/>
    <w:rsid w:val="00FC7EF0"/>
    <w:rsid w:val="00FD0158"/>
    <w:rsid w:val="00FD05BA"/>
    <w:rsid w:val="00FD05C7"/>
    <w:rsid w:val="00FD07FE"/>
    <w:rsid w:val="00FD0A12"/>
    <w:rsid w:val="00FD115B"/>
    <w:rsid w:val="00FD1438"/>
    <w:rsid w:val="00FD2D9C"/>
    <w:rsid w:val="00FD3D2A"/>
    <w:rsid w:val="00FD40B5"/>
    <w:rsid w:val="00FD42C6"/>
    <w:rsid w:val="00FD4891"/>
    <w:rsid w:val="00FD4A95"/>
    <w:rsid w:val="00FD4AA3"/>
    <w:rsid w:val="00FD5172"/>
    <w:rsid w:val="00FD51C0"/>
    <w:rsid w:val="00FD5232"/>
    <w:rsid w:val="00FD548F"/>
    <w:rsid w:val="00FD5624"/>
    <w:rsid w:val="00FD5C48"/>
    <w:rsid w:val="00FD6004"/>
    <w:rsid w:val="00FD65C1"/>
    <w:rsid w:val="00FD6803"/>
    <w:rsid w:val="00FD70AA"/>
    <w:rsid w:val="00FD7BEB"/>
    <w:rsid w:val="00FD7C27"/>
    <w:rsid w:val="00FE0504"/>
    <w:rsid w:val="00FE06BB"/>
    <w:rsid w:val="00FE0BB9"/>
    <w:rsid w:val="00FE0C48"/>
    <w:rsid w:val="00FE1094"/>
    <w:rsid w:val="00FE3142"/>
    <w:rsid w:val="00FE3C30"/>
    <w:rsid w:val="00FE3C88"/>
    <w:rsid w:val="00FE3ED2"/>
    <w:rsid w:val="00FE3EFC"/>
    <w:rsid w:val="00FE4932"/>
    <w:rsid w:val="00FE53F5"/>
    <w:rsid w:val="00FE5C06"/>
    <w:rsid w:val="00FE5C73"/>
    <w:rsid w:val="00FE60B7"/>
    <w:rsid w:val="00FE6554"/>
    <w:rsid w:val="00FE73A9"/>
    <w:rsid w:val="00FE7703"/>
    <w:rsid w:val="00FE7F3E"/>
    <w:rsid w:val="00FE7FB3"/>
    <w:rsid w:val="00FF0331"/>
    <w:rsid w:val="00FF0BD9"/>
    <w:rsid w:val="00FF0BFA"/>
    <w:rsid w:val="00FF1084"/>
    <w:rsid w:val="00FF1A18"/>
    <w:rsid w:val="00FF255F"/>
    <w:rsid w:val="00FF2AA3"/>
    <w:rsid w:val="00FF30A2"/>
    <w:rsid w:val="00FF39E6"/>
    <w:rsid w:val="00FF39EE"/>
    <w:rsid w:val="00FF3AC7"/>
    <w:rsid w:val="00FF42E0"/>
    <w:rsid w:val="00FF4A82"/>
    <w:rsid w:val="00FF4AA0"/>
    <w:rsid w:val="00FF4BFE"/>
    <w:rsid w:val="00FF5443"/>
    <w:rsid w:val="00FF5A7A"/>
    <w:rsid w:val="00FF68BD"/>
    <w:rsid w:val="00FF700D"/>
    <w:rsid w:val="00FF7875"/>
    <w:rsid w:val="00FF7C64"/>
    <w:rsid w:val="00FF7CAA"/>
    <w:rsid w:val="07C29273"/>
    <w:rsid w:val="2600AF63"/>
    <w:rsid w:val="4F5CCCBD"/>
    <w:rsid w:val="67BADD7D"/>
    <w:rsid w:val="6C080648"/>
    <w:rsid w:val="7C1A9E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3F23E0BB"/>
  <w15:docId w15:val="{9365E64B-916A-4BCA-A133-617687F9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uiPriority="4"/>
    <w:lsdException w:name="Hyperlink" w:semiHidden="1"/>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C440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0705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07051"/>
    <w:pPr>
      <w:spacing w:before="600" w:line="300" w:lineRule="exact"/>
      <w:outlineLvl w:val="1"/>
    </w:pPr>
    <w:rPr>
      <w:sz w:val="32"/>
    </w:rPr>
  </w:style>
  <w:style w:type="paragraph" w:styleId="Rubrik3">
    <w:name w:val="heading 3"/>
    <w:basedOn w:val="Rubrik2"/>
    <w:next w:val="Normal"/>
    <w:link w:val="Rubrik3Char"/>
    <w:qFormat/>
    <w:rsid w:val="00D0705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07051"/>
    <w:pPr>
      <w:outlineLvl w:val="3"/>
    </w:pPr>
    <w:rPr>
      <w:b w:val="0"/>
      <w:bCs w:val="0"/>
      <w:i/>
      <w:szCs w:val="28"/>
    </w:rPr>
  </w:style>
  <w:style w:type="paragraph" w:styleId="Rubrik5">
    <w:name w:val="heading 5"/>
    <w:basedOn w:val="Rubrik4"/>
    <w:next w:val="Normal"/>
    <w:link w:val="Rubrik5Char"/>
    <w:uiPriority w:val="4"/>
    <w:unhideWhenUsed/>
    <w:rsid w:val="00D0705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07051"/>
    <w:pPr>
      <w:outlineLvl w:val="5"/>
    </w:pPr>
    <w:rPr>
      <w:b w:val="0"/>
      <w:bCs/>
      <w:i/>
      <w:szCs w:val="22"/>
    </w:rPr>
  </w:style>
  <w:style w:type="paragraph" w:styleId="Rubrik7">
    <w:name w:val="heading 7"/>
    <w:basedOn w:val="Rubrik6"/>
    <w:next w:val="Normal"/>
    <w:link w:val="Rubrik7Char"/>
    <w:uiPriority w:val="4"/>
    <w:semiHidden/>
    <w:rsid w:val="00D07051"/>
    <w:pPr>
      <w:outlineLvl w:val="6"/>
    </w:pPr>
    <w:rPr>
      <w:rFonts w:eastAsiaTheme="majorEastAsia" w:cstheme="majorBidi"/>
      <w:iCs w:val="0"/>
    </w:rPr>
  </w:style>
  <w:style w:type="paragraph" w:styleId="Rubrik8">
    <w:name w:val="heading 8"/>
    <w:basedOn w:val="Rubrik7"/>
    <w:next w:val="Normal"/>
    <w:link w:val="Rubrik8Char"/>
    <w:uiPriority w:val="4"/>
    <w:semiHidden/>
    <w:rsid w:val="00D07051"/>
    <w:pPr>
      <w:outlineLvl w:val="7"/>
    </w:pPr>
    <w:rPr>
      <w:szCs w:val="21"/>
    </w:rPr>
  </w:style>
  <w:style w:type="paragraph" w:styleId="Rubrik9">
    <w:name w:val="heading 9"/>
    <w:basedOn w:val="Rubrik8"/>
    <w:next w:val="Normal"/>
    <w:link w:val="Rubrik9Char"/>
    <w:uiPriority w:val="4"/>
    <w:semiHidden/>
    <w:rsid w:val="00D0705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D07051"/>
    <w:rPr>
      <w:rFonts w:asciiTheme="majorHAnsi" w:hAnsiTheme="majorHAnsi"/>
      <w:kern w:val="28"/>
      <w:sz w:val="38"/>
      <w:lang w:val="sv-SE"/>
    </w:rPr>
  </w:style>
  <w:style w:type="character" w:customStyle="1" w:styleId="Rubrik2Char">
    <w:name w:val="Rubrik 2 Char"/>
    <w:basedOn w:val="Standardstycketeckensnitt"/>
    <w:link w:val="Rubrik2"/>
    <w:rsid w:val="00D07051"/>
    <w:rPr>
      <w:rFonts w:asciiTheme="majorHAnsi" w:hAnsiTheme="majorHAnsi"/>
      <w:kern w:val="28"/>
      <w:sz w:val="32"/>
      <w:lang w:val="sv-SE"/>
    </w:rPr>
  </w:style>
  <w:style w:type="character" w:customStyle="1" w:styleId="Rubrik3Char">
    <w:name w:val="Rubrik 3 Char"/>
    <w:basedOn w:val="Standardstycketeckensnitt"/>
    <w:link w:val="Rubrik3"/>
    <w:rsid w:val="00D0705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705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705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705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7051"/>
    <w:rPr>
      <w:rFonts w:asciiTheme="majorHAnsi" w:eastAsiaTheme="majorEastAsia" w:hAnsiTheme="majorHAnsi" w:cstheme="majorBidi"/>
      <w:bCs/>
      <w:i/>
      <w:kern w:val="28"/>
      <w:szCs w:val="22"/>
      <w:lang w:val="sv-SE"/>
    </w:rPr>
  </w:style>
  <w:style w:type="character" w:customStyle="1" w:styleId="Rubrik8Char">
    <w:name w:val="Rubrik 8 Char"/>
    <w:basedOn w:val="Standardstycketeckensnitt"/>
    <w:link w:val="Rubrik8"/>
    <w:uiPriority w:val="4"/>
    <w:semiHidden/>
    <w:rsid w:val="00D0705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7051"/>
    <w:rPr>
      <w:rFonts w:asciiTheme="majorHAnsi" w:eastAsiaTheme="majorEastAsia" w:hAnsiTheme="majorHAnsi" w:cstheme="majorBidi"/>
      <w:bCs/>
      <w:i/>
      <w:iCs/>
      <w:kern w:val="28"/>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D07051"/>
    <w:pPr>
      <w:keepLines w:val="0"/>
      <w:numPr>
        <w:numId w:val="1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7051"/>
    <w:pPr>
      <w:numPr>
        <w:ilvl w:val="1"/>
        <w:numId w:val="10"/>
      </w:numPr>
      <w:suppressLineNumbers w:val="0"/>
      <w:suppressAutoHyphens w:val="0"/>
      <w:ind w:left="792"/>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7051"/>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5"/>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D07051"/>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E6EE0"/>
    <w:rPr>
      <w:color w:val="0563C1" w:themeColor="hyperlink"/>
      <w:u w:val="single"/>
    </w:rPr>
  </w:style>
  <w:style w:type="paragraph" w:styleId="Normalwebb">
    <w:name w:val="Normal (Web)"/>
    <w:basedOn w:val="Normal"/>
    <w:uiPriority w:val="99"/>
    <w:unhideWhenUsed/>
    <w:locked/>
    <w:rsid w:val="004142B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w:hAnsi="Times" w:cs="Times New Roman"/>
      <w:kern w:val="0"/>
      <w:sz w:val="20"/>
      <w:szCs w:val="20"/>
      <w:lang w:eastAsia="sv-SE"/>
      <w14:numSpacing w14:val="default"/>
    </w:rPr>
  </w:style>
  <w:style w:type="table" w:styleId="Mellanmrklista2-dekorfrg1">
    <w:name w:val="Medium List 2 Accent 1"/>
    <w:basedOn w:val="Normaltabell"/>
    <w:uiPriority w:val="66"/>
    <w:locked/>
    <w:rsid w:val="004C6A44"/>
    <w:pPr>
      <w:spacing w:after="0"/>
      <w:ind w:firstLine="0"/>
    </w:pPr>
    <w:rPr>
      <w:rFonts w:asciiTheme="majorHAnsi" w:eastAsiaTheme="majorEastAsia" w:hAnsiTheme="majorHAnsi" w:cstheme="majorBidi"/>
      <w:color w:val="000000" w:themeColor="text1"/>
      <w:sz w:val="22"/>
      <w:szCs w:val="22"/>
      <w:lang w:val="sv-SE" w:eastAsia="sv-S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tnotsreferens">
    <w:name w:val="footnote reference"/>
    <w:basedOn w:val="Standardstycketeckensnitt"/>
    <w:uiPriority w:val="5"/>
    <w:semiHidden/>
    <w:unhideWhenUsed/>
    <w:locked/>
    <w:rsid w:val="00821D9B"/>
    <w:rPr>
      <w:vertAlign w:val="superscript"/>
    </w:rPr>
  </w:style>
  <w:style w:type="table" w:styleId="Rutntstabell1ljusdekorfrg1">
    <w:name w:val="Grid Table 1 Light Accent 1"/>
    <w:basedOn w:val="Normaltabell"/>
    <w:uiPriority w:val="46"/>
    <w:rsid w:val="003025A1"/>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eskrivning">
    <w:name w:val="caption"/>
    <w:basedOn w:val="Normal"/>
    <w:next w:val="Normal"/>
    <w:uiPriority w:val="58"/>
    <w:unhideWhenUsed/>
    <w:qFormat/>
    <w:locked/>
    <w:rsid w:val="005D4DB4"/>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4D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795">
      <w:bodyDiv w:val="1"/>
      <w:marLeft w:val="0"/>
      <w:marRight w:val="0"/>
      <w:marTop w:val="0"/>
      <w:marBottom w:val="0"/>
      <w:divBdr>
        <w:top w:val="none" w:sz="0" w:space="0" w:color="auto"/>
        <w:left w:val="none" w:sz="0" w:space="0" w:color="auto"/>
        <w:bottom w:val="none" w:sz="0" w:space="0" w:color="auto"/>
        <w:right w:val="none" w:sz="0" w:space="0" w:color="auto"/>
      </w:divBdr>
    </w:div>
    <w:div w:id="1779545">
      <w:bodyDiv w:val="1"/>
      <w:marLeft w:val="0"/>
      <w:marRight w:val="0"/>
      <w:marTop w:val="0"/>
      <w:marBottom w:val="0"/>
      <w:divBdr>
        <w:top w:val="none" w:sz="0" w:space="0" w:color="auto"/>
        <w:left w:val="none" w:sz="0" w:space="0" w:color="auto"/>
        <w:bottom w:val="none" w:sz="0" w:space="0" w:color="auto"/>
        <w:right w:val="none" w:sz="0" w:space="0" w:color="auto"/>
      </w:divBdr>
    </w:div>
    <w:div w:id="116293000">
      <w:bodyDiv w:val="1"/>
      <w:marLeft w:val="0"/>
      <w:marRight w:val="0"/>
      <w:marTop w:val="0"/>
      <w:marBottom w:val="0"/>
      <w:divBdr>
        <w:top w:val="none" w:sz="0" w:space="0" w:color="auto"/>
        <w:left w:val="none" w:sz="0" w:space="0" w:color="auto"/>
        <w:bottom w:val="none" w:sz="0" w:space="0" w:color="auto"/>
        <w:right w:val="none" w:sz="0" w:space="0" w:color="auto"/>
      </w:divBdr>
      <w:divsChild>
        <w:div w:id="365982007">
          <w:marLeft w:val="0"/>
          <w:marRight w:val="0"/>
          <w:marTop w:val="0"/>
          <w:marBottom w:val="0"/>
          <w:divBdr>
            <w:top w:val="none" w:sz="0" w:space="0" w:color="auto"/>
            <w:left w:val="none" w:sz="0" w:space="0" w:color="auto"/>
            <w:bottom w:val="none" w:sz="0" w:space="0" w:color="auto"/>
            <w:right w:val="none" w:sz="0" w:space="0" w:color="auto"/>
          </w:divBdr>
          <w:divsChild>
            <w:div w:id="1675377121">
              <w:marLeft w:val="0"/>
              <w:marRight w:val="0"/>
              <w:marTop w:val="0"/>
              <w:marBottom w:val="0"/>
              <w:divBdr>
                <w:top w:val="none" w:sz="0" w:space="0" w:color="auto"/>
                <w:left w:val="none" w:sz="0" w:space="0" w:color="auto"/>
                <w:bottom w:val="none" w:sz="0" w:space="0" w:color="auto"/>
                <w:right w:val="none" w:sz="0" w:space="0" w:color="auto"/>
              </w:divBdr>
              <w:divsChild>
                <w:div w:id="7504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50003">
      <w:bodyDiv w:val="1"/>
      <w:marLeft w:val="0"/>
      <w:marRight w:val="0"/>
      <w:marTop w:val="0"/>
      <w:marBottom w:val="0"/>
      <w:divBdr>
        <w:top w:val="none" w:sz="0" w:space="0" w:color="auto"/>
        <w:left w:val="none" w:sz="0" w:space="0" w:color="auto"/>
        <w:bottom w:val="none" w:sz="0" w:space="0" w:color="auto"/>
        <w:right w:val="none" w:sz="0" w:space="0" w:color="auto"/>
      </w:divBdr>
    </w:div>
    <w:div w:id="277957555">
      <w:bodyDiv w:val="1"/>
      <w:marLeft w:val="0"/>
      <w:marRight w:val="0"/>
      <w:marTop w:val="0"/>
      <w:marBottom w:val="0"/>
      <w:divBdr>
        <w:top w:val="none" w:sz="0" w:space="0" w:color="auto"/>
        <w:left w:val="none" w:sz="0" w:space="0" w:color="auto"/>
        <w:bottom w:val="none" w:sz="0" w:space="0" w:color="auto"/>
        <w:right w:val="none" w:sz="0" w:space="0" w:color="auto"/>
      </w:divBdr>
    </w:div>
    <w:div w:id="282201300">
      <w:bodyDiv w:val="1"/>
      <w:marLeft w:val="0"/>
      <w:marRight w:val="0"/>
      <w:marTop w:val="0"/>
      <w:marBottom w:val="0"/>
      <w:divBdr>
        <w:top w:val="none" w:sz="0" w:space="0" w:color="auto"/>
        <w:left w:val="none" w:sz="0" w:space="0" w:color="auto"/>
        <w:bottom w:val="none" w:sz="0" w:space="0" w:color="auto"/>
        <w:right w:val="none" w:sz="0" w:space="0" w:color="auto"/>
      </w:divBdr>
      <w:divsChild>
        <w:div w:id="1773353897">
          <w:marLeft w:val="0"/>
          <w:marRight w:val="0"/>
          <w:marTop w:val="0"/>
          <w:marBottom w:val="0"/>
          <w:divBdr>
            <w:top w:val="none" w:sz="0" w:space="0" w:color="auto"/>
            <w:left w:val="none" w:sz="0" w:space="0" w:color="auto"/>
            <w:bottom w:val="none" w:sz="0" w:space="0" w:color="auto"/>
            <w:right w:val="none" w:sz="0" w:space="0" w:color="auto"/>
          </w:divBdr>
          <w:divsChild>
            <w:div w:id="1522086294">
              <w:marLeft w:val="0"/>
              <w:marRight w:val="0"/>
              <w:marTop w:val="0"/>
              <w:marBottom w:val="0"/>
              <w:divBdr>
                <w:top w:val="none" w:sz="0" w:space="0" w:color="auto"/>
                <w:left w:val="none" w:sz="0" w:space="0" w:color="auto"/>
                <w:bottom w:val="none" w:sz="0" w:space="0" w:color="auto"/>
                <w:right w:val="none" w:sz="0" w:space="0" w:color="auto"/>
              </w:divBdr>
              <w:divsChild>
                <w:div w:id="1449202088">
                  <w:marLeft w:val="0"/>
                  <w:marRight w:val="0"/>
                  <w:marTop w:val="0"/>
                  <w:marBottom w:val="0"/>
                  <w:divBdr>
                    <w:top w:val="none" w:sz="0" w:space="0" w:color="auto"/>
                    <w:left w:val="none" w:sz="0" w:space="0" w:color="auto"/>
                    <w:bottom w:val="none" w:sz="0" w:space="0" w:color="auto"/>
                    <w:right w:val="none" w:sz="0" w:space="0" w:color="auto"/>
                  </w:divBdr>
                </w:div>
              </w:divsChild>
            </w:div>
            <w:div w:id="824979572">
              <w:marLeft w:val="0"/>
              <w:marRight w:val="0"/>
              <w:marTop w:val="0"/>
              <w:marBottom w:val="0"/>
              <w:divBdr>
                <w:top w:val="none" w:sz="0" w:space="0" w:color="auto"/>
                <w:left w:val="none" w:sz="0" w:space="0" w:color="auto"/>
                <w:bottom w:val="none" w:sz="0" w:space="0" w:color="auto"/>
                <w:right w:val="none" w:sz="0" w:space="0" w:color="auto"/>
              </w:divBdr>
              <w:divsChild>
                <w:div w:id="16885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23309">
          <w:marLeft w:val="0"/>
          <w:marRight w:val="0"/>
          <w:marTop w:val="0"/>
          <w:marBottom w:val="0"/>
          <w:divBdr>
            <w:top w:val="none" w:sz="0" w:space="0" w:color="auto"/>
            <w:left w:val="none" w:sz="0" w:space="0" w:color="auto"/>
            <w:bottom w:val="none" w:sz="0" w:space="0" w:color="auto"/>
            <w:right w:val="none" w:sz="0" w:space="0" w:color="auto"/>
          </w:divBdr>
          <w:divsChild>
            <w:div w:id="888154092">
              <w:marLeft w:val="0"/>
              <w:marRight w:val="0"/>
              <w:marTop w:val="0"/>
              <w:marBottom w:val="0"/>
              <w:divBdr>
                <w:top w:val="none" w:sz="0" w:space="0" w:color="auto"/>
                <w:left w:val="none" w:sz="0" w:space="0" w:color="auto"/>
                <w:bottom w:val="none" w:sz="0" w:space="0" w:color="auto"/>
                <w:right w:val="none" w:sz="0" w:space="0" w:color="auto"/>
              </w:divBdr>
              <w:divsChild>
                <w:div w:id="18584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60712">
      <w:bodyDiv w:val="1"/>
      <w:marLeft w:val="0"/>
      <w:marRight w:val="0"/>
      <w:marTop w:val="0"/>
      <w:marBottom w:val="0"/>
      <w:divBdr>
        <w:top w:val="none" w:sz="0" w:space="0" w:color="auto"/>
        <w:left w:val="none" w:sz="0" w:space="0" w:color="auto"/>
        <w:bottom w:val="none" w:sz="0" w:space="0" w:color="auto"/>
        <w:right w:val="none" w:sz="0" w:space="0" w:color="auto"/>
      </w:divBdr>
      <w:divsChild>
        <w:div w:id="78790431">
          <w:marLeft w:val="0"/>
          <w:marRight w:val="0"/>
          <w:marTop w:val="0"/>
          <w:marBottom w:val="0"/>
          <w:divBdr>
            <w:top w:val="none" w:sz="0" w:space="0" w:color="auto"/>
            <w:left w:val="none" w:sz="0" w:space="0" w:color="auto"/>
            <w:bottom w:val="none" w:sz="0" w:space="0" w:color="auto"/>
            <w:right w:val="none" w:sz="0" w:space="0" w:color="auto"/>
          </w:divBdr>
          <w:divsChild>
            <w:div w:id="747310021">
              <w:marLeft w:val="0"/>
              <w:marRight w:val="0"/>
              <w:marTop w:val="0"/>
              <w:marBottom w:val="0"/>
              <w:divBdr>
                <w:top w:val="none" w:sz="0" w:space="0" w:color="auto"/>
                <w:left w:val="none" w:sz="0" w:space="0" w:color="auto"/>
                <w:bottom w:val="none" w:sz="0" w:space="0" w:color="auto"/>
                <w:right w:val="none" w:sz="0" w:space="0" w:color="auto"/>
              </w:divBdr>
              <w:divsChild>
                <w:div w:id="17229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69523">
      <w:bodyDiv w:val="1"/>
      <w:marLeft w:val="0"/>
      <w:marRight w:val="0"/>
      <w:marTop w:val="0"/>
      <w:marBottom w:val="0"/>
      <w:divBdr>
        <w:top w:val="none" w:sz="0" w:space="0" w:color="auto"/>
        <w:left w:val="none" w:sz="0" w:space="0" w:color="auto"/>
        <w:bottom w:val="none" w:sz="0" w:space="0" w:color="auto"/>
        <w:right w:val="none" w:sz="0" w:space="0" w:color="auto"/>
      </w:divBdr>
    </w:div>
    <w:div w:id="372119188">
      <w:bodyDiv w:val="1"/>
      <w:marLeft w:val="0"/>
      <w:marRight w:val="0"/>
      <w:marTop w:val="0"/>
      <w:marBottom w:val="0"/>
      <w:divBdr>
        <w:top w:val="none" w:sz="0" w:space="0" w:color="auto"/>
        <w:left w:val="none" w:sz="0" w:space="0" w:color="auto"/>
        <w:bottom w:val="none" w:sz="0" w:space="0" w:color="auto"/>
        <w:right w:val="none" w:sz="0" w:space="0" w:color="auto"/>
      </w:divBdr>
      <w:divsChild>
        <w:div w:id="1293439789">
          <w:marLeft w:val="0"/>
          <w:marRight w:val="0"/>
          <w:marTop w:val="0"/>
          <w:marBottom w:val="0"/>
          <w:divBdr>
            <w:top w:val="none" w:sz="0" w:space="0" w:color="auto"/>
            <w:left w:val="none" w:sz="0" w:space="0" w:color="auto"/>
            <w:bottom w:val="none" w:sz="0" w:space="0" w:color="auto"/>
            <w:right w:val="none" w:sz="0" w:space="0" w:color="auto"/>
          </w:divBdr>
          <w:divsChild>
            <w:div w:id="512454402">
              <w:marLeft w:val="0"/>
              <w:marRight w:val="0"/>
              <w:marTop w:val="0"/>
              <w:marBottom w:val="0"/>
              <w:divBdr>
                <w:top w:val="none" w:sz="0" w:space="0" w:color="auto"/>
                <w:left w:val="none" w:sz="0" w:space="0" w:color="auto"/>
                <w:bottom w:val="none" w:sz="0" w:space="0" w:color="auto"/>
                <w:right w:val="none" w:sz="0" w:space="0" w:color="auto"/>
              </w:divBdr>
              <w:divsChild>
                <w:div w:id="3810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5931">
      <w:bodyDiv w:val="1"/>
      <w:marLeft w:val="0"/>
      <w:marRight w:val="0"/>
      <w:marTop w:val="0"/>
      <w:marBottom w:val="0"/>
      <w:divBdr>
        <w:top w:val="none" w:sz="0" w:space="0" w:color="auto"/>
        <w:left w:val="none" w:sz="0" w:space="0" w:color="auto"/>
        <w:bottom w:val="none" w:sz="0" w:space="0" w:color="auto"/>
        <w:right w:val="none" w:sz="0" w:space="0" w:color="auto"/>
      </w:divBdr>
    </w:div>
    <w:div w:id="467472613">
      <w:bodyDiv w:val="1"/>
      <w:marLeft w:val="0"/>
      <w:marRight w:val="0"/>
      <w:marTop w:val="0"/>
      <w:marBottom w:val="0"/>
      <w:divBdr>
        <w:top w:val="none" w:sz="0" w:space="0" w:color="auto"/>
        <w:left w:val="none" w:sz="0" w:space="0" w:color="auto"/>
        <w:bottom w:val="none" w:sz="0" w:space="0" w:color="auto"/>
        <w:right w:val="none" w:sz="0" w:space="0" w:color="auto"/>
      </w:divBdr>
    </w:div>
    <w:div w:id="482551059">
      <w:bodyDiv w:val="1"/>
      <w:marLeft w:val="0"/>
      <w:marRight w:val="0"/>
      <w:marTop w:val="0"/>
      <w:marBottom w:val="0"/>
      <w:divBdr>
        <w:top w:val="none" w:sz="0" w:space="0" w:color="auto"/>
        <w:left w:val="none" w:sz="0" w:space="0" w:color="auto"/>
        <w:bottom w:val="none" w:sz="0" w:space="0" w:color="auto"/>
        <w:right w:val="none" w:sz="0" w:space="0" w:color="auto"/>
      </w:divBdr>
    </w:div>
    <w:div w:id="489105871">
      <w:bodyDiv w:val="1"/>
      <w:marLeft w:val="0"/>
      <w:marRight w:val="0"/>
      <w:marTop w:val="0"/>
      <w:marBottom w:val="0"/>
      <w:divBdr>
        <w:top w:val="none" w:sz="0" w:space="0" w:color="auto"/>
        <w:left w:val="none" w:sz="0" w:space="0" w:color="auto"/>
        <w:bottom w:val="none" w:sz="0" w:space="0" w:color="auto"/>
        <w:right w:val="none" w:sz="0" w:space="0" w:color="auto"/>
      </w:divBdr>
    </w:div>
    <w:div w:id="556741132">
      <w:bodyDiv w:val="1"/>
      <w:marLeft w:val="0"/>
      <w:marRight w:val="0"/>
      <w:marTop w:val="0"/>
      <w:marBottom w:val="0"/>
      <w:divBdr>
        <w:top w:val="none" w:sz="0" w:space="0" w:color="auto"/>
        <w:left w:val="none" w:sz="0" w:space="0" w:color="auto"/>
        <w:bottom w:val="none" w:sz="0" w:space="0" w:color="auto"/>
        <w:right w:val="none" w:sz="0" w:space="0" w:color="auto"/>
      </w:divBdr>
    </w:div>
    <w:div w:id="562715428">
      <w:bodyDiv w:val="1"/>
      <w:marLeft w:val="0"/>
      <w:marRight w:val="0"/>
      <w:marTop w:val="0"/>
      <w:marBottom w:val="0"/>
      <w:divBdr>
        <w:top w:val="none" w:sz="0" w:space="0" w:color="auto"/>
        <w:left w:val="none" w:sz="0" w:space="0" w:color="auto"/>
        <w:bottom w:val="none" w:sz="0" w:space="0" w:color="auto"/>
        <w:right w:val="none" w:sz="0" w:space="0" w:color="auto"/>
      </w:divBdr>
    </w:div>
    <w:div w:id="569999307">
      <w:bodyDiv w:val="1"/>
      <w:marLeft w:val="0"/>
      <w:marRight w:val="0"/>
      <w:marTop w:val="0"/>
      <w:marBottom w:val="0"/>
      <w:divBdr>
        <w:top w:val="none" w:sz="0" w:space="0" w:color="auto"/>
        <w:left w:val="none" w:sz="0" w:space="0" w:color="auto"/>
        <w:bottom w:val="none" w:sz="0" w:space="0" w:color="auto"/>
        <w:right w:val="none" w:sz="0" w:space="0" w:color="auto"/>
      </w:divBdr>
      <w:divsChild>
        <w:div w:id="2042898345">
          <w:marLeft w:val="0"/>
          <w:marRight w:val="0"/>
          <w:marTop w:val="0"/>
          <w:marBottom w:val="0"/>
          <w:divBdr>
            <w:top w:val="none" w:sz="0" w:space="0" w:color="auto"/>
            <w:left w:val="none" w:sz="0" w:space="0" w:color="auto"/>
            <w:bottom w:val="none" w:sz="0" w:space="0" w:color="auto"/>
            <w:right w:val="none" w:sz="0" w:space="0" w:color="auto"/>
          </w:divBdr>
          <w:divsChild>
            <w:div w:id="771244717">
              <w:marLeft w:val="0"/>
              <w:marRight w:val="0"/>
              <w:marTop w:val="0"/>
              <w:marBottom w:val="0"/>
              <w:divBdr>
                <w:top w:val="none" w:sz="0" w:space="0" w:color="auto"/>
                <w:left w:val="none" w:sz="0" w:space="0" w:color="auto"/>
                <w:bottom w:val="none" w:sz="0" w:space="0" w:color="auto"/>
                <w:right w:val="none" w:sz="0" w:space="0" w:color="auto"/>
              </w:divBdr>
              <w:divsChild>
                <w:div w:id="1780756661">
                  <w:marLeft w:val="0"/>
                  <w:marRight w:val="0"/>
                  <w:marTop w:val="0"/>
                  <w:marBottom w:val="0"/>
                  <w:divBdr>
                    <w:top w:val="none" w:sz="0" w:space="0" w:color="auto"/>
                    <w:left w:val="none" w:sz="0" w:space="0" w:color="auto"/>
                    <w:bottom w:val="none" w:sz="0" w:space="0" w:color="auto"/>
                    <w:right w:val="none" w:sz="0" w:space="0" w:color="auto"/>
                  </w:divBdr>
                  <w:divsChild>
                    <w:div w:id="7340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870050">
      <w:bodyDiv w:val="1"/>
      <w:marLeft w:val="0"/>
      <w:marRight w:val="0"/>
      <w:marTop w:val="0"/>
      <w:marBottom w:val="0"/>
      <w:divBdr>
        <w:top w:val="none" w:sz="0" w:space="0" w:color="auto"/>
        <w:left w:val="none" w:sz="0" w:space="0" w:color="auto"/>
        <w:bottom w:val="none" w:sz="0" w:space="0" w:color="auto"/>
        <w:right w:val="none" w:sz="0" w:space="0" w:color="auto"/>
      </w:divBdr>
    </w:div>
    <w:div w:id="776944284">
      <w:bodyDiv w:val="1"/>
      <w:marLeft w:val="0"/>
      <w:marRight w:val="0"/>
      <w:marTop w:val="0"/>
      <w:marBottom w:val="0"/>
      <w:divBdr>
        <w:top w:val="none" w:sz="0" w:space="0" w:color="auto"/>
        <w:left w:val="none" w:sz="0" w:space="0" w:color="auto"/>
        <w:bottom w:val="none" w:sz="0" w:space="0" w:color="auto"/>
        <w:right w:val="none" w:sz="0" w:space="0" w:color="auto"/>
      </w:divBdr>
    </w:div>
    <w:div w:id="787554657">
      <w:bodyDiv w:val="1"/>
      <w:marLeft w:val="0"/>
      <w:marRight w:val="0"/>
      <w:marTop w:val="0"/>
      <w:marBottom w:val="0"/>
      <w:divBdr>
        <w:top w:val="none" w:sz="0" w:space="0" w:color="auto"/>
        <w:left w:val="none" w:sz="0" w:space="0" w:color="auto"/>
        <w:bottom w:val="none" w:sz="0" w:space="0" w:color="auto"/>
        <w:right w:val="none" w:sz="0" w:space="0" w:color="auto"/>
      </w:divBdr>
    </w:div>
    <w:div w:id="802847545">
      <w:bodyDiv w:val="1"/>
      <w:marLeft w:val="0"/>
      <w:marRight w:val="0"/>
      <w:marTop w:val="0"/>
      <w:marBottom w:val="0"/>
      <w:divBdr>
        <w:top w:val="none" w:sz="0" w:space="0" w:color="auto"/>
        <w:left w:val="none" w:sz="0" w:space="0" w:color="auto"/>
        <w:bottom w:val="none" w:sz="0" w:space="0" w:color="auto"/>
        <w:right w:val="none" w:sz="0" w:space="0" w:color="auto"/>
      </w:divBdr>
    </w:div>
    <w:div w:id="867374101">
      <w:bodyDiv w:val="1"/>
      <w:marLeft w:val="0"/>
      <w:marRight w:val="0"/>
      <w:marTop w:val="0"/>
      <w:marBottom w:val="0"/>
      <w:divBdr>
        <w:top w:val="none" w:sz="0" w:space="0" w:color="auto"/>
        <w:left w:val="none" w:sz="0" w:space="0" w:color="auto"/>
        <w:bottom w:val="none" w:sz="0" w:space="0" w:color="auto"/>
        <w:right w:val="none" w:sz="0" w:space="0" w:color="auto"/>
      </w:divBdr>
      <w:divsChild>
        <w:div w:id="55054969">
          <w:marLeft w:val="0"/>
          <w:marRight w:val="0"/>
          <w:marTop w:val="0"/>
          <w:marBottom w:val="0"/>
          <w:divBdr>
            <w:top w:val="none" w:sz="0" w:space="0" w:color="auto"/>
            <w:left w:val="none" w:sz="0" w:space="0" w:color="auto"/>
            <w:bottom w:val="none" w:sz="0" w:space="0" w:color="auto"/>
            <w:right w:val="none" w:sz="0" w:space="0" w:color="auto"/>
          </w:divBdr>
          <w:divsChild>
            <w:div w:id="1054348860">
              <w:marLeft w:val="0"/>
              <w:marRight w:val="0"/>
              <w:marTop w:val="0"/>
              <w:marBottom w:val="0"/>
              <w:divBdr>
                <w:top w:val="none" w:sz="0" w:space="0" w:color="auto"/>
                <w:left w:val="none" w:sz="0" w:space="0" w:color="auto"/>
                <w:bottom w:val="none" w:sz="0" w:space="0" w:color="auto"/>
                <w:right w:val="none" w:sz="0" w:space="0" w:color="auto"/>
              </w:divBdr>
              <w:divsChild>
                <w:div w:id="1065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0988">
      <w:bodyDiv w:val="1"/>
      <w:marLeft w:val="0"/>
      <w:marRight w:val="0"/>
      <w:marTop w:val="0"/>
      <w:marBottom w:val="0"/>
      <w:divBdr>
        <w:top w:val="none" w:sz="0" w:space="0" w:color="auto"/>
        <w:left w:val="none" w:sz="0" w:space="0" w:color="auto"/>
        <w:bottom w:val="none" w:sz="0" w:space="0" w:color="auto"/>
        <w:right w:val="none" w:sz="0" w:space="0" w:color="auto"/>
      </w:divBdr>
      <w:divsChild>
        <w:div w:id="1378433736">
          <w:marLeft w:val="0"/>
          <w:marRight w:val="0"/>
          <w:marTop w:val="0"/>
          <w:marBottom w:val="0"/>
          <w:divBdr>
            <w:top w:val="none" w:sz="0" w:space="0" w:color="auto"/>
            <w:left w:val="none" w:sz="0" w:space="0" w:color="auto"/>
            <w:bottom w:val="none" w:sz="0" w:space="0" w:color="auto"/>
            <w:right w:val="none" w:sz="0" w:space="0" w:color="auto"/>
          </w:divBdr>
          <w:divsChild>
            <w:div w:id="365764646">
              <w:marLeft w:val="0"/>
              <w:marRight w:val="0"/>
              <w:marTop w:val="0"/>
              <w:marBottom w:val="0"/>
              <w:divBdr>
                <w:top w:val="none" w:sz="0" w:space="0" w:color="auto"/>
                <w:left w:val="none" w:sz="0" w:space="0" w:color="auto"/>
                <w:bottom w:val="none" w:sz="0" w:space="0" w:color="auto"/>
                <w:right w:val="none" w:sz="0" w:space="0" w:color="auto"/>
              </w:divBdr>
              <w:divsChild>
                <w:div w:id="19269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368">
      <w:bodyDiv w:val="1"/>
      <w:marLeft w:val="0"/>
      <w:marRight w:val="0"/>
      <w:marTop w:val="0"/>
      <w:marBottom w:val="0"/>
      <w:divBdr>
        <w:top w:val="none" w:sz="0" w:space="0" w:color="auto"/>
        <w:left w:val="none" w:sz="0" w:space="0" w:color="auto"/>
        <w:bottom w:val="none" w:sz="0" w:space="0" w:color="auto"/>
        <w:right w:val="none" w:sz="0" w:space="0" w:color="auto"/>
      </w:divBdr>
      <w:divsChild>
        <w:div w:id="386493969">
          <w:marLeft w:val="0"/>
          <w:marRight w:val="0"/>
          <w:marTop w:val="0"/>
          <w:marBottom w:val="0"/>
          <w:divBdr>
            <w:top w:val="none" w:sz="0" w:space="0" w:color="auto"/>
            <w:left w:val="none" w:sz="0" w:space="0" w:color="auto"/>
            <w:bottom w:val="none" w:sz="0" w:space="0" w:color="auto"/>
            <w:right w:val="none" w:sz="0" w:space="0" w:color="auto"/>
          </w:divBdr>
          <w:divsChild>
            <w:div w:id="624241504">
              <w:marLeft w:val="0"/>
              <w:marRight w:val="0"/>
              <w:marTop w:val="0"/>
              <w:marBottom w:val="0"/>
              <w:divBdr>
                <w:top w:val="none" w:sz="0" w:space="0" w:color="auto"/>
                <w:left w:val="none" w:sz="0" w:space="0" w:color="auto"/>
                <w:bottom w:val="none" w:sz="0" w:space="0" w:color="auto"/>
                <w:right w:val="none" w:sz="0" w:space="0" w:color="auto"/>
              </w:divBdr>
              <w:divsChild>
                <w:div w:id="7079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43916">
      <w:bodyDiv w:val="1"/>
      <w:marLeft w:val="0"/>
      <w:marRight w:val="0"/>
      <w:marTop w:val="0"/>
      <w:marBottom w:val="0"/>
      <w:divBdr>
        <w:top w:val="none" w:sz="0" w:space="0" w:color="auto"/>
        <w:left w:val="none" w:sz="0" w:space="0" w:color="auto"/>
        <w:bottom w:val="none" w:sz="0" w:space="0" w:color="auto"/>
        <w:right w:val="none" w:sz="0" w:space="0" w:color="auto"/>
      </w:divBdr>
    </w:div>
    <w:div w:id="1020855540">
      <w:bodyDiv w:val="1"/>
      <w:marLeft w:val="0"/>
      <w:marRight w:val="0"/>
      <w:marTop w:val="0"/>
      <w:marBottom w:val="0"/>
      <w:divBdr>
        <w:top w:val="none" w:sz="0" w:space="0" w:color="auto"/>
        <w:left w:val="none" w:sz="0" w:space="0" w:color="auto"/>
        <w:bottom w:val="none" w:sz="0" w:space="0" w:color="auto"/>
        <w:right w:val="none" w:sz="0" w:space="0" w:color="auto"/>
      </w:divBdr>
    </w:div>
    <w:div w:id="1051808659">
      <w:bodyDiv w:val="1"/>
      <w:marLeft w:val="0"/>
      <w:marRight w:val="0"/>
      <w:marTop w:val="0"/>
      <w:marBottom w:val="0"/>
      <w:divBdr>
        <w:top w:val="none" w:sz="0" w:space="0" w:color="auto"/>
        <w:left w:val="none" w:sz="0" w:space="0" w:color="auto"/>
        <w:bottom w:val="none" w:sz="0" w:space="0" w:color="auto"/>
        <w:right w:val="none" w:sz="0" w:space="0" w:color="auto"/>
      </w:divBdr>
    </w:div>
    <w:div w:id="1075052722">
      <w:bodyDiv w:val="1"/>
      <w:marLeft w:val="0"/>
      <w:marRight w:val="0"/>
      <w:marTop w:val="0"/>
      <w:marBottom w:val="0"/>
      <w:divBdr>
        <w:top w:val="none" w:sz="0" w:space="0" w:color="auto"/>
        <w:left w:val="none" w:sz="0" w:space="0" w:color="auto"/>
        <w:bottom w:val="none" w:sz="0" w:space="0" w:color="auto"/>
        <w:right w:val="none" w:sz="0" w:space="0" w:color="auto"/>
      </w:divBdr>
      <w:divsChild>
        <w:div w:id="330529525">
          <w:marLeft w:val="0"/>
          <w:marRight w:val="0"/>
          <w:marTop w:val="0"/>
          <w:marBottom w:val="0"/>
          <w:divBdr>
            <w:top w:val="none" w:sz="0" w:space="0" w:color="auto"/>
            <w:left w:val="none" w:sz="0" w:space="0" w:color="auto"/>
            <w:bottom w:val="none" w:sz="0" w:space="0" w:color="auto"/>
            <w:right w:val="none" w:sz="0" w:space="0" w:color="auto"/>
          </w:divBdr>
          <w:divsChild>
            <w:div w:id="1541355040">
              <w:marLeft w:val="0"/>
              <w:marRight w:val="0"/>
              <w:marTop w:val="0"/>
              <w:marBottom w:val="0"/>
              <w:divBdr>
                <w:top w:val="none" w:sz="0" w:space="0" w:color="auto"/>
                <w:left w:val="none" w:sz="0" w:space="0" w:color="auto"/>
                <w:bottom w:val="none" w:sz="0" w:space="0" w:color="auto"/>
                <w:right w:val="none" w:sz="0" w:space="0" w:color="auto"/>
              </w:divBdr>
              <w:divsChild>
                <w:div w:id="13999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65406">
      <w:bodyDiv w:val="1"/>
      <w:marLeft w:val="0"/>
      <w:marRight w:val="0"/>
      <w:marTop w:val="0"/>
      <w:marBottom w:val="0"/>
      <w:divBdr>
        <w:top w:val="none" w:sz="0" w:space="0" w:color="auto"/>
        <w:left w:val="none" w:sz="0" w:space="0" w:color="auto"/>
        <w:bottom w:val="none" w:sz="0" w:space="0" w:color="auto"/>
        <w:right w:val="none" w:sz="0" w:space="0" w:color="auto"/>
      </w:divBdr>
    </w:div>
    <w:div w:id="1105153507">
      <w:bodyDiv w:val="1"/>
      <w:marLeft w:val="0"/>
      <w:marRight w:val="0"/>
      <w:marTop w:val="0"/>
      <w:marBottom w:val="0"/>
      <w:divBdr>
        <w:top w:val="none" w:sz="0" w:space="0" w:color="auto"/>
        <w:left w:val="none" w:sz="0" w:space="0" w:color="auto"/>
        <w:bottom w:val="none" w:sz="0" w:space="0" w:color="auto"/>
        <w:right w:val="none" w:sz="0" w:space="0" w:color="auto"/>
      </w:divBdr>
      <w:divsChild>
        <w:div w:id="1006058332">
          <w:marLeft w:val="0"/>
          <w:marRight w:val="0"/>
          <w:marTop w:val="0"/>
          <w:marBottom w:val="0"/>
          <w:divBdr>
            <w:top w:val="none" w:sz="0" w:space="0" w:color="auto"/>
            <w:left w:val="none" w:sz="0" w:space="0" w:color="auto"/>
            <w:bottom w:val="none" w:sz="0" w:space="0" w:color="auto"/>
            <w:right w:val="none" w:sz="0" w:space="0" w:color="auto"/>
          </w:divBdr>
          <w:divsChild>
            <w:div w:id="2126730701">
              <w:marLeft w:val="0"/>
              <w:marRight w:val="0"/>
              <w:marTop w:val="0"/>
              <w:marBottom w:val="0"/>
              <w:divBdr>
                <w:top w:val="none" w:sz="0" w:space="0" w:color="auto"/>
                <w:left w:val="none" w:sz="0" w:space="0" w:color="auto"/>
                <w:bottom w:val="none" w:sz="0" w:space="0" w:color="auto"/>
                <w:right w:val="none" w:sz="0" w:space="0" w:color="auto"/>
              </w:divBdr>
              <w:divsChild>
                <w:div w:id="3606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1822">
      <w:bodyDiv w:val="1"/>
      <w:marLeft w:val="0"/>
      <w:marRight w:val="0"/>
      <w:marTop w:val="0"/>
      <w:marBottom w:val="0"/>
      <w:divBdr>
        <w:top w:val="none" w:sz="0" w:space="0" w:color="auto"/>
        <w:left w:val="none" w:sz="0" w:space="0" w:color="auto"/>
        <w:bottom w:val="none" w:sz="0" w:space="0" w:color="auto"/>
        <w:right w:val="none" w:sz="0" w:space="0" w:color="auto"/>
      </w:divBdr>
    </w:div>
    <w:div w:id="1237784886">
      <w:bodyDiv w:val="1"/>
      <w:marLeft w:val="0"/>
      <w:marRight w:val="0"/>
      <w:marTop w:val="0"/>
      <w:marBottom w:val="0"/>
      <w:divBdr>
        <w:top w:val="none" w:sz="0" w:space="0" w:color="auto"/>
        <w:left w:val="none" w:sz="0" w:space="0" w:color="auto"/>
        <w:bottom w:val="none" w:sz="0" w:space="0" w:color="auto"/>
        <w:right w:val="none" w:sz="0" w:space="0" w:color="auto"/>
      </w:divBdr>
      <w:divsChild>
        <w:div w:id="1171333694">
          <w:marLeft w:val="0"/>
          <w:marRight w:val="0"/>
          <w:marTop w:val="0"/>
          <w:marBottom w:val="0"/>
          <w:divBdr>
            <w:top w:val="none" w:sz="0" w:space="0" w:color="auto"/>
            <w:left w:val="none" w:sz="0" w:space="0" w:color="auto"/>
            <w:bottom w:val="none" w:sz="0" w:space="0" w:color="auto"/>
            <w:right w:val="none" w:sz="0" w:space="0" w:color="auto"/>
          </w:divBdr>
          <w:divsChild>
            <w:div w:id="1518302855">
              <w:marLeft w:val="0"/>
              <w:marRight w:val="0"/>
              <w:marTop w:val="0"/>
              <w:marBottom w:val="0"/>
              <w:divBdr>
                <w:top w:val="none" w:sz="0" w:space="0" w:color="auto"/>
                <w:left w:val="none" w:sz="0" w:space="0" w:color="auto"/>
                <w:bottom w:val="none" w:sz="0" w:space="0" w:color="auto"/>
                <w:right w:val="none" w:sz="0" w:space="0" w:color="auto"/>
              </w:divBdr>
              <w:divsChild>
                <w:div w:id="1898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90733">
      <w:bodyDiv w:val="1"/>
      <w:marLeft w:val="0"/>
      <w:marRight w:val="0"/>
      <w:marTop w:val="0"/>
      <w:marBottom w:val="0"/>
      <w:divBdr>
        <w:top w:val="none" w:sz="0" w:space="0" w:color="auto"/>
        <w:left w:val="none" w:sz="0" w:space="0" w:color="auto"/>
        <w:bottom w:val="none" w:sz="0" w:space="0" w:color="auto"/>
        <w:right w:val="none" w:sz="0" w:space="0" w:color="auto"/>
      </w:divBdr>
      <w:divsChild>
        <w:div w:id="677272547">
          <w:marLeft w:val="0"/>
          <w:marRight w:val="0"/>
          <w:marTop w:val="0"/>
          <w:marBottom w:val="0"/>
          <w:divBdr>
            <w:top w:val="none" w:sz="0" w:space="0" w:color="auto"/>
            <w:left w:val="none" w:sz="0" w:space="0" w:color="auto"/>
            <w:bottom w:val="none" w:sz="0" w:space="0" w:color="auto"/>
            <w:right w:val="none" w:sz="0" w:space="0" w:color="auto"/>
          </w:divBdr>
          <w:divsChild>
            <w:div w:id="503784618">
              <w:marLeft w:val="0"/>
              <w:marRight w:val="0"/>
              <w:marTop w:val="0"/>
              <w:marBottom w:val="0"/>
              <w:divBdr>
                <w:top w:val="none" w:sz="0" w:space="0" w:color="auto"/>
                <w:left w:val="none" w:sz="0" w:space="0" w:color="auto"/>
                <w:bottom w:val="none" w:sz="0" w:space="0" w:color="auto"/>
                <w:right w:val="none" w:sz="0" w:space="0" w:color="auto"/>
              </w:divBdr>
              <w:divsChild>
                <w:div w:id="1208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9617">
      <w:bodyDiv w:val="1"/>
      <w:marLeft w:val="0"/>
      <w:marRight w:val="0"/>
      <w:marTop w:val="0"/>
      <w:marBottom w:val="0"/>
      <w:divBdr>
        <w:top w:val="none" w:sz="0" w:space="0" w:color="auto"/>
        <w:left w:val="none" w:sz="0" w:space="0" w:color="auto"/>
        <w:bottom w:val="none" w:sz="0" w:space="0" w:color="auto"/>
        <w:right w:val="none" w:sz="0" w:space="0" w:color="auto"/>
      </w:divBdr>
    </w:div>
    <w:div w:id="1321471035">
      <w:bodyDiv w:val="1"/>
      <w:marLeft w:val="0"/>
      <w:marRight w:val="0"/>
      <w:marTop w:val="0"/>
      <w:marBottom w:val="0"/>
      <w:divBdr>
        <w:top w:val="none" w:sz="0" w:space="0" w:color="auto"/>
        <w:left w:val="none" w:sz="0" w:space="0" w:color="auto"/>
        <w:bottom w:val="none" w:sz="0" w:space="0" w:color="auto"/>
        <w:right w:val="none" w:sz="0" w:space="0" w:color="auto"/>
      </w:divBdr>
    </w:div>
    <w:div w:id="1350062159">
      <w:bodyDiv w:val="1"/>
      <w:marLeft w:val="0"/>
      <w:marRight w:val="0"/>
      <w:marTop w:val="0"/>
      <w:marBottom w:val="0"/>
      <w:divBdr>
        <w:top w:val="none" w:sz="0" w:space="0" w:color="auto"/>
        <w:left w:val="none" w:sz="0" w:space="0" w:color="auto"/>
        <w:bottom w:val="none" w:sz="0" w:space="0" w:color="auto"/>
        <w:right w:val="none" w:sz="0" w:space="0" w:color="auto"/>
      </w:divBdr>
      <w:divsChild>
        <w:div w:id="1513571818">
          <w:marLeft w:val="0"/>
          <w:marRight w:val="0"/>
          <w:marTop w:val="0"/>
          <w:marBottom w:val="0"/>
          <w:divBdr>
            <w:top w:val="none" w:sz="0" w:space="0" w:color="auto"/>
            <w:left w:val="none" w:sz="0" w:space="0" w:color="auto"/>
            <w:bottom w:val="none" w:sz="0" w:space="0" w:color="auto"/>
            <w:right w:val="none" w:sz="0" w:space="0" w:color="auto"/>
          </w:divBdr>
          <w:divsChild>
            <w:div w:id="1173690979">
              <w:marLeft w:val="0"/>
              <w:marRight w:val="0"/>
              <w:marTop w:val="0"/>
              <w:marBottom w:val="0"/>
              <w:divBdr>
                <w:top w:val="none" w:sz="0" w:space="0" w:color="auto"/>
                <w:left w:val="none" w:sz="0" w:space="0" w:color="auto"/>
                <w:bottom w:val="none" w:sz="0" w:space="0" w:color="auto"/>
                <w:right w:val="none" w:sz="0" w:space="0" w:color="auto"/>
              </w:divBdr>
              <w:divsChild>
                <w:div w:id="12954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3979">
      <w:bodyDiv w:val="1"/>
      <w:marLeft w:val="0"/>
      <w:marRight w:val="0"/>
      <w:marTop w:val="0"/>
      <w:marBottom w:val="0"/>
      <w:divBdr>
        <w:top w:val="none" w:sz="0" w:space="0" w:color="auto"/>
        <w:left w:val="none" w:sz="0" w:space="0" w:color="auto"/>
        <w:bottom w:val="none" w:sz="0" w:space="0" w:color="auto"/>
        <w:right w:val="none" w:sz="0" w:space="0" w:color="auto"/>
      </w:divBdr>
    </w:div>
    <w:div w:id="1401908463">
      <w:bodyDiv w:val="1"/>
      <w:marLeft w:val="0"/>
      <w:marRight w:val="0"/>
      <w:marTop w:val="0"/>
      <w:marBottom w:val="0"/>
      <w:divBdr>
        <w:top w:val="none" w:sz="0" w:space="0" w:color="auto"/>
        <w:left w:val="none" w:sz="0" w:space="0" w:color="auto"/>
        <w:bottom w:val="none" w:sz="0" w:space="0" w:color="auto"/>
        <w:right w:val="none" w:sz="0" w:space="0" w:color="auto"/>
      </w:divBdr>
    </w:div>
    <w:div w:id="1501384093">
      <w:bodyDiv w:val="1"/>
      <w:marLeft w:val="0"/>
      <w:marRight w:val="0"/>
      <w:marTop w:val="0"/>
      <w:marBottom w:val="0"/>
      <w:divBdr>
        <w:top w:val="none" w:sz="0" w:space="0" w:color="auto"/>
        <w:left w:val="none" w:sz="0" w:space="0" w:color="auto"/>
        <w:bottom w:val="none" w:sz="0" w:space="0" w:color="auto"/>
        <w:right w:val="none" w:sz="0" w:space="0" w:color="auto"/>
      </w:divBdr>
      <w:divsChild>
        <w:div w:id="277416926">
          <w:marLeft w:val="0"/>
          <w:marRight w:val="0"/>
          <w:marTop w:val="0"/>
          <w:marBottom w:val="0"/>
          <w:divBdr>
            <w:top w:val="none" w:sz="0" w:space="0" w:color="auto"/>
            <w:left w:val="none" w:sz="0" w:space="0" w:color="auto"/>
            <w:bottom w:val="none" w:sz="0" w:space="0" w:color="auto"/>
            <w:right w:val="none" w:sz="0" w:space="0" w:color="auto"/>
          </w:divBdr>
          <w:divsChild>
            <w:div w:id="1699043204">
              <w:marLeft w:val="0"/>
              <w:marRight w:val="0"/>
              <w:marTop w:val="0"/>
              <w:marBottom w:val="0"/>
              <w:divBdr>
                <w:top w:val="none" w:sz="0" w:space="0" w:color="auto"/>
                <w:left w:val="none" w:sz="0" w:space="0" w:color="auto"/>
                <w:bottom w:val="none" w:sz="0" w:space="0" w:color="auto"/>
                <w:right w:val="none" w:sz="0" w:space="0" w:color="auto"/>
              </w:divBdr>
              <w:divsChild>
                <w:div w:id="20531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3990">
      <w:bodyDiv w:val="1"/>
      <w:marLeft w:val="0"/>
      <w:marRight w:val="0"/>
      <w:marTop w:val="0"/>
      <w:marBottom w:val="0"/>
      <w:divBdr>
        <w:top w:val="none" w:sz="0" w:space="0" w:color="auto"/>
        <w:left w:val="none" w:sz="0" w:space="0" w:color="auto"/>
        <w:bottom w:val="none" w:sz="0" w:space="0" w:color="auto"/>
        <w:right w:val="none" w:sz="0" w:space="0" w:color="auto"/>
      </w:divBdr>
      <w:divsChild>
        <w:div w:id="183325381">
          <w:marLeft w:val="0"/>
          <w:marRight w:val="0"/>
          <w:marTop w:val="0"/>
          <w:marBottom w:val="0"/>
          <w:divBdr>
            <w:top w:val="none" w:sz="0" w:space="0" w:color="auto"/>
            <w:left w:val="none" w:sz="0" w:space="0" w:color="auto"/>
            <w:bottom w:val="none" w:sz="0" w:space="0" w:color="auto"/>
            <w:right w:val="none" w:sz="0" w:space="0" w:color="auto"/>
          </w:divBdr>
          <w:divsChild>
            <w:div w:id="183642345">
              <w:marLeft w:val="0"/>
              <w:marRight w:val="0"/>
              <w:marTop w:val="0"/>
              <w:marBottom w:val="0"/>
              <w:divBdr>
                <w:top w:val="none" w:sz="0" w:space="0" w:color="auto"/>
                <w:left w:val="none" w:sz="0" w:space="0" w:color="auto"/>
                <w:bottom w:val="none" w:sz="0" w:space="0" w:color="auto"/>
                <w:right w:val="none" w:sz="0" w:space="0" w:color="auto"/>
              </w:divBdr>
              <w:divsChild>
                <w:div w:id="1974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3657">
      <w:bodyDiv w:val="1"/>
      <w:marLeft w:val="0"/>
      <w:marRight w:val="0"/>
      <w:marTop w:val="0"/>
      <w:marBottom w:val="0"/>
      <w:divBdr>
        <w:top w:val="none" w:sz="0" w:space="0" w:color="auto"/>
        <w:left w:val="none" w:sz="0" w:space="0" w:color="auto"/>
        <w:bottom w:val="none" w:sz="0" w:space="0" w:color="auto"/>
        <w:right w:val="none" w:sz="0" w:space="0" w:color="auto"/>
      </w:divBdr>
    </w:div>
    <w:div w:id="1887334283">
      <w:bodyDiv w:val="1"/>
      <w:marLeft w:val="0"/>
      <w:marRight w:val="0"/>
      <w:marTop w:val="0"/>
      <w:marBottom w:val="0"/>
      <w:divBdr>
        <w:top w:val="none" w:sz="0" w:space="0" w:color="auto"/>
        <w:left w:val="none" w:sz="0" w:space="0" w:color="auto"/>
        <w:bottom w:val="none" w:sz="0" w:space="0" w:color="auto"/>
        <w:right w:val="none" w:sz="0" w:space="0" w:color="auto"/>
      </w:divBdr>
      <w:divsChild>
        <w:div w:id="2089498524">
          <w:marLeft w:val="0"/>
          <w:marRight w:val="0"/>
          <w:marTop w:val="0"/>
          <w:marBottom w:val="0"/>
          <w:divBdr>
            <w:top w:val="none" w:sz="0" w:space="0" w:color="auto"/>
            <w:left w:val="none" w:sz="0" w:space="0" w:color="auto"/>
            <w:bottom w:val="none" w:sz="0" w:space="0" w:color="auto"/>
            <w:right w:val="none" w:sz="0" w:space="0" w:color="auto"/>
          </w:divBdr>
          <w:divsChild>
            <w:div w:id="1216308571">
              <w:marLeft w:val="0"/>
              <w:marRight w:val="0"/>
              <w:marTop w:val="0"/>
              <w:marBottom w:val="0"/>
              <w:divBdr>
                <w:top w:val="none" w:sz="0" w:space="0" w:color="auto"/>
                <w:left w:val="none" w:sz="0" w:space="0" w:color="auto"/>
                <w:bottom w:val="none" w:sz="0" w:space="0" w:color="auto"/>
                <w:right w:val="none" w:sz="0" w:space="0" w:color="auto"/>
              </w:divBdr>
              <w:divsChild>
                <w:div w:id="11667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05376">
      <w:bodyDiv w:val="1"/>
      <w:marLeft w:val="0"/>
      <w:marRight w:val="0"/>
      <w:marTop w:val="0"/>
      <w:marBottom w:val="0"/>
      <w:divBdr>
        <w:top w:val="none" w:sz="0" w:space="0" w:color="auto"/>
        <w:left w:val="none" w:sz="0" w:space="0" w:color="auto"/>
        <w:bottom w:val="none" w:sz="0" w:space="0" w:color="auto"/>
        <w:right w:val="none" w:sz="0" w:space="0" w:color="auto"/>
      </w:divBdr>
    </w:div>
    <w:div w:id="2045591203">
      <w:bodyDiv w:val="1"/>
      <w:marLeft w:val="0"/>
      <w:marRight w:val="0"/>
      <w:marTop w:val="0"/>
      <w:marBottom w:val="0"/>
      <w:divBdr>
        <w:top w:val="none" w:sz="0" w:space="0" w:color="auto"/>
        <w:left w:val="none" w:sz="0" w:space="0" w:color="auto"/>
        <w:bottom w:val="none" w:sz="0" w:space="0" w:color="auto"/>
        <w:right w:val="none" w:sz="0" w:space="0" w:color="auto"/>
      </w:divBdr>
      <w:divsChild>
        <w:div w:id="1530292852">
          <w:marLeft w:val="0"/>
          <w:marRight w:val="0"/>
          <w:marTop w:val="0"/>
          <w:marBottom w:val="0"/>
          <w:divBdr>
            <w:top w:val="none" w:sz="0" w:space="0" w:color="auto"/>
            <w:left w:val="none" w:sz="0" w:space="0" w:color="auto"/>
            <w:bottom w:val="none" w:sz="0" w:space="0" w:color="auto"/>
            <w:right w:val="none" w:sz="0" w:space="0" w:color="auto"/>
          </w:divBdr>
          <w:divsChild>
            <w:div w:id="919018544">
              <w:marLeft w:val="0"/>
              <w:marRight w:val="0"/>
              <w:marTop w:val="0"/>
              <w:marBottom w:val="0"/>
              <w:divBdr>
                <w:top w:val="none" w:sz="0" w:space="0" w:color="auto"/>
                <w:left w:val="none" w:sz="0" w:space="0" w:color="auto"/>
                <w:bottom w:val="none" w:sz="0" w:space="0" w:color="auto"/>
                <w:right w:val="none" w:sz="0" w:space="0" w:color="auto"/>
              </w:divBdr>
              <w:divsChild>
                <w:div w:id="11196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20062">
      <w:bodyDiv w:val="1"/>
      <w:marLeft w:val="0"/>
      <w:marRight w:val="0"/>
      <w:marTop w:val="0"/>
      <w:marBottom w:val="0"/>
      <w:divBdr>
        <w:top w:val="none" w:sz="0" w:space="0" w:color="auto"/>
        <w:left w:val="none" w:sz="0" w:space="0" w:color="auto"/>
        <w:bottom w:val="none" w:sz="0" w:space="0" w:color="auto"/>
        <w:right w:val="none" w:sz="0" w:space="0" w:color="auto"/>
      </w:divBdr>
    </w:div>
    <w:div w:id="2124377579">
      <w:bodyDiv w:val="1"/>
      <w:marLeft w:val="0"/>
      <w:marRight w:val="0"/>
      <w:marTop w:val="0"/>
      <w:marBottom w:val="0"/>
      <w:divBdr>
        <w:top w:val="none" w:sz="0" w:space="0" w:color="auto"/>
        <w:left w:val="none" w:sz="0" w:space="0" w:color="auto"/>
        <w:bottom w:val="none" w:sz="0" w:space="0" w:color="auto"/>
        <w:right w:val="none" w:sz="0" w:space="0" w:color="auto"/>
      </w:divBdr>
    </w:div>
    <w:div w:id="2133404644">
      <w:bodyDiv w:val="1"/>
      <w:marLeft w:val="0"/>
      <w:marRight w:val="0"/>
      <w:marTop w:val="0"/>
      <w:marBottom w:val="0"/>
      <w:divBdr>
        <w:top w:val="none" w:sz="0" w:space="0" w:color="auto"/>
        <w:left w:val="none" w:sz="0" w:space="0" w:color="auto"/>
        <w:bottom w:val="none" w:sz="0" w:space="0" w:color="auto"/>
        <w:right w:val="none" w:sz="0" w:space="0" w:color="auto"/>
      </w:divBdr>
      <w:divsChild>
        <w:div w:id="522672061">
          <w:marLeft w:val="0"/>
          <w:marRight w:val="0"/>
          <w:marTop w:val="0"/>
          <w:marBottom w:val="0"/>
          <w:divBdr>
            <w:top w:val="none" w:sz="0" w:space="0" w:color="auto"/>
            <w:left w:val="none" w:sz="0" w:space="0" w:color="auto"/>
            <w:bottom w:val="none" w:sz="0" w:space="0" w:color="auto"/>
            <w:right w:val="none" w:sz="0" w:space="0" w:color="auto"/>
          </w:divBdr>
          <w:divsChild>
            <w:div w:id="406000222">
              <w:marLeft w:val="0"/>
              <w:marRight w:val="0"/>
              <w:marTop w:val="0"/>
              <w:marBottom w:val="0"/>
              <w:divBdr>
                <w:top w:val="none" w:sz="0" w:space="0" w:color="auto"/>
                <w:left w:val="none" w:sz="0" w:space="0" w:color="auto"/>
                <w:bottom w:val="none" w:sz="0" w:space="0" w:color="auto"/>
                <w:right w:val="none" w:sz="0" w:space="0" w:color="auto"/>
              </w:divBdr>
              <w:divsChild>
                <w:div w:id="13826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customXml" Target="../customXml/item1.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16" Type="http://schemas.openxmlformats.org/officeDocument/2006/relationships/image" Target="media/image5.png"/><Relationship Id="rId20" Type="http://schemas.openxmlformats.org/officeDocument/2006/relationships/footer" Target="footer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15" Type="http://schemas.openxmlformats.org/officeDocument/2006/relationships/image" Target="media/image4.png"/><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DD0BBA40814109849FA79C310FB1F0"/>
        <w:category>
          <w:name w:val="Allmänt"/>
          <w:gallery w:val="placeholder"/>
        </w:category>
        <w:types>
          <w:type w:val="bbPlcHdr"/>
        </w:types>
        <w:behaviors>
          <w:behavior w:val="content"/>
        </w:behaviors>
        <w:guid w:val="{567C21CA-0C74-4568-AC0B-3510DC52A6F3}"/>
      </w:docPartPr>
      <w:docPartBody>
        <w:p w:rsidR="00A72B5D" w:rsidRDefault="00A72B5D">
          <w:pPr>
            <w:pStyle w:val="31DD0BBA40814109849FA79C310FB1F0"/>
          </w:pPr>
          <w:r w:rsidRPr="005A0A93">
            <w:rPr>
              <w:rStyle w:val="Platshllartext"/>
            </w:rPr>
            <w:t>Förslag till riksdagsbeslut</w:t>
          </w:r>
        </w:p>
      </w:docPartBody>
    </w:docPart>
    <w:docPart>
      <w:docPartPr>
        <w:name w:val="6CAC45BB06174DFE95CB15D0B22EF833"/>
        <w:category>
          <w:name w:val="Allmänt"/>
          <w:gallery w:val="placeholder"/>
        </w:category>
        <w:types>
          <w:type w:val="bbPlcHdr"/>
        </w:types>
        <w:behaviors>
          <w:behavior w:val="content"/>
        </w:behaviors>
        <w:guid w:val="{E0D56689-08E3-471C-A97E-E44B1F246AC7}"/>
      </w:docPartPr>
      <w:docPartBody>
        <w:p w:rsidR="00A72B5D" w:rsidRDefault="00A72B5D">
          <w:pPr>
            <w:pStyle w:val="6CAC45BB06174DFE95CB15D0B22EF833"/>
          </w:pPr>
          <w:r w:rsidRPr="005A0A93">
            <w:rPr>
              <w:rStyle w:val="Platshllartext"/>
            </w:rPr>
            <w:t>Motivering</w:t>
          </w:r>
        </w:p>
      </w:docPartBody>
    </w:docPart>
    <w:docPart>
      <w:docPartPr>
        <w:name w:val="96671976FB8F420091213E08CA6EFCAD"/>
        <w:category>
          <w:name w:val="Allmänt"/>
          <w:gallery w:val="placeholder"/>
        </w:category>
        <w:types>
          <w:type w:val="bbPlcHdr"/>
        </w:types>
        <w:behaviors>
          <w:behavior w:val="content"/>
        </w:behaviors>
        <w:guid w:val="{A91D534A-FC62-410F-908B-F9D7BE762C81}"/>
      </w:docPartPr>
      <w:docPartBody>
        <w:p w:rsidR="001C2CD7" w:rsidRDefault="009048D1">
          <w:r>
            <w:t>:2682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B5D"/>
    <w:rsid w:val="001146F0"/>
    <w:rsid w:val="00152D8F"/>
    <w:rsid w:val="001A3611"/>
    <w:rsid w:val="001C2CD7"/>
    <w:rsid w:val="00203F71"/>
    <w:rsid w:val="00237CBA"/>
    <w:rsid w:val="002E1937"/>
    <w:rsid w:val="0031714B"/>
    <w:rsid w:val="00320FAC"/>
    <w:rsid w:val="0034287F"/>
    <w:rsid w:val="00393DD3"/>
    <w:rsid w:val="003C6BFA"/>
    <w:rsid w:val="003D04B0"/>
    <w:rsid w:val="003F4230"/>
    <w:rsid w:val="004005EE"/>
    <w:rsid w:val="00472FAB"/>
    <w:rsid w:val="00497522"/>
    <w:rsid w:val="004E1D8C"/>
    <w:rsid w:val="005260B6"/>
    <w:rsid w:val="00592C83"/>
    <w:rsid w:val="00646030"/>
    <w:rsid w:val="00676145"/>
    <w:rsid w:val="006777CD"/>
    <w:rsid w:val="00687036"/>
    <w:rsid w:val="00691EC6"/>
    <w:rsid w:val="006A25CA"/>
    <w:rsid w:val="006B75B3"/>
    <w:rsid w:val="0073187C"/>
    <w:rsid w:val="007442D4"/>
    <w:rsid w:val="007B437F"/>
    <w:rsid w:val="007C0FD7"/>
    <w:rsid w:val="00846EC5"/>
    <w:rsid w:val="008E33C4"/>
    <w:rsid w:val="009048D1"/>
    <w:rsid w:val="0090575B"/>
    <w:rsid w:val="00910E5D"/>
    <w:rsid w:val="00923B96"/>
    <w:rsid w:val="009B6FBD"/>
    <w:rsid w:val="009E4148"/>
    <w:rsid w:val="00A34163"/>
    <w:rsid w:val="00A72B5D"/>
    <w:rsid w:val="00A75DD4"/>
    <w:rsid w:val="00B409D3"/>
    <w:rsid w:val="00B60D7C"/>
    <w:rsid w:val="00B7284B"/>
    <w:rsid w:val="00B84034"/>
    <w:rsid w:val="00BC263E"/>
    <w:rsid w:val="00BD4EC5"/>
    <w:rsid w:val="00C1517C"/>
    <w:rsid w:val="00C158BC"/>
    <w:rsid w:val="00C44DB2"/>
    <w:rsid w:val="00C5017B"/>
    <w:rsid w:val="00C74311"/>
    <w:rsid w:val="00C7650E"/>
    <w:rsid w:val="00D53CD3"/>
    <w:rsid w:val="00D661CE"/>
    <w:rsid w:val="00D94FF1"/>
    <w:rsid w:val="00D96261"/>
    <w:rsid w:val="00DD476B"/>
    <w:rsid w:val="00ED5CC1"/>
    <w:rsid w:val="00EE6C42"/>
    <w:rsid w:val="00EF774E"/>
    <w:rsid w:val="00F03F59"/>
    <w:rsid w:val="00F123D1"/>
    <w:rsid w:val="00F27407"/>
    <w:rsid w:val="00FC0A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48D1"/>
    <w:rPr>
      <w:color w:val="F4B083" w:themeColor="accent2" w:themeTint="99"/>
    </w:rPr>
  </w:style>
  <w:style w:type="paragraph" w:customStyle="1" w:styleId="31DD0BBA40814109849FA79C310FB1F0">
    <w:name w:val="31DD0BBA40814109849FA79C310FB1F0"/>
  </w:style>
  <w:style w:type="paragraph" w:customStyle="1" w:styleId="6A9921D10CD048C787363926D7FF9FB7">
    <w:name w:val="6A9921D10CD048C787363926D7FF9F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68E4F61691460A90D403C3237D4B95">
    <w:name w:val="FF68E4F61691460A90D403C3237D4B95"/>
  </w:style>
  <w:style w:type="paragraph" w:customStyle="1" w:styleId="6CAC45BB06174DFE95CB15D0B22EF833">
    <w:name w:val="6CAC45BB06174DFE95CB15D0B22EF833"/>
  </w:style>
  <w:style w:type="paragraph" w:customStyle="1" w:styleId="C28032C1557346D7A2638FCDD2903566">
    <w:name w:val="C28032C1557346D7A2638FCDD2903566"/>
  </w:style>
  <w:style w:type="paragraph" w:customStyle="1" w:styleId="9E98EBE59EA44F0EA4AF0084084B1EBE">
    <w:name w:val="9E98EBE59EA44F0EA4AF0084084B1EBE"/>
  </w:style>
  <w:style w:type="paragraph" w:customStyle="1" w:styleId="F85CC581402B433AAA6CDFB20D74EEB6">
    <w:name w:val="F85CC581402B433AAA6CDFB20D74EEB6"/>
  </w:style>
  <w:style w:type="paragraph" w:customStyle="1" w:styleId="D0E4E3A0570745C18EB3D0FF97244E87">
    <w:name w:val="D0E4E3A0570745C18EB3D0FF97244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669ae70591fb10e23ca655c61a1cfeb">
  <xsd:schema xmlns:xsd="http://www.w3.org/2001/XMLSchema" xmlns:xs="http://www.w3.org/2001/XMLSchema" xmlns:p="http://schemas.microsoft.com/office/2006/metadata/properties" xmlns:ns2="00d11361-0b92-4bae-a181-288d6a55b763" targetNamespace="http://schemas.microsoft.com/office/2006/metadata/properties" ma:root="true" ma:fieldsID="ac618d06a3361ea5c1e56b6d5d53b69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1464A-821C-4045-86C0-AA85F42A9636}"/>
</file>

<file path=customXml/itemProps2.xml><?xml version="1.0" encoding="utf-8"?>
<ds:datastoreItem xmlns:ds="http://schemas.openxmlformats.org/officeDocument/2006/customXml" ds:itemID="{30B435EA-C215-4A18-BA88-DD27342F774E}"/>
</file>

<file path=customXml/itemProps3.xml><?xml version="1.0" encoding="utf-8"?>
<ds:datastoreItem xmlns:ds="http://schemas.openxmlformats.org/officeDocument/2006/customXml" ds:itemID="{0C89E653-9FEB-48C1-AEF6-AABBEA9976B7}"/>
</file>

<file path=docProps/app.xml><?xml version="1.0" encoding="utf-8"?>
<Properties xmlns="http://schemas.openxmlformats.org/officeDocument/2006/extended-properties" xmlns:vt="http://schemas.openxmlformats.org/officeDocument/2006/docPropsVTypes">
  <Template>Normal</Template>
  <TotalTime>1199</TotalTime>
  <Pages>76</Pages>
  <Words>22939</Words>
  <Characters>139012</Characters>
  <Application>Microsoft Office Word</Application>
  <DocSecurity>0</DocSecurity>
  <Lines>5560</Lines>
  <Paragraphs>4261</Paragraphs>
  <ScaleCrop>false</ScaleCrop>
  <HeadingPairs>
    <vt:vector size="2" baseType="variant">
      <vt:variant>
        <vt:lpstr>Rubrik</vt:lpstr>
      </vt:variant>
      <vt:variant>
        <vt:i4>1</vt:i4>
      </vt:variant>
    </vt:vector>
  </HeadingPairs>
  <TitlesOfParts>
    <vt:vector size="1" baseType="lpstr">
      <vt:lpstr>SD200 Vi tryggar välfärden</vt:lpstr>
    </vt:vector>
  </TitlesOfParts>
  <Company>Sveriges riksdag</Company>
  <LinksUpToDate>false</LinksUpToDate>
  <CharactersWithSpaces>157690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