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3CE0872"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416047">
              <w:rPr>
                <w:b/>
              </w:rPr>
              <w:t>42</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0FD2D638" w:rsidR="008035C8" w:rsidRDefault="00A257B8" w:rsidP="00AF3CA6">
            <w:pPr>
              <w:ind w:right="355"/>
            </w:pPr>
            <w:r>
              <w:t>20</w:t>
            </w:r>
            <w:r w:rsidR="00CF36BC">
              <w:t>2</w:t>
            </w:r>
            <w:r w:rsidR="00EC2621">
              <w:t>4</w:t>
            </w:r>
            <w:r w:rsidR="005E70F9">
              <w:t>-</w:t>
            </w:r>
            <w:r w:rsidR="00416047">
              <w:t>04-11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69A49FF4" w:rsidR="0096348C" w:rsidRDefault="009476AF" w:rsidP="00AF3CA6">
            <w:pPr>
              <w:ind w:right="-269"/>
            </w:pPr>
            <w:r>
              <w:t>K</w:t>
            </w:r>
            <w:r w:rsidR="00111135">
              <w:t>l</w:t>
            </w:r>
            <w:r w:rsidR="00092885">
              <w:t xml:space="preserve">. </w:t>
            </w:r>
            <w:r w:rsidR="009850B7">
              <w:t>10.30-</w:t>
            </w:r>
            <w:r w:rsidR="00092885">
              <w:t>11.23</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3743EEA2" w14:textId="4AD21808" w:rsidR="00795259" w:rsidRDefault="00795259" w:rsidP="0096348C">
      <w:pPr>
        <w:tabs>
          <w:tab w:val="left" w:pos="1701"/>
        </w:tabs>
        <w:rPr>
          <w:snapToGrid w:val="0"/>
          <w:color w:val="000000"/>
        </w:rPr>
      </w:pPr>
    </w:p>
    <w:p w14:paraId="78F0C80A" w14:textId="48371F5E" w:rsidR="00173FD9" w:rsidRDefault="00173FD9" w:rsidP="0096348C">
      <w:pPr>
        <w:tabs>
          <w:tab w:val="left" w:pos="1701"/>
        </w:tabs>
        <w:rPr>
          <w:snapToGrid w:val="0"/>
          <w:color w:val="000000"/>
        </w:rPr>
      </w:pPr>
    </w:p>
    <w:p w14:paraId="05BB3D2E" w14:textId="7B26D3FE" w:rsidR="00173FD9" w:rsidRDefault="00173FD9" w:rsidP="0096348C">
      <w:pPr>
        <w:tabs>
          <w:tab w:val="left" w:pos="1701"/>
        </w:tabs>
        <w:rPr>
          <w:snapToGrid w:val="0"/>
          <w:color w:val="000000"/>
        </w:rPr>
      </w:pPr>
    </w:p>
    <w:p w14:paraId="1B9F9FA7" w14:textId="77777777" w:rsidR="00173FD9" w:rsidRDefault="00173FD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092885" w14:paraId="1D96A955" w14:textId="77777777" w:rsidTr="008035C8">
        <w:tc>
          <w:tcPr>
            <w:tcW w:w="567" w:type="dxa"/>
          </w:tcPr>
          <w:p w14:paraId="09CEDBDE" w14:textId="19D37661" w:rsidR="00092885" w:rsidRPr="00C92C53" w:rsidRDefault="00092885" w:rsidP="00C92C53">
            <w:pPr>
              <w:pStyle w:val="Default"/>
              <w:rPr>
                <w:b/>
              </w:rPr>
            </w:pPr>
            <w:r w:rsidRPr="00C92C53">
              <w:rPr>
                <w:b/>
              </w:rPr>
              <w:t>§ 1</w:t>
            </w:r>
          </w:p>
        </w:tc>
        <w:tc>
          <w:tcPr>
            <w:tcW w:w="7655" w:type="dxa"/>
          </w:tcPr>
          <w:p w14:paraId="70474003" w14:textId="4C17537A" w:rsidR="00092885" w:rsidRDefault="00173FD9" w:rsidP="00092885">
            <w:pPr>
              <w:outlineLvl w:val="0"/>
              <w:rPr>
                <w:bCs/>
              </w:rPr>
            </w:pPr>
            <w:r>
              <w:rPr>
                <w:b/>
              </w:rPr>
              <w:t>Förslag till utskottsinitiativ</w:t>
            </w:r>
            <w:r w:rsidR="00092885">
              <w:rPr>
                <w:b/>
              </w:rPr>
              <w:br/>
            </w:r>
            <w:r w:rsidR="00092885" w:rsidRPr="009E7772">
              <w:rPr>
                <w:bCs/>
              </w:rPr>
              <w:t>V-ledamoten</w:t>
            </w:r>
            <w:r w:rsidR="00092885" w:rsidRPr="009E7772">
              <w:rPr>
                <w:b/>
              </w:rPr>
              <w:t xml:space="preserve"> </w:t>
            </w:r>
            <w:r w:rsidR="00092885" w:rsidRPr="009E7772">
              <w:rPr>
                <w:bCs/>
              </w:rPr>
              <w:t>föreslog att utskottet skulle ta ett initiativ</w:t>
            </w:r>
            <w:r w:rsidR="00092885">
              <w:rPr>
                <w:bCs/>
              </w:rPr>
              <w:t xml:space="preserve"> om </w:t>
            </w:r>
            <w:r w:rsidR="00724519">
              <w:rPr>
                <w:bCs/>
              </w:rPr>
              <w:t>ändringar i</w:t>
            </w:r>
            <w:r w:rsidR="00092885">
              <w:rPr>
                <w:bCs/>
              </w:rPr>
              <w:t xml:space="preserve"> betaltjänstlagen för att motverka bedrägerier, se bilaga 2.</w:t>
            </w:r>
          </w:p>
          <w:p w14:paraId="786FAE7E" w14:textId="77777777" w:rsidR="00092885" w:rsidRDefault="00092885" w:rsidP="00092885">
            <w:pPr>
              <w:outlineLvl w:val="0"/>
              <w:rPr>
                <w:bCs/>
              </w:rPr>
            </w:pPr>
          </w:p>
          <w:p w14:paraId="669E8A77" w14:textId="074418B5" w:rsidR="00092885" w:rsidRDefault="00092885" w:rsidP="00092885">
            <w:pPr>
              <w:outlineLvl w:val="0"/>
              <w:rPr>
                <w:b/>
              </w:rPr>
            </w:pPr>
            <w:r w:rsidRPr="00092885">
              <w:rPr>
                <w:bCs/>
              </w:rPr>
              <w:t>Frågan bordlades.</w:t>
            </w:r>
          </w:p>
          <w:p w14:paraId="5FD58686" w14:textId="7D63541B" w:rsidR="00092885" w:rsidRPr="00693452" w:rsidRDefault="00092885" w:rsidP="00693452">
            <w:pPr>
              <w:outlineLvl w:val="0"/>
              <w:rPr>
                <w:b/>
              </w:rPr>
            </w:pPr>
          </w:p>
        </w:tc>
      </w:tr>
      <w:tr w:rsidR="00A44FE3" w14:paraId="2C8ABE0A" w14:textId="77777777" w:rsidTr="008035C8">
        <w:tc>
          <w:tcPr>
            <w:tcW w:w="567" w:type="dxa"/>
          </w:tcPr>
          <w:p w14:paraId="442699FD" w14:textId="621EA6E8" w:rsidR="00A44FE3" w:rsidRPr="00C92C53" w:rsidRDefault="00A44FE3" w:rsidP="00C92C53">
            <w:pPr>
              <w:pStyle w:val="Default"/>
              <w:rPr>
                <w:b/>
              </w:rPr>
            </w:pPr>
            <w:r w:rsidRPr="00C92C53">
              <w:rPr>
                <w:b/>
              </w:rPr>
              <w:t xml:space="preserve">§ </w:t>
            </w:r>
            <w:r w:rsidR="00092885">
              <w:rPr>
                <w:b/>
              </w:rPr>
              <w:t>2</w:t>
            </w:r>
          </w:p>
        </w:tc>
        <w:tc>
          <w:tcPr>
            <w:tcW w:w="7655" w:type="dxa"/>
          </w:tcPr>
          <w:p w14:paraId="17EE5049" w14:textId="59816B5C" w:rsidR="00A44FE3" w:rsidRPr="00C92C53" w:rsidRDefault="00693452" w:rsidP="00693452">
            <w:pPr>
              <w:outlineLvl w:val="0"/>
              <w:rPr>
                <w:bCs/>
              </w:rPr>
            </w:pPr>
            <w:r w:rsidRPr="00693452">
              <w:rPr>
                <w:b/>
              </w:rPr>
              <w:t>Långtidsutredningen</w:t>
            </w:r>
            <w:r>
              <w:rPr>
                <w:b/>
              </w:rPr>
              <w:br/>
            </w:r>
            <w:r w:rsidRPr="00693452">
              <w:rPr>
                <w:bCs/>
              </w:rPr>
              <w:t>Marcus Mossfeldt och Hovick Shahnazarian från sekretariatet för Långtidsutredningen 2023 informera</w:t>
            </w:r>
            <w:r>
              <w:rPr>
                <w:bCs/>
              </w:rPr>
              <w:t xml:space="preserve">de </w:t>
            </w:r>
            <w:r w:rsidRPr="00693452">
              <w:rPr>
                <w:bCs/>
              </w:rPr>
              <w:t>om utredningens huvudbetänkande</w:t>
            </w:r>
            <w:r>
              <w:rPr>
                <w:bCs/>
              </w:rPr>
              <w:t xml:space="preserve"> och svarade på ledamöternas frågor.</w:t>
            </w:r>
            <w:r>
              <w:rPr>
                <w:b/>
              </w:rPr>
              <w:br/>
            </w:r>
          </w:p>
        </w:tc>
      </w:tr>
      <w:tr w:rsidR="009476AF" w14:paraId="070968C2" w14:textId="77777777" w:rsidTr="008035C8">
        <w:tc>
          <w:tcPr>
            <w:tcW w:w="567" w:type="dxa"/>
          </w:tcPr>
          <w:p w14:paraId="1A178F32" w14:textId="16249CC0" w:rsidR="009476AF" w:rsidRDefault="009476AF" w:rsidP="009476AF">
            <w:pPr>
              <w:tabs>
                <w:tab w:val="left" w:pos="1701"/>
              </w:tabs>
              <w:rPr>
                <w:b/>
                <w:snapToGrid w:val="0"/>
              </w:rPr>
            </w:pPr>
            <w:r>
              <w:rPr>
                <w:b/>
                <w:snapToGrid w:val="0"/>
              </w:rPr>
              <w:t xml:space="preserve">§ </w:t>
            </w:r>
            <w:r w:rsidR="00092885">
              <w:rPr>
                <w:b/>
                <w:snapToGrid w:val="0"/>
              </w:rPr>
              <w:t>3</w:t>
            </w:r>
          </w:p>
        </w:tc>
        <w:tc>
          <w:tcPr>
            <w:tcW w:w="7655" w:type="dxa"/>
          </w:tcPr>
          <w:p w14:paraId="3CFAF24A" w14:textId="54389B34" w:rsidR="001814D5" w:rsidRDefault="00AC3C9D" w:rsidP="001814D5">
            <w:pPr>
              <w:outlineLvl w:val="0"/>
              <w:rPr>
                <w:bCs/>
              </w:rPr>
            </w:pPr>
            <w:r w:rsidRPr="001814D5">
              <w:rPr>
                <w:b/>
              </w:rPr>
              <w:t>Anmälningar</w:t>
            </w:r>
          </w:p>
          <w:p w14:paraId="3CF2A007" w14:textId="1F503C84" w:rsidR="001814D5" w:rsidRPr="001814D5" w:rsidRDefault="001814D5" w:rsidP="00AD7517">
            <w:pPr>
              <w:pStyle w:val="Liststycke"/>
              <w:numPr>
                <w:ilvl w:val="0"/>
                <w:numId w:val="19"/>
              </w:numPr>
              <w:outlineLvl w:val="0"/>
              <w:rPr>
                <w:bCs/>
              </w:rPr>
            </w:pPr>
            <w:r>
              <w:rPr>
                <w:bCs/>
              </w:rPr>
              <w:t>En i</w:t>
            </w:r>
            <w:r w:rsidRPr="001814D5">
              <w:rPr>
                <w:bCs/>
              </w:rPr>
              <w:t xml:space="preserve">nkommen skrivelse anmäldes </w:t>
            </w:r>
            <w:r>
              <w:rPr>
                <w:bCs/>
              </w:rPr>
              <w:t>(</w:t>
            </w:r>
            <w:r w:rsidRPr="001814D5">
              <w:rPr>
                <w:bCs/>
              </w:rPr>
              <w:t>dnr. 1533-2023/24</w:t>
            </w:r>
            <w:r>
              <w:rPr>
                <w:bCs/>
              </w:rPr>
              <w:t>).</w:t>
            </w:r>
          </w:p>
          <w:p w14:paraId="5792EA4D" w14:textId="77777777" w:rsidR="001814D5" w:rsidRDefault="001814D5" w:rsidP="00173FD9">
            <w:pPr>
              <w:outlineLvl w:val="0"/>
              <w:rPr>
                <w:bCs/>
              </w:rPr>
            </w:pPr>
          </w:p>
          <w:p w14:paraId="73827BBA" w14:textId="362FC2C1" w:rsidR="00173FD9" w:rsidRPr="001814D5" w:rsidRDefault="00173FD9" w:rsidP="00AD7517">
            <w:pPr>
              <w:pStyle w:val="Liststycke"/>
              <w:numPr>
                <w:ilvl w:val="0"/>
                <w:numId w:val="19"/>
              </w:numPr>
              <w:outlineLvl w:val="0"/>
              <w:rPr>
                <w:bCs/>
              </w:rPr>
            </w:pPr>
            <w:r w:rsidRPr="001814D5">
              <w:rPr>
                <w:bCs/>
              </w:rPr>
              <w:t xml:space="preserve">Påminnelse om att svara </w:t>
            </w:r>
            <w:r w:rsidR="001814D5">
              <w:rPr>
                <w:bCs/>
              </w:rPr>
              <w:t>på</w:t>
            </w:r>
            <w:r w:rsidRPr="001814D5">
              <w:rPr>
                <w:bCs/>
              </w:rPr>
              <w:t xml:space="preserve"> kalenderinbjudan till den utskotts</w:t>
            </w:r>
            <w:r w:rsidR="001814D5">
              <w:rPr>
                <w:bCs/>
              </w:rPr>
              <w:t>-</w:t>
            </w:r>
            <w:r w:rsidRPr="001814D5">
              <w:rPr>
                <w:bCs/>
              </w:rPr>
              <w:t xml:space="preserve">gemensamma </w:t>
            </w:r>
            <w:r w:rsidR="00724519">
              <w:rPr>
                <w:bCs/>
              </w:rPr>
              <w:t xml:space="preserve">delen av </w:t>
            </w:r>
            <w:r w:rsidRPr="001814D5">
              <w:rPr>
                <w:bCs/>
              </w:rPr>
              <w:t>forskningsdagen den 18 april kl. 10.45-12.15 med seminarium om artificiell intelligens, dess möjligheter och begränsningar.</w:t>
            </w:r>
          </w:p>
          <w:p w14:paraId="0AD363D3" w14:textId="6AA940BC" w:rsidR="00173FD9" w:rsidRDefault="00173FD9" w:rsidP="00173FD9">
            <w:pPr>
              <w:outlineLvl w:val="0"/>
              <w:rPr>
                <w:bCs/>
              </w:rPr>
            </w:pPr>
          </w:p>
          <w:p w14:paraId="75DB6B9B" w14:textId="2F2EB75D" w:rsidR="00AD7517" w:rsidRPr="00AD7517" w:rsidRDefault="00173FD9" w:rsidP="00AD7517">
            <w:pPr>
              <w:pStyle w:val="Liststycke"/>
              <w:numPr>
                <w:ilvl w:val="0"/>
                <w:numId w:val="19"/>
              </w:numPr>
              <w:outlineLvl w:val="0"/>
              <w:rPr>
                <w:bCs/>
              </w:rPr>
            </w:pPr>
            <w:r w:rsidRPr="001814D5">
              <w:rPr>
                <w:bCs/>
              </w:rPr>
              <w:t xml:space="preserve">Inför resan till Bryssel v. 22 ombads resenärerna skicka </w:t>
            </w:r>
            <w:r w:rsidR="001814D5">
              <w:rPr>
                <w:bCs/>
              </w:rPr>
              <w:t xml:space="preserve">passkopia m.m. </w:t>
            </w:r>
            <w:r w:rsidRPr="001814D5">
              <w:rPr>
                <w:bCs/>
              </w:rPr>
              <w:t xml:space="preserve">på mail </w:t>
            </w:r>
            <w:r w:rsidR="001814D5">
              <w:rPr>
                <w:bCs/>
              </w:rPr>
              <w:t xml:space="preserve">till </w:t>
            </w:r>
            <w:r w:rsidRPr="001814D5">
              <w:rPr>
                <w:bCs/>
              </w:rPr>
              <w:t xml:space="preserve">kansliet senast fredag den 12 april. </w:t>
            </w:r>
          </w:p>
          <w:p w14:paraId="12BF2E45" w14:textId="77777777" w:rsidR="00AD7517" w:rsidRDefault="00AD7517" w:rsidP="00AD7517">
            <w:pPr>
              <w:pStyle w:val="Liststycke"/>
              <w:rPr>
                <w:bCs/>
              </w:rPr>
            </w:pPr>
          </w:p>
          <w:p w14:paraId="4B5ED3B9" w14:textId="77777777" w:rsidR="00AD7517" w:rsidRDefault="00AD7517" w:rsidP="00AD7517">
            <w:pPr>
              <w:pStyle w:val="Liststycke"/>
              <w:numPr>
                <w:ilvl w:val="0"/>
                <w:numId w:val="19"/>
              </w:numPr>
              <w:outlineLvl w:val="0"/>
              <w:rPr>
                <w:bCs/>
              </w:rPr>
            </w:pPr>
            <w:r>
              <w:rPr>
                <w:bCs/>
              </w:rPr>
              <w:t xml:space="preserve">Utskottet beslutade att ställa in sammanträdet den 30 april då inga ärenden är planerade. </w:t>
            </w:r>
          </w:p>
          <w:p w14:paraId="14DD40BE" w14:textId="1AF1892E" w:rsidR="009476AF" w:rsidRPr="00AD7517" w:rsidRDefault="009476AF" w:rsidP="00AD7517">
            <w:pPr>
              <w:pStyle w:val="Liststycke"/>
              <w:outlineLvl w:val="0"/>
              <w:rPr>
                <w:bCs/>
              </w:rPr>
            </w:pPr>
          </w:p>
        </w:tc>
      </w:tr>
      <w:tr w:rsidR="00693452" w14:paraId="1587B42D" w14:textId="77777777" w:rsidTr="008035C8">
        <w:tc>
          <w:tcPr>
            <w:tcW w:w="567" w:type="dxa"/>
          </w:tcPr>
          <w:p w14:paraId="109E1604" w14:textId="6EE7552A" w:rsidR="00693452" w:rsidRDefault="00693452" w:rsidP="00693452">
            <w:pPr>
              <w:tabs>
                <w:tab w:val="left" w:pos="1701"/>
              </w:tabs>
              <w:rPr>
                <w:b/>
                <w:snapToGrid w:val="0"/>
              </w:rPr>
            </w:pPr>
            <w:r>
              <w:rPr>
                <w:b/>
                <w:snapToGrid w:val="0"/>
              </w:rPr>
              <w:t xml:space="preserve">§ </w:t>
            </w:r>
            <w:r w:rsidR="00092885">
              <w:rPr>
                <w:b/>
                <w:snapToGrid w:val="0"/>
              </w:rPr>
              <w:t>4</w:t>
            </w:r>
          </w:p>
        </w:tc>
        <w:tc>
          <w:tcPr>
            <w:tcW w:w="7655" w:type="dxa"/>
          </w:tcPr>
          <w:p w14:paraId="338EF7AF" w14:textId="2D0C04E5" w:rsidR="00693452" w:rsidRPr="00693452" w:rsidRDefault="00693452" w:rsidP="00693452">
            <w:pPr>
              <w:outlineLvl w:val="0"/>
              <w:rPr>
                <w:bCs/>
              </w:rPr>
            </w:pPr>
            <w:r>
              <w:rPr>
                <w:b/>
              </w:rPr>
              <w:t>Justering av protokoll</w:t>
            </w:r>
            <w:r>
              <w:rPr>
                <w:b/>
              </w:rPr>
              <w:br/>
            </w:r>
            <w:r w:rsidRPr="00693452">
              <w:rPr>
                <w:bCs/>
              </w:rPr>
              <w:t xml:space="preserve">Utskottet justerade protokoll 2023/24:41. </w:t>
            </w:r>
          </w:p>
          <w:p w14:paraId="1BBF50B3" w14:textId="1A74F0C9" w:rsidR="00693452" w:rsidRPr="00C92C53" w:rsidRDefault="00693452" w:rsidP="00693452">
            <w:pPr>
              <w:outlineLvl w:val="0"/>
              <w:rPr>
                <w:bCs/>
              </w:rPr>
            </w:pPr>
          </w:p>
        </w:tc>
      </w:tr>
      <w:tr w:rsidR="00E4599A" w14:paraId="37055EAE" w14:textId="77777777" w:rsidTr="008035C8">
        <w:tc>
          <w:tcPr>
            <w:tcW w:w="567" w:type="dxa"/>
          </w:tcPr>
          <w:p w14:paraId="18BE99E3" w14:textId="11DFD3A8" w:rsidR="00E4599A" w:rsidRDefault="00E4599A" w:rsidP="00693452">
            <w:pPr>
              <w:tabs>
                <w:tab w:val="left" w:pos="1701"/>
              </w:tabs>
              <w:rPr>
                <w:b/>
                <w:snapToGrid w:val="0"/>
              </w:rPr>
            </w:pPr>
            <w:r>
              <w:rPr>
                <w:b/>
                <w:snapToGrid w:val="0"/>
              </w:rPr>
              <w:t xml:space="preserve">§ </w:t>
            </w:r>
            <w:r w:rsidR="00092885">
              <w:rPr>
                <w:b/>
                <w:snapToGrid w:val="0"/>
              </w:rPr>
              <w:t>5</w:t>
            </w:r>
          </w:p>
        </w:tc>
        <w:tc>
          <w:tcPr>
            <w:tcW w:w="7655" w:type="dxa"/>
          </w:tcPr>
          <w:p w14:paraId="63225435" w14:textId="04C5CA3B" w:rsidR="00E4599A" w:rsidRPr="00E4599A" w:rsidRDefault="00E4599A" w:rsidP="00693452">
            <w:pPr>
              <w:outlineLvl w:val="0"/>
              <w:rPr>
                <w:b/>
              </w:rPr>
            </w:pPr>
            <w:r>
              <w:rPr>
                <w:b/>
                <w:bCs/>
              </w:rPr>
              <w:t>S</w:t>
            </w:r>
            <w:r w:rsidRPr="00B76BB9">
              <w:rPr>
                <w:b/>
                <w:bCs/>
              </w:rPr>
              <w:t>amverkan om kontracykliska buffertvärden (FiU31)</w:t>
            </w:r>
            <w:r>
              <w:rPr>
                <w:b/>
                <w:bCs/>
              </w:rPr>
              <w:br/>
            </w:r>
            <w:r w:rsidR="00AC3C9D">
              <w:rPr>
                <w:bCs/>
              </w:rPr>
              <w:t>Utskottet inledde beredningen av proposition 2023/24:65.</w:t>
            </w:r>
            <w:r w:rsidR="00AC3C9D">
              <w:rPr>
                <w:bCs/>
              </w:rPr>
              <w:br/>
            </w:r>
            <w:r w:rsidR="00AC3C9D">
              <w:rPr>
                <w:bCs/>
              </w:rPr>
              <w:br/>
              <w:t>Ärendet bordlades.</w:t>
            </w:r>
            <w:r>
              <w:rPr>
                <w:bCs/>
              </w:rPr>
              <w:br/>
            </w:r>
          </w:p>
        </w:tc>
      </w:tr>
      <w:tr w:rsidR="00E4599A" w14:paraId="47A0F85C" w14:textId="77777777" w:rsidTr="008035C8">
        <w:tc>
          <w:tcPr>
            <w:tcW w:w="567" w:type="dxa"/>
          </w:tcPr>
          <w:p w14:paraId="115B5A4D" w14:textId="4BAEF783" w:rsidR="00E4599A" w:rsidRDefault="00E4599A" w:rsidP="00693452">
            <w:pPr>
              <w:tabs>
                <w:tab w:val="left" w:pos="1701"/>
              </w:tabs>
              <w:rPr>
                <w:b/>
                <w:snapToGrid w:val="0"/>
              </w:rPr>
            </w:pPr>
            <w:r>
              <w:rPr>
                <w:b/>
                <w:snapToGrid w:val="0"/>
              </w:rPr>
              <w:t xml:space="preserve">§ </w:t>
            </w:r>
            <w:r w:rsidR="00092885">
              <w:rPr>
                <w:b/>
                <w:snapToGrid w:val="0"/>
              </w:rPr>
              <w:t>6</w:t>
            </w:r>
          </w:p>
        </w:tc>
        <w:tc>
          <w:tcPr>
            <w:tcW w:w="7655" w:type="dxa"/>
          </w:tcPr>
          <w:p w14:paraId="4D466B8C" w14:textId="0AF7A78A" w:rsidR="006222DF" w:rsidRPr="00E4599A" w:rsidRDefault="00E4599A" w:rsidP="006222DF">
            <w:pPr>
              <w:outlineLvl w:val="0"/>
            </w:pPr>
            <w:r>
              <w:rPr>
                <w:b/>
                <w:bCs/>
              </w:rPr>
              <w:t>Verksamheten i Europeiska unionen under 2023 (FiU2y)</w:t>
            </w:r>
            <w:r>
              <w:rPr>
                <w:b/>
                <w:bCs/>
              </w:rPr>
              <w:br/>
            </w:r>
            <w:r w:rsidR="006222DF" w:rsidRPr="00E4599A">
              <w:rPr>
                <w:bCs/>
              </w:rPr>
              <w:t>Utskottet fortsatte behandl</w:t>
            </w:r>
            <w:r w:rsidR="006222DF">
              <w:rPr>
                <w:bCs/>
              </w:rPr>
              <w:t>ingen av</w:t>
            </w:r>
            <w:r w:rsidR="006222DF" w:rsidRPr="00E4599A">
              <w:rPr>
                <w:bCs/>
              </w:rPr>
              <w:t xml:space="preserve"> frågan</w:t>
            </w:r>
            <w:r w:rsidR="006222DF">
              <w:rPr>
                <w:bCs/>
              </w:rPr>
              <w:t xml:space="preserve"> om yttrande till utrikesutskottet över skrivelse 2023/24:115 och motion.</w:t>
            </w:r>
            <w:r w:rsidR="006222DF">
              <w:rPr>
                <w:bCs/>
              </w:rPr>
              <w:br/>
            </w:r>
            <w:r w:rsidR="006222DF">
              <w:rPr>
                <w:bCs/>
              </w:rPr>
              <w:br/>
            </w:r>
            <w:r w:rsidR="00724519">
              <w:rPr>
                <w:bCs/>
              </w:rPr>
              <w:t xml:space="preserve">Ärendet </w:t>
            </w:r>
            <w:r w:rsidR="006222DF">
              <w:rPr>
                <w:bCs/>
              </w:rPr>
              <w:t>bordlades.</w:t>
            </w:r>
          </w:p>
          <w:p w14:paraId="78A406AC" w14:textId="32D47927" w:rsidR="00E4599A" w:rsidRPr="00E4599A" w:rsidRDefault="00E4599A" w:rsidP="00693452">
            <w:pPr>
              <w:outlineLvl w:val="0"/>
            </w:pPr>
          </w:p>
        </w:tc>
      </w:tr>
    </w:tbl>
    <w:p w14:paraId="3B42044E" w14:textId="77777777" w:rsidR="00173FD9" w:rsidRDefault="00173FD9">
      <w:r>
        <w:br w:type="page"/>
      </w: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6222DF" w14:paraId="3F961D51" w14:textId="77777777" w:rsidTr="008035C8">
        <w:tc>
          <w:tcPr>
            <w:tcW w:w="567" w:type="dxa"/>
          </w:tcPr>
          <w:p w14:paraId="128664B1" w14:textId="77777777" w:rsidR="00173FD9" w:rsidRDefault="00173FD9" w:rsidP="00693452">
            <w:pPr>
              <w:tabs>
                <w:tab w:val="left" w:pos="1701"/>
              </w:tabs>
              <w:rPr>
                <w:b/>
                <w:snapToGrid w:val="0"/>
              </w:rPr>
            </w:pPr>
          </w:p>
          <w:p w14:paraId="63ADC2A1" w14:textId="017C243A" w:rsidR="006222DF" w:rsidRDefault="006222DF" w:rsidP="00693452">
            <w:pPr>
              <w:tabs>
                <w:tab w:val="left" w:pos="1701"/>
              </w:tabs>
              <w:rPr>
                <w:b/>
                <w:snapToGrid w:val="0"/>
              </w:rPr>
            </w:pPr>
            <w:r>
              <w:rPr>
                <w:b/>
                <w:snapToGrid w:val="0"/>
              </w:rPr>
              <w:t xml:space="preserve">§ </w:t>
            </w:r>
            <w:r w:rsidR="00092885">
              <w:rPr>
                <w:b/>
                <w:snapToGrid w:val="0"/>
              </w:rPr>
              <w:t>7</w:t>
            </w:r>
          </w:p>
        </w:tc>
        <w:tc>
          <w:tcPr>
            <w:tcW w:w="7655" w:type="dxa"/>
          </w:tcPr>
          <w:p w14:paraId="544BF829" w14:textId="77777777" w:rsidR="00173FD9" w:rsidRDefault="00173FD9" w:rsidP="006222DF">
            <w:pPr>
              <w:outlineLvl w:val="0"/>
              <w:rPr>
                <w:b/>
                <w:bCs/>
              </w:rPr>
            </w:pPr>
          </w:p>
          <w:p w14:paraId="4859A79F" w14:textId="59E304D1" w:rsidR="006222DF" w:rsidRDefault="006222DF" w:rsidP="006222DF">
            <w:pPr>
              <w:outlineLvl w:val="0"/>
            </w:pPr>
            <w:r>
              <w:rPr>
                <w:b/>
                <w:bCs/>
              </w:rPr>
              <w:t>Riksdagens skrivelser till regeringen</w:t>
            </w:r>
            <w:r w:rsidR="00724519">
              <w:rPr>
                <w:b/>
                <w:bCs/>
              </w:rPr>
              <w:t xml:space="preserve"> </w:t>
            </w:r>
            <w:r>
              <w:rPr>
                <w:b/>
                <w:bCs/>
              </w:rPr>
              <w:t>- åtgärder under 2023</w:t>
            </w:r>
          </w:p>
          <w:p w14:paraId="0C3D1738" w14:textId="1E8F0F1C" w:rsidR="006222DF" w:rsidRDefault="006222DF" w:rsidP="006222DF">
            <w:pPr>
              <w:outlineLvl w:val="0"/>
            </w:pPr>
            <w:r w:rsidRPr="00E4599A">
              <w:t>Utskottet behandlade frågan om yttrande</w:t>
            </w:r>
            <w:r>
              <w:t xml:space="preserve"> till konstitutionsutskottet över </w:t>
            </w:r>
            <w:r w:rsidR="00724519">
              <w:t>skrivelse</w:t>
            </w:r>
            <w:r>
              <w:t xml:space="preserve"> 2023/24:75.</w:t>
            </w:r>
          </w:p>
          <w:p w14:paraId="7C6498A0" w14:textId="77777777" w:rsidR="00724519" w:rsidRDefault="006222DF" w:rsidP="00724519">
            <w:pPr>
              <w:spacing w:after="120"/>
              <w:outlineLvl w:val="0"/>
            </w:pPr>
            <w:r>
              <w:rPr>
                <w:b/>
                <w:bCs/>
              </w:rPr>
              <w:br/>
            </w:r>
            <w:r w:rsidR="00173FD9">
              <w:t xml:space="preserve">Utskottet beslutade att yttra sig. </w:t>
            </w:r>
          </w:p>
          <w:p w14:paraId="1C107CF2" w14:textId="3A40231E" w:rsidR="006222DF" w:rsidRDefault="00724519" w:rsidP="006222DF">
            <w:pPr>
              <w:outlineLvl w:val="0"/>
              <w:rPr>
                <w:b/>
                <w:bCs/>
              </w:rPr>
            </w:pPr>
            <w:r>
              <w:rPr>
                <w:bCs/>
              </w:rPr>
              <w:t>Ärendet bordlades.</w:t>
            </w:r>
            <w:r w:rsidR="006222DF">
              <w:br/>
            </w:r>
          </w:p>
        </w:tc>
      </w:tr>
      <w:tr w:rsidR="00E4599A" w14:paraId="483833CD" w14:textId="77777777" w:rsidTr="008035C8">
        <w:tc>
          <w:tcPr>
            <w:tcW w:w="567" w:type="dxa"/>
          </w:tcPr>
          <w:p w14:paraId="62D4D8B4" w14:textId="7D26A912" w:rsidR="00E4599A" w:rsidRDefault="00E4599A" w:rsidP="00693452">
            <w:pPr>
              <w:tabs>
                <w:tab w:val="left" w:pos="1701"/>
              </w:tabs>
              <w:rPr>
                <w:b/>
                <w:snapToGrid w:val="0"/>
              </w:rPr>
            </w:pPr>
            <w:r>
              <w:rPr>
                <w:b/>
                <w:snapToGrid w:val="0"/>
              </w:rPr>
              <w:t>§</w:t>
            </w:r>
            <w:r w:rsidR="006222DF">
              <w:rPr>
                <w:b/>
                <w:snapToGrid w:val="0"/>
              </w:rPr>
              <w:t xml:space="preserve"> </w:t>
            </w:r>
            <w:r w:rsidR="00092885">
              <w:rPr>
                <w:b/>
                <w:snapToGrid w:val="0"/>
              </w:rPr>
              <w:t>8</w:t>
            </w:r>
          </w:p>
        </w:tc>
        <w:tc>
          <w:tcPr>
            <w:tcW w:w="7655" w:type="dxa"/>
          </w:tcPr>
          <w:p w14:paraId="1A8A56FF" w14:textId="78E994AE" w:rsidR="00E4599A" w:rsidRPr="00FB4691" w:rsidRDefault="006222DF" w:rsidP="00724519">
            <w:pPr>
              <w:spacing w:after="240"/>
              <w:outlineLvl w:val="0"/>
            </w:pPr>
            <w:r w:rsidRPr="00EB6B6E">
              <w:rPr>
                <w:b/>
                <w:bCs/>
              </w:rPr>
              <w:t>Kommissionens förslag om ändring av de medel som ska avsättas till vissa program och fonder</w:t>
            </w:r>
            <w:r>
              <w:rPr>
                <w:b/>
                <w:bCs/>
              </w:rPr>
              <w:br/>
            </w:r>
            <w:r w:rsidR="00FB4691">
              <w:t>Utskottet inledde subsidiaritetsprövningen av COM(2024) 100.</w:t>
            </w:r>
            <w:r w:rsidR="00FB4691">
              <w:br/>
            </w:r>
            <w:r w:rsidR="00FB4691">
              <w:br/>
            </w:r>
            <w:r w:rsidR="00FB4691" w:rsidRPr="00092885">
              <w:t>Utskottet ansåg att förslaget inte strider mot subsidiaritets</w:t>
            </w:r>
            <w:r w:rsidR="00FA4349">
              <w:t>principen</w:t>
            </w:r>
            <w:r w:rsidR="00173FD9">
              <w:t>.</w:t>
            </w:r>
          </w:p>
        </w:tc>
      </w:tr>
      <w:tr w:rsidR="006222DF" w14:paraId="55F0484A" w14:textId="77777777" w:rsidTr="00173FD9">
        <w:trPr>
          <w:trHeight w:val="1595"/>
        </w:trPr>
        <w:tc>
          <w:tcPr>
            <w:tcW w:w="567" w:type="dxa"/>
          </w:tcPr>
          <w:p w14:paraId="3B32116A" w14:textId="2B514FC9" w:rsidR="006222DF" w:rsidRDefault="006222DF" w:rsidP="00693452">
            <w:pPr>
              <w:tabs>
                <w:tab w:val="left" w:pos="1701"/>
              </w:tabs>
              <w:rPr>
                <w:b/>
                <w:snapToGrid w:val="0"/>
              </w:rPr>
            </w:pPr>
            <w:r>
              <w:rPr>
                <w:b/>
                <w:snapToGrid w:val="0"/>
              </w:rPr>
              <w:t xml:space="preserve">§ </w:t>
            </w:r>
            <w:r w:rsidR="00092885">
              <w:rPr>
                <w:b/>
                <w:snapToGrid w:val="0"/>
              </w:rPr>
              <w:t>9</w:t>
            </w:r>
          </w:p>
        </w:tc>
        <w:tc>
          <w:tcPr>
            <w:tcW w:w="7655" w:type="dxa"/>
          </w:tcPr>
          <w:p w14:paraId="0AD2D98A" w14:textId="24916CFF" w:rsidR="006222DF" w:rsidRPr="00092885" w:rsidRDefault="006222DF" w:rsidP="00693452">
            <w:pPr>
              <w:outlineLvl w:val="0"/>
              <w:rPr>
                <w:b/>
                <w:bCs/>
              </w:rPr>
            </w:pPr>
            <w:r w:rsidRPr="00092885">
              <w:rPr>
                <w:b/>
                <w:bCs/>
              </w:rPr>
              <w:t xml:space="preserve">Kommissionens förslag om ändring av </w:t>
            </w:r>
            <w:r w:rsidR="00394A66" w:rsidRPr="00092885">
              <w:rPr>
                <w:b/>
                <w:bCs/>
              </w:rPr>
              <w:t>finansieringsramen och anslaget för den tematiska delen</w:t>
            </w:r>
            <w:r w:rsidR="00394A66" w:rsidRPr="00092885">
              <w:rPr>
                <w:b/>
                <w:bCs/>
              </w:rPr>
              <w:br/>
            </w:r>
            <w:r w:rsidR="00FB4691" w:rsidRPr="00092885">
              <w:t>Utskottet inledde subsidiaritetsprövningen av COM(2024) 301.</w:t>
            </w:r>
            <w:r w:rsidR="00FB4691" w:rsidRPr="00092885">
              <w:br/>
            </w:r>
            <w:r w:rsidR="00FB4691" w:rsidRPr="00092885">
              <w:br/>
              <w:t xml:space="preserve">Utskottet ansåg att förslaget inte strider mot </w:t>
            </w:r>
            <w:r w:rsidR="00FA4349" w:rsidRPr="00092885">
              <w:t>subsidiaritets</w:t>
            </w:r>
            <w:r w:rsidR="00FA4349">
              <w:t>principen.</w:t>
            </w:r>
          </w:p>
        </w:tc>
      </w:tr>
      <w:tr w:rsidR="006222DF" w14:paraId="55B35516" w14:textId="77777777" w:rsidTr="008035C8">
        <w:tc>
          <w:tcPr>
            <w:tcW w:w="567" w:type="dxa"/>
          </w:tcPr>
          <w:p w14:paraId="404BA3F8" w14:textId="63C14978" w:rsidR="006222DF" w:rsidRPr="009E7772" w:rsidRDefault="006222DF" w:rsidP="00693452">
            <w:pPr>
              <w:tabs>
                <w:tab w:val="left" w:pos="1701"/>
              </w:tabs>
              <w:rPr>
                <w:b/>
                <w:snapToGrid w:val="0"/>
              </w:rPr>
            </w:pPr>
            <w:r w:rsidRPr="009E7772">
              <w:rPr>
                <w:b/>
                <w:snapToGrid w:val="0"/>
              </w:rPr>
              <w:t>§</w:t>
            </w:r>
            <w:r w:rsidR="009E7772" w:rsidRPr="009E7772">
              <w:rPr>
                <w:b/>
                <w:snapToGrid w:val="0"/>
              </w:rPr>
              <w:t xml:space="preserve"> </w:t>
            </w:r>
            <w:r w:rsidR="00092885">
              <w:rPr>
                <w:b/>
                <w:snapToGrid w:val="0"/>
              </w:rPr>
              <w:t>10</w:t>
            </w:r>
          </w:p>
        </w:tc>
        <w:tc>
          <w:tcPr>
            <w:tcW w:w="7655" w:type="dxa"/>
          </w:tcPr>
          <w:p w14:paraId="750C409C" w14:textId="77777777" w:rsidR="008638B6" w:rsidRDefault="006222DF" w:rsidP="008638B6">
            <w:pPr>
              <w:outlineLvl w:val="0"/>
              <w:rPr>
                <w:b/>
                <w:bCs/>
              </w:rPr>
            </w:pPr>
            <w:r w:rsidRPr="008638B6">
              <w:rPr>
                <w:b/>
                <w:bCs/>
              </w:rPr>
              <w:t>Övrigt</w:t>
            </w:r>
          </w:p>
          <w:p w14:paraId="6E999A5C" w14:textId="69DA93A6" w:rsidR="006222DF" w:rsidRDefault="00173FD9" w:rsidP="008638B6">
            <w:pPr>
              <w:pStyle w:val="Liststycke"/>
              <w:numPr>
                <w:ilvl w:val="0"/>
                <w:numId w:val="24"/>
              </w:numPr>
              <w:outlineLvl w:val="0"/>
            </w:pPr>
            <w:r w:rsidRPr="00173FD9">
              <w:t xml:space="preserve">Utskottet beslutade att återkalla </w:t>
            </w:r>
            <w:r w:rsidR="00724519">
              <w:t>inbjudan till berörd representant från</w:t>
            </w:r>
            <w:r>
              <w:t xml:space="preserve"> Finansdepartementet om upplysningar i ärendet om Riksbankens verksamhet och förvaltning 2023 (FiU23). </w:t>
            </w:r>
          </w:p>
          <w:p w14:paraId="54F8F6E6" w14:textId="6E24AFEA" w:rsidR="008638B6" w:rsidRDefault="008638B6" w:rsidP="00457B3D">
            <w:pPr>
              <w:pStyle w:val="Liststycke"/>
              <w:outlineLvl w:val="0"/>
            </w:pPr>
          </w:p>
          <w:p w14:paraId="3F67B97C" w14:textId="464E8DB7" w:rsidR="008638B6" w:rsidRPr="00457B3D" w:rsidRDefault="008638B6" w:rsidP="008638B6">
            <w:pPr>
              <w:pStyle w:val="Liststycke"/>
              <w:numPr>
                <w:ilvl w:val="0"/>
                <w:numId w:val="24"/>
              </w:numPr>
              <w:outlineLvl w:val="0"/>
            </w:pPr>
            <w:r w:rsidRPr="00457B3D">
              <w:t>Ida Drougge (M) och Eva Lindh (S) informerade om OECD-konferensen i Paris den 3-4 april 2024.</w:t>
            </w:r>
          </w:p>
          <w:p w14:paraId="30DE280D" w14:textId="63632BF1" w:rsidR="00724519" w:rsidRPr="009E7772" w:rsidRDefault="00724519" w:rsidP="00724519">
            <w:pPr>
              <w:outlineLvl w:val="0"/>
              <w:rPr>
                <w:b/>
                <w:bCs/>
              </w:rPr>
            </w:pPr>
          </w:p>
        </w:tc>
      </w:tr>
      <w:tr w:rsidR="00693452" w14:paraId="69468561" w14:textId="77777777" w:rsidTr="008035C8">
        <w:tc>
          <w:tcPr>
            <w:tcW w:w="567" w:type="dxa"/>
          </w:tcPr>
          <w:p w14:paraId="61C7046A" w14:textId="0814494A" w:rsidR="00693452" w:rsidRPr="009E7772" w:rsidRDefault="00693452" w:rsidP="00693452">
            <w:pPr>
              <w:tabs>
                <w:tab w:val="left" w:pos="1701"/>
              </w:tabs>
              <w:rPr>
                <w:b/>
                <w:snapToGrid w:val="0"/>
              </w:rPr>
            </w:pPr>
            <w:r w:rsidRPr="009E7772">
              <w:rPr>
                <w:b/>
                <w:snapToGrid w:val="0"/>
              </w:rPr>
              <w:t xml:space="preserve">§ </w:t>
            </w:r>
            <w:r w:rsidR="009E7772" w:rsidRPr="009E7772">
              <w:rPr>
                <w:b/>
                <w:snapToGrid w:val="0"/>
              </w:rPr>
              <w:t>1</w:t>
            </w:r>
            <w:r w:rsidR="00092885">
              <w:rPr>
                <w:b/>
                <w:snapToGrid w:val="0"/>
              </w:rPr>
              <w:t>1</w:t>
            </w:r>
          </w:p>
        </w:tc>
        <w:tc>
          <w:tcPr>
            <w:tcW w:w="7655" w:type="dxa"/>
          </w:tcPr>
          <w:p w14:paraId="2B013B23" w14:textId="15C3A526" w:rsidR="00693452" w:rsidRPr="00724519" w:rsidRDefault="00693452" w:rsidP="00693452">
            <w:pPr>
              <w:outlineLvl w:val="0"/>
              <w:rPr>
                <w:b/>
              </w:rPr>
            </w:pPr>
            <w:r w:rsidRPr="009E7772">
              <w:rPr>
                <w:b/>
              </w:rPr>
              <w:t>Nästa sammanträde</w:t>
            </w:r>
            <w:r w:rsidR="006222DF" w:rsidRPr="009E7772">
              <w:rPr>
                <w:b/>
              </w:rPr>
              <w:br/>
            </w:r>
            <w:r w:rsidR="006222DF" w:rsidRPr="009E7772">
              <w:rPr>
                <w:bCs/>
              </w:rPr>
              <w:t>Tisdag 16 april kl. 11.00.</w:t>
            </w:r>
            <w:r w:rsidR="006222DF" w:rsidRPr="009E7772">
              <w:rPr>
                <w:b/>
              </w:rPr>
              <w:br/>
            </w:r>
          </w:p>
        </w:tc>
      </w:tr>
      <w:tr w:rsidR="00693452" w14:paraId="3025882C" w14:textId="77777777" w:rsidTr="008035C8">
        <w:tc>
          <w:tcPr>
            <w:tcW w:w="8222" w:type="dxa"/>
            <w:gridSpan w:val="2"/>
          </w:tcPr>
          <w:p w14:paraId="5F6175B9" w14:textId="77777777" w:rsidR="00693452" w:rsidRDefault="00693452" w:rsidP="00693452">
            <w:pPr>
              <w:outlineLvl w:val="0"/>
            </w:pPr>
          </w:p>
          <w:p w14:paraId="7CFC59B5" w14:textId="77777777" w:rsidR="00BE3251" w:rsidRDefault="00BE3251" w:rsidP="00693452">
            <w:pPr>
              <w:outlineLvl w:val="0"/>
            </w:pPr>
          </w:p>
          <w:p w14:paraId="4629D63F" w14:textId="77777777" w:rsidR="00BE3251" w:rsidRDefault="00BE3251" w:rsidP="00693452">
            <w:pPr>
              <w:outlineLvl w:val="0"/>
            </w:pPr>
          </w:p>
          <w:p w14:paraId="67D7B96D" w14:textId="77777777" w:rsidR="00BE3251" w:rsidRDefault="00BE3251" w:rsidP="00693452">
            <w:pPr>
              <w:outlineLvl w:val="0"/>
            </w:pPr>
          </w:p>
          <w:p w14:paraId="4EC1B3FD" w14:textId="7822CF2B" w:rsidR="00693452" w:rsidRDefault="00693452" w:rsidP="00693452">
            <w:pPr>
              <w:outlineLvl w:val="0"/>
            </w:pPr>
          </w:p>
          <w:p w14:paraId="058A3CAA" w14:textId="2346060C" w:rsidR="00693452" w:rsidRDefault="00693452" w:rsidP="00693452">
            <w:pPr>
              <w:outlineLvl w:val="0"/>
            </w:pPr>
          </w:p>
          <w:p w14:paraId="5062CE5A" w14:textId="355F3DF8" w:rsidR="00693452" w:rsidRDefault="00693452" w:rsidP="00693452">
            <w:pPr>
              <w:outlineLvl w:val="0"/>
            </w:pPr>
            <w:r>
              <w:t>Justera</w:t>
            </w:r>
            <w:r w:rsidR="00000744">
              <w:t>t</w:t>
            </w:r>
            <w:r>
              <w:t xml:space="preserve"> </w:t>
            </w:r>
            <w:r w:rsidR="00BE3251">
              <w:t xml:space="preserve">den 16 april 2024 </w:t>
            </w:r>
            <w:r>
              <w:t xml:space="preserve"> </w:t>
            </w:r>
            <w:r w:rsidR="00BE3251">
              <w:br/>
              <w:t>Edward Riedl</w:t>
            </w:r>
          </w:p>
          <w:p w14:paraId="62CF4752" w14:textId="77777777" w:rsidR="00693452" w:rsidRDefault="00693452" w:rsidP="00693452">
            <w:pPr>
              <w:outlineLvl w:val="0"/>
            </w:pPr>
          </w:p>
          <w:p w14:paraId="7B13580B" w14:textId="7CEE9900" w:rsidR="00693452" w:rsidRPr="00BD39D1" w:rsidRDefault="00693452" w:rsidP="00693452">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72762CE0"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9850B7">
        <w:rPr>
          <w:sz w:val="22"/>
          <w:szCs w:val="22"/>
        </w:rPr>
        <w:t>42</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69CD1D9C" w:rsidR="00EF6F88" w:rsidRPr="000E151F" w:rsidRDefault="00884F37" w:rsidP="002B2C82">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B7CBA23" w:rsidR="00EF6F88" w:rsidRPr="000E151F" w:rsidRDefault="00884F37" w:rsidP="002B2C82">
            <w:pPr>
              <w:rPr>
                <w:sz w:val="22"/>
                <w:szCs w:val="22"/>
              </w:rPr>
            </w:pPr>
            <w:r>
              <w:rPr>
                <w:sz w:val="22"/>
                <w:szCs w:val="22"/>
              </w:rPr>
              <w:t>§2-11</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884F37"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884F37" w:rsidRPr="000E151F" w:rsidRDefault="00884F37" w:rsidP="00884F37">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10E1F8E2"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50A9E856"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884F37" w:rsidRPr="000E151F" w:rsidRDefault="00884F37" w:rsidP="00884F37">
            <w:pPr>
              <w:rPr>
                <w:sz w:val="22"/>
                <w:szCs w:val="22"/>
              </w:rPr>
            </w:pPr>
          </w:p>
        </w:tc>
      </w:tr>
      <w:tr w:rsidR="00884F37"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884F37" w:rsidRPr="00A946FF" w:rsidRDefault="00884F37" w:rsidP="00884F37">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4815C1C7"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2142FE44"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884F37" w:rsidRPr="000E151F" w:rsidRDefault="00884F37" w:rsidP="00884F37">
            <w:pPr>
              <w:rPr>
                <w:sz w:val="22"/>
                <w:szCs w:val="22"/>
              </w:rPr>
            </w:pPr>
          </w:p>
        </w:tc>
      </w:tr>
      <w:tr w:rsidR="00884F37"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884F37" w:rsidRPr="00A946FF" w:rsidRDefault="00884F37" w:rsidP="00884F37">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031F1825"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22213412"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884F37" w:rsidRPr="000E151F" w:rsidRDefault="00884F37" w:rsidP="00884F37">
            <w:pPr>
              <w:rPr>
                <w:sz w:val="22"/>
                <w:szCs w:val="22"/>
              </w:rPr>
            </w:pPr>
          </w:p>
        </w:tc>
      </w:tr>
      <w:tr w:rsidR="00884F37"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884F37" w:rsidRPr="000E151F" w:rsidRDefault="00884F37" w:rsidP="00884F37">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5AEE054D"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6ED7674F"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884F37" w:rsidRPr="000E151F" w:rsidRDefault="00884F37" w:rsidP="00884F37">
            <w:pPr>
              <w:rPr>
                <w:sz w:val="22"/>
                <w:szCs w:val="22"/>
              </w:rPr>
            </w:pPr>
          </w:p>
        </w:tc>
      </w:tr>
      <w:tr w:rsidR="00884F37"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884F37" w:rsidRDefault="00884F37" w:rsidP="00884F37">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784E4E36"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58A33A8F"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884F37" w:rsidRPr="000E151F" w:rsidRDefault="00884F37" w:rsidP="00884F37">
            <w:pPr>
              <w:rPr>
                <w:sz w:val="22"/>
                <w:szCs w:val="22"/>
              </w:rPr>
            </w:pPr>
          </w:p>
        </w:tc>
      </w:tr>
      <w:tr w:rsidR="00884F37"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884F37" w:rsidRDefault="00884F37" w:rsidP="00884F37">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6F1B6C65"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090A5958"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884F37" w:rsidRPr="000E151F" w:rsidRDefault="00884F37" w:rsidP="00884F37">
            <w:pPr>
              <w:rPr>
                <w:sz w:val="22"/>
                <w:szCs w:val="22"/>
              </w:rPr>
            </w:pPr>
          </w:p>
        </w:tc>
      </w:tr>
      <w:tr w:rsidR="00884F37"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884F37" w:rsidRDefault="00884F37" w:rsidP="00884F37">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0A1A456C"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6D122CD4"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884F37" w:rsidRPr="000E151F" w:rsidRDefault="00884F37" w:rsidP="00884F37">
            <w:pPr>
              <w:rPr>
                <w:sz w:val="22"/>
                <w:szCs w:val="22"/>
              </w:rPr>
            </w:pPr>
          </w:p>
        </w:tc>
      </w:tr>
      <w:tr w:rsidR="00884F37"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884F37" w:rsidRDefault="00884F37" w:rsidP="00884F37">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2CE5F4E9"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6D4EB321"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884F37" w:rsidRPr="000E151F" w:rsidRDefault="00884F37" w:rsidP="00884F37">
            <w:pPr>
              <w:rPr>
                <w:sz w:val="22"/>
                <w:szCs w:val="22"/>
              </w:rPr>
            </w:pPr>
          </w:p>
        </w:tc>
      </w:tr>
      <w:tr w:rsidR="00884F37"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884F37" w:rsidRDefault="00884F37" w:rsidP="00884F37">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0CF15CB9"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F3AEB66"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884F37" w:rsidRPr="000E151F" w:rsidRDefault="00884F37" w:rsidP="00884F37">
            <w:pPr>
              <w:rPr>
                <w:sz w:val="22"/>
                <w:szCs w:val="22"/>
              </w:rPr>
            </w:pPr>
          </w:p>
        </w:tc>
      </w:tr>
      <w:tr w:rsidR="00884F37"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884F37" w:rsidRDefault="00884F37" w:rsidP="00884F37">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2950F563"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884F37" w:rsidRPr="000E151F" w:rsidRDefault="00884F37" w:rsidP="00884F37">
            <w:pPr>
              <w:rPr>
                <w:sz w:val="22"/>
                <w:szCs w:val="22"/>
              </w:rPr>
            </w:pPr>
          </w:p>
        </w:tc>
      </w:tr>
      <w:tr w:rsidR="00884F37"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884F37" w:rsidRPr="000E151F" w:rsidRDefault="00884F37" w:rsidP="00884F37">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27EE306"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1265B659"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884F37" w:rsidRPr="000E151F" w:rsidRDefault="00884F37" w:rsidP="00884F37">
            <w:pPr>
              <w:rPr>
                <w:sz w:val="22"/>
                <w:szCs w:val="22"/>
              </w:rPr>
            </w:pPr>
          </w:p>
        </w:tc>
      </w:tr>
      <w:tr w:rsidR="00884F37"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884F37" w:rsidRPr="000E151F" w:rsidRDefault="00884F37" w:rsidP="00884F37">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0C0835AA"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884F37" w:rsidRPr="000E151F" w:rsidRDefault="00884F37" w:rsidP="00884F37">
            <w:pPr>
              <w:rPr>
                <w:sz w:val="22"/>
                <w:szCs w:val="22"/>
              </w:rPr>
            </w:pPr>
          </w:p>
        </w:tc>
      </w:tr>
      <w:tr w:rsidR="00884F37"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884F37" w:rsidRPr="000E151F" w:rsidRDefault="00884F37" w:rsidP="00884F37">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8D83165"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63112569"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884F37" w:rsidRPr="000E151F" w:rsidRDefault="00884F37" w:rsidP="00884F37">
            <w:pPr>
              <w:rPr>
                <w:sz w:val="22"/>
                <w:szCs w:val="22"/>
              </w:rPr>
            </w:pPr>
          </w:p>
        </w:tc>
      </w:tr>
      <w:tr w:rsidR="00884F37"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884F37" w:rsidRPr="000E151F" w:rsidRDefault="00884F37" w:rsidP="00884F37">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18EBF631"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23D50603"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884F37" w:rsidRPr="000E151F" w:rsidRDefault="00884F37" w:rsidP="00884F37">
            <w:pPr>
              <w:rPr>
                <w:sz w:val="22"/>
                <w:szCs w:val="22"/>
              </w:rPr>
            </w:pPr>
          </w:p>
        </w:tc>
      </w:tr>
      <w:tr w:rsidR="00884F37"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884F37" w:rsidRPr="000E151F" w:rsidRDefault="00884F37" w:rsidP="00884F37">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2C0FC439"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884F37" w:rsidRPr="000E151F" w:rsidRDefault="00884F37" w:rsidP="00884F37">
            <w:pPr>
              <w:rPr>
                <w:sz w:val="22"/>
                <w:szCs w:val="22"/>
              </w:rPr>
            </w:pPr>
          </w:p>
        </w:tc>
      </w:tr>
      <w:tr w:rsidR="00884F37"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884F37" w:rsidRDefault="00884F37" w:rsidP="00884F37">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F506B13"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3E5464E6"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884F37" w:rsidRPr="000E151F" w:rsidRDefault="00884F37" w:rsidP="00884F37">
            <w:pPr>
              <w:rPr>
                <w:sz w:val="22"/>
                <w:szCs w:val="22"/>
              </w:rPr>
            </w:pPr>
          </w:p>
        </w:tc>
      </w:tr>
      <w:tr w:rsidR="00884F37"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884F37" w:rsidRPr="000E151F" w:rsidRDefault="00884F37" w:rsidP="00884F37">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B28975D"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46AFB428"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884F37" w:rsidRPr="000E151F" w:rsidRDefault="00884F37" w:rsidP="00884F37">
            <w:pPr>
              <w:rPr>
                <w:sz w:val="22"/>
                <w:szCs w:val="22"/>
              </w:rPr>
            </w:pPr>
          </w:p>
        </w:tc>
      </w:tr>
      <w:tr w:rsidR="00884F37"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884F37" w:rsidRPr="000E151F" w:rsidRDefault="00884F37" w:rsidP="00884F37">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884F37" w:rsidRPr="000E151F" w:rsidRDefault="00884F37" w:rsidP="00884F37">
            <w:pPr>
              <w:rPr>
                <w:sz w:val="22"/>
                <w:szCs w:val="22"/>
              </w:rPr>
            </w:pPr>
          </w:p>
        </w:tc>
      </w:tr>
      <w:tr w:rsidR="00884F37"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884F37" w:rsidRPr="000E151F" w:rsidRDefault="00884F37" w:rsidP="00884F37">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884F37" w:rsidRPr="000E151F" w:rsidRDefault="00884F37" w:rsidP="00884F37">
            <w:pPr>
              <w:rPr>
                <w:sz w:val="22"/>
                <w:szCs w:val="22"/>
              </w:rPr>
            </w:pPr>
          </w:p>
        </w:tc>
      </w:tr>
      <w:tr w:rsidR="00884F37"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884F37" w:rsidRPr="000E151F" w:rsidRDefault="00884F37" w:rsidP="00884F37">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1F438E00"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5D9F2BE2"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884F37" w:rsidRPr="000E151F" w:rsidRDefault="00884F37" w:rsidP="00884F37">
            <w:pPr>
              <w:rPr>
                <w:sz w:val="22"/>
                <w:szCs w:val="22"/>
              </w:rPr>
            </w:pPr>
          </w:p>
        </w:tc>
      </w:tr>
      <w:tr w:rsidR="00884F37"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884F37" w:rsidRPr="000E151F" w:rsidRDefault="00884F37" w:rsidP="00884F37">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DAB46DA" w:rsidR="00884F37" w:rsidRPr="000E151F" w:rsidRDefault="00884F37" w:rsidP="00884F3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3E6376A3" w:rsidR="00884F37" w:rsidRPr="000E151F" w:rsidRDefault="00884F37" w:rsidP="00884F37">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884F37" w:rsidRPr="000E151F" w:rsidRDefault="00884F37" w:rsidP="00884F37">
            <w:pPr>
              <w:rPr>
                <w:sz w:val="22"/>
                <w:szCs w:val="22"/>
              </w:rPr>
            </w:pPr>
          </w:p>
        </w:tc>
      </w:tr>
      <w:tr w:rsidR="00884F37"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884F37" w:rsidRPr="000E151F" w:rsidRDefault="00884F37" w:rsidP="00884F37">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2ECA0385" w:rsidR="00884F37" w:rsidRPr="000E151F" w:rsidRDefault="00884F37" w:rsidP="00884F3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08CB1685" w:rsidR="00884F37" w:rsidRPr="000E151F" w:rsidRDefault="00884F37" w:rsidP="00884F37">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884F37" w:rsidRPr="000E151F" w:rsidRDefault="00884F37" w:rsidP="00884F37">
            <w:pPr>
              <w:rPr>
                <w:sz w:val="22"/>
                <w:szCs w:val="22"/>
              </w:rPr>
            </w:pPr>
          </w:p>
        </w:tc>
      </w:tr>
      <w:tr w:rsidR="00884F37"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884F37" w:rsidRDefault="00884F37" w:rsidP="00884F37">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884F37" w:rsidRPr="000E151F" w:rsidRDefault="00884F37" w:rsidP="00884F37">
            <w:pPr>
              <w:rPr>
                <w:sz w:val="22"/>
                <w:szCs w:val="22"/>
              </w:rPr>
            </w:pPr>
          </w:p>
        </w:tc>
      </w:tr>
      <w:tr w:rsidR="00884F37"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884F37" w:rsidRPr="000E151F" w:rsidRDefault="00884F37" w:rsidP="00884F37">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884F37" w:rsidRPr="000E151F" w:rsidRDefault="00884F37" w:rsidP="00884F37">
            <w:pPr>
              <w:rPr>
                <w:sz w:val="22"/>
                <w:szCs w:val="22"/>
              </w:rPr>
            </w:pPr>
          </w:p>
        </w:tc>
      </w:tr>
      <w:tr w:rsidR="00884F37"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884F37" w:rsidRPr="000E151F" w:rsidRDefault="00884F37" w:rsidP="00884F37">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884F37" w:rsidRPr="000E151F" w:rsidRDefault="00884F37" w:rsidP="00884F37">
            <w:pPr>
              <w:rPr>
                <w:sz w:val="22"/>
                <w:szCs w:val="22"/>
              </w:rPr>
            </w:pPr>
          </w:p>
        </w:tc>
      </w:tr>
      <w:tr w:rsidR="00884F37"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884F37" w:rsidRPr="000E151F" w:rsidRDefault="00884F37" w:rsidP="00884F37">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884F37" w:rsidRPr="000E151F" w:rsidRDefault="00884F37" w:rsidP="00884F37">
            <w:pPr>
              <w:rPr>
                <w:sz w:val="22"/>
                <w:szCs w:val="22"/>
              </w:rPr>
            </w:pPr>
          </w:p>
        </w:tc>
      </w:tr>
      <w:tr w:rsidR="00884F37"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884F37" w:rsidRDefault="00884F37" w:rsidP="00884F37">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884F37" w:rsidRPr="000E151F" w:rsidRDefault="00884F37" w:rsidP="00884F37">
            <w:pPr>
              <w:rPr>
                <w:sz w:val="22"/>
                <w:szCs w:val="22"/>
              </w:rPr>
            </w:pPr>
          </w:p>
        </w:tc>
      </w:tr>
      <w:tr w:rsidR="00884F37"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884F37" w:rsidRDefault="00884F37" w:rsidP="00884F37">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884F37" w:rsidRPr="000E151F" w:rsidRDefault="00884F37" w:rsidP="00884F37">
            <w:pPr>
              <w:rPr>
                <w:sz w:val="22"/>
                <w:szCs w:val="22"/>
              </w:rPr>
            </w:pPr>
          </w:p>
        </w:tc>
      </w:tr>
      <w:tr w:rsidR="00884F37"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884F37" w:rsidRPr="000E151F" w:rsidRDefault="00884F37" w:rsidP="00884F37">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884F37" w:rsidRPr="000E151F" w:rsidRDefault="00884F37" w:rsidP="00884F37">
            <w:pPr>
              <w:rPr>
                <w:sz w:val="22"/>
                <w:szCs w:val="22"/>
              </w:rPr>
            </w:pPr>
          </w:p>
        </w:tc>
      </w:tr>
      <w:tr w:rsidR="00884F37"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884F37" w:rsidRDefault="00884F37" w:rsidP="00884F37">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884F37" w:rsidRPr="000E151F" w:rsidRDefault="00884F37" w:rsidP="00884F3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884F37" w:rsidRPr="000E151F" w:rsidRDefault="00884F37" w:rsidP="00884F37">
            <w:pPr>
              <w:rPr>
                <w:sz w:val="22"/>
                <w:szCs w:val="22"/>
              </w:rPr>
            </w:pPr>
          </w:p>
        </w:tc>
      </w:tr>
      <w:tr w:rsidR="00884F37"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884F37" w:rsidRPr="000E151F" w:rsidRDefault="00884F37" w:rsidP="00884F37">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16F5D591" w:rsidR="00884F37" w:rsidRPr="000E151F" w:rsidRDefault="00884F37" w:rsidP="00884F3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22BB4D8" w:rsidR="00884F37" w:rsidRPr="000E151F" w:rsidRDefault="00884F37" w:rsidP="00884F3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884F37" w:rsidRPr="000E151F" w:rsidRDefault="00884F37" w:rsidP="00884F3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884F37" w:rsidRPr="000E151F" w:rsidRDefault="00884F37" w:rsidP="00884F3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884F37" w:rsidRPr="000E151F" w:rsidRDefault="00884F37" w:rsidP="00884F3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884F37" w:rsidRPr="000E151F" w:rsidRDefault="00884F37" w:rsidP="00884F37">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0E151F" w:rsidRDefault="003478B2" w:rsidP="002B2C82">
            <w:pPr>
              <w:tabs>
                <w:tab w:val="left" w:pos="1701"/>
              </w:tabs>
              <w:rPr>
                <w:snapToGrid w:val="0"/>
                <w:sz w:val="22"/>
                <w:szCs w:val="22"/>
              </w:rPr>
            </w:pPr>
            <w:r>
              <w:rPr>
                <w:snapToGrid w:val="0"/>
                <w:sz w:val="22"/>
                <w:szCs w:val="22"/>
              </w:rPr>
              <w:t>Annika Hirvonen</w:t>
            </w:r>
            <w:r w:rsidR="00EF6F88"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700EE3C1" w:rsidR="00EF6F88" w:rsidRPr="000E151F" w:rsidRDefault="00884F37"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346FCEDE" w:rsidR="00EF6F88" w:rsidRPr="000E151F" w:rsidRDefault="003478B2" w:rsidP="002B2C82">
            <w:pPr>
              <w:tabs>
                <w:tab w:val="left" w:pos="497"/>
              </w:tabs>
              <w:rPr>
                <w:snapToGrid w:val="0"/>
                <w:sz w:val="22"/>
                <w:szCs w:val="22"/>
              </w:rPr>
            </w:pPr>
            <w:r>
              <w:rPr>
                <w:snapToGrid w:val="0"/>
                <w:sz w:val="22"/>
                <w:szCs w:val="22"/>
              </w:rPr>
              <w:t>Mats Berglund</w:t>
            </w:r>
            <w:r w:rsidR="00EF6F88" w:rsidRPr="007E32F7">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F635F1B" w:rsidR="00333452" w:rsidRPr="007E32F7" w:rsidRDefault="0073741E" w:rsidP="002B2C82">
            <w:pPr>
              <w:tabs>
                <w:tab w:val="left" w:pos="497"/>
              </w:tabs>
              <w:rPr>
                <w:snapToGrid w:val="0"/>
                <w:sz w:val="22"/>
                <w:szCs w:val="22"/>
              </w:rPr>
            </w:pPr>
            <w:r>
              <w:rPr>
                <w:snapToGrid w:val="0"/>
                <w:sz w:val="22"/>
                <w:szCs w:val="22"/>
              </w:rPr>
              <w:t>Patrik Karlson</w:t>
            </w:r>
            <w:r w:rsidR="00333452">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3964BC" w:rsidRPr="000E151F" w14:paraId="2F1BC426"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718ABC8F" w14:textId="7B42694F" w:rsidR="003964BC" w:rsidRDefault="003964BC" w:rsidP="002B2C82">
            <w:pPr>
              <w:tabs>
                <w:tab w:val="left" w:pos="497"/>
              </w:tabs>
              <w:rPr>
                <w:snapToGrid w:val="0"/>
                <w:sz w:val="22"/>
                <w:szCs w:val="22"/>
              </w:rPr>
            </w:pPr>
            <w:r>
              <w:rPr>
                <w:snapToGrid w:val="0"/>
                <w:sz w:val="22"/>
                <w:szCs w:val="22"/>
              </w:rPr>
              <w:t xml:space="preserve">Anette Rangdag (SD)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7270B534" w14:textId="77777777" w:rsidR="003964BC" w:rsidRPr="000E151F" w:rsidRDefault="003964BC"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8E48473"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BA13A9"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90F2BD"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D2D48"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7ED6EE"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85601"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853A2"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D3D93"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0146E"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1CACAF" w14:textId="77777777" w:rsidR="003964BC" w:rsidRPr="000E151F" w:rsidRDefault="003964BC"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197EA2" w14:textId="77777777" w:rsidR="003964BC" w:rsidRPr="000E151F" w:rsidRDefault="003964BC" w:rsidP="002B2C82">
            <w:pPr>
              <w:rPr>
                <w:sz w:val="22"/>
                <w:szCs w:val="22"/>
              </w:rPr>
            </w:pPr>
          </w:p>
        </w:tc>
      </w:tr>
      <w:tr w:rsidR="00C81586" w:rsidRPr="000E151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0A9FE72B" w:rsidR="00C81586" w:rsidRDefault="0087266F" w:rsidP="002B2C82">
            <w:pPr>
              <w:tabs>
                <w:tab w:val="left" w:pos="497"/>
              </w:tabs>
              <w:rPr>
                <w:snapToGrid w:val="0"/>
                <w:sz w:val="22"/>
                <w:szCs w:val="22"/>
              </w:rPr>
            </w:pPr>
            <w:r>
              <w:rPr>
                <w:snapToGrid w:val="0"/>
                <w:sz w:val="22"/>
                <w:szCs w:val="22"/>
              </w:rPr>
              <w:t>Kent Kumpula</w:t>
            </w:r>
            <w:r w:rsidR="00C81586">
              <w:rPr>
                <w:snapToGrid w:val="0"/>
                <w:sz w:val="22"/>
                <w:szCs w:val="22"/>
              </w:rPr>
              <w:t xml:space="preserve"> (SD) </w:t>
            </w:r>
            <w:r w:rsidR="00C81586"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06445947" w:rsidR="00C81586" w:rsidRPr="000E151F" w:rsidRDefault="00884F37"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11C5BC15" w:rsidR="00C81586" w:rsidRPr="000E151F" w:rsidRDefault="00884F37"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0E151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0E151F" w:rsidRDefault="00C81586"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42FB5FBF" w14:textId="29501E15" w:rsidR="00591FE9" w:rsidRPr="00591FE9" w:rsidRDefault="00591FE9" w:rsidP="00591FE9">
      <w:pPr>
        <w:pStyle w:val="Sidhuvud"/>
        <w:tabs>
          <w:tab w:val="clear" w:pos="4536"/>
          <w:tab w:val="left" w:pos="3402"/>
          <w:tab w:val="left" w:pos="5529"/>
        </w:tabs>
        <w:ind w:left="-851"/>
        <w:rPr>
          <w:spacing w:val="2"/>
          <w:sz w:val="18"/>
        </w:rPr>
      </w:pPr>
      <w:r>
        <w:rPr>
          <w:spacing w:val="2"/>
          <w:sz w:val="18"/>
        </w:rPr>
        <w:lastRenderedPageBreak/>
        <w:t>Bilaga 2 till protokollet 2023/24:42</w:t>
      </w:r>
      <w:r>
        <w:rPr>
          <w:spacing w:val="2"/>
          <w:sz w:val="18"/>
        </w:rPr>
        <w:br/>
      </w:r>
      <w:r>
        <w:rPr>
          <w:spacing w:val="2"/>
          <w:sz w:val="18"/>
        </w:rPr>
        <w:br/>
      </w:r>
      <w:r w:rsidRPr="00591FE9">
        <w:rPr>
          <w:b/>
          <w:bCs/>
        </w:rPr>
        <w:t>Förslag till utskottsinitiativ:  Ändra betaltjänstlagen för att motverka bedrägerierna</w:t>
      </w:r>
      <w:r>
        <w:rPr>
          <w:b/>
          <w:bCs/>
        </w:rPr>
        <w:br/>
      </w:r>
      <w:r w:rsidRPr="00591FE9">
        <w:t>2024-04-09</w:t>
      </w:r>
    </w:p>
    <w:p w14:paraId="5A00AA9F" w14:textId="77777777" w:rsidR="00591FE9" w:rsidRPr="00591FE9" w:rsidRDefault="00591FE9" w:rsidP="00591FE9">
      <w:pPr>
        <w:pStyle w:val="Sidhuvud"/>
        <w:tabs>
          <w:tab w:val="left" w:pos="3402"/>
          <w:tab w:val="left" w:pos="5529"/>
        </w:tabs>
        <w:ind w:left="-851"/>
        <w:rPr>
          <w:spacing w:val="2"/>
          <w:sz w:val="18"/>
        </w:rPr>
      </w:pPr>
    </w:p>
    <w:p w14:paraId="68E73075" w14:textId="37F55668" w:rsidR="00591FE9" w:rsidRPr="00591FE9" w:rsidRDefault="00591FE9" w:rsidP="00591FE9">
      <w:pPr>
        <w:pStyle w:val="Sidhuvud"/>
        <w:tabs>
          <w:tab w:val="left" w:pos="3402"/>
          <w:tab w:val="left" w:pos="5529"/>
        </w:tabs>
        <w:ind w:left="-851"/>
        <w:rPr>
          <w:spacing w:val="2"/>
          <w:sz w:val="18"/>
        </w:rPr>
      </w:pPr>
      <w:r w:rsidRPr="00591FE9">
        <w:rPr>
          <w:spacing w:val="2"/>
          <w:sz w:val="18"/>
        </w:rPr>
        <w:t>I fjol nådde telefonbedrägerier en ny rekordnivå med 29 000 anmälningar, samtidigt som mörkertalet bedöms vara stort. Enligt polisen genererade bedrägerier 5,8 miljarder kronor i brottsvinster år 2022, det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14:paraId="083AD63E" w14:textId="77777777" w:rsidR="00591FE9" w:rsidRPr="00591FE9" w:rsidRDefault="00591FE9" w:rsidP="00591FE9">
      <w:pPr>
        <w:pStyle w:val="Sidhuvud"/>
        <w:tabs>
          <w:tab w:val="left" w:pos="3402"/>
          <w:tab w:val="left" w:pos="5529"/>
        </w:tabs>
        <w:ind w:left="-851"/>
        <w:rPr>
          <w:spacing w:val="2"/>
          <w:sz w:val="18"/>
        </w:rPr>
      </w:pPr>
    </w:p>
    <w:p w14:paraId="5439C4EA" w14:textId="77777777" w:rsidR="00591FE9" w:rsidRPr="00591FE9" w:rsidRDefault="00591FE9" w:rsidP="00591FE9">
      <w:pPr>
        <w:pStyle w:val="Sidhuvud"/>
        <w:tabs>
          <w:tab w:val="left" w:pos="3402"/>
          <w:tab w:val="left" w:pos="5529"/>
        </w:tabs>
        <w:ind w:left="-851"/>
        <w:rPr>
          <w:spacing w:val="2"/>
          <w:sz w:val="18"/>
        </w:rPr>
      </w:pPr>
      <w:r w:rsidRPr="00591FE9">
        <w:rPr>
          <w:spacing w:val="2"/>
          <w:sz w:val="18"/>
        </w:rPr>
        <w:t>De som utsätts för bedrägerier är inte sällan äldre, och många av brottsoffren blir av med alla sina besparingar. SVT visade nyligen hur hänsynslösa dessa bedrägerier är och vilka hårda konsekvenser de får för de som drabbas. År 2022 avgjorde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12 000 kronor.</w:t>
      </w:r>
    </w:p>
    <w:p w14:paraId="47442E48" w14:textId="77777777" w:rsidR="00591FE9" w:rsidRPr="00591FE9" w:rsidRDefault="00591FE9" w:rsidP="00591FE9">
      <w:pPr>
        <w:pStyle w:val="Sidhuvud"/>
        <w:tabs>
          <w:tab w:val="left" w:pos="3402"/>
          <w:tab w:val="left" w:pos="5529"/>
        </w:tabs>
        <w:ind w:left="-851"/>
        <w:rPr>
          <w:spacing w:val="2"/>
          <w:sz w:val="18"/>
        </w:rPr>
      </w:pPr>
    </w:p>
    <w:p w14:paraId="1DB061DD" w14:textId="77777777" w:rsidR="00591FE9" w:rsidRPr="00591FE9" w:rsidRDefault="00591FE9" w:rsidP="00591FE9">
      <w:pPr>
        <w:pStyle w:val="Sidhuvud"/>
        <w:tabs>
          <w:tab w:val="left" w:pos="3402"/>
          <w:tab w:val="left" w:pos="5529"/>
        </w:tabs>
        <w:ind w:left="-851"/>
        <w:rPr>
          <w:spacing w:val="2"/>
          <w:sz w:val="18"/>
        </w:rPr>
      </w:pPr>
      <w:r w:rsidRPr="00591FE9">
        <w:rPr>
          <w:spacing w:val="2"/>
          <w:sz w:val="18"/>
        </w:rPr>
        <w:t xml:space="preserve">Trots detta nekas fyra av fem brottsoffer någon form av ersättning från bankerna med motiveringen att brottsoffren agerat ”särskilt klandervärt” eftersom de har godkänt överföringar genom mobilt bank-id. </w:t>
      </w:r>
    </w:p>
    <w:p w14:paraId="12A72FBC" w14:textId="77777777" w:rsidR="00591FE9" w:rsidRPr="00591FE9" w:rsidRDefault="00591FE9" w:rsidP="00591FE9">
      <w:pPr>
        <w:pStyle w:val="Sidhuvud"/>
        <w:tabs>
          <w:tab w:val="left" w:pos="3402"/>
          <w:tab w:val="left" w:pos="5529"/>
        </w:tabs>
        <w:ind w:left="-851"/>
        <w:rPr>
          <w:spacing w:val="2"/>
          <w:sz w:val="18"/>
        </w:rPr>
      </w:pPr>
    </w:p>
    <w:p w14:paraId="32DEE79C" w14:textId="77777777" w:rsidR="00591FE9" w:rsidRPr="00591FE9" w:rsidRDefault="00591FE9" w:rsidP="00591FE9">
      <w:pPr>
        <w:pStyle w:val="Sidhuvud"/>
        <w:tabs>
          <w:tab w:val="left" w:pos="3402"/>
          <w:tab w:val="left" w:pos="5529"/>
        </w:tabs>
        <w:ind w:left="-851"/>
        <w:rPr>
          <w:spacing w:val="2"/>
          <w:sz w:val="18"/>
        </w:rPr>
      </w:pPr>
      <w:r w:rsidRPr="00591FE9">
        <w:rPr>
          <w:spacing w:val="2"/>
          <w:sz w:val="18"/>
        </w:rPr>
        <w:t>I Storbritannien har man hanterat problemen genom ny lagstiftning som föreslås börja gälla under år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14:paraId="2C681ADF" w14:textId="77777777" w:rsidR="00591FE9" w:rsidRPr="00591FE9" w:rsidRDefault="00591FE9" w:rsidP="00591FE9">
      <w:pPr>
        <w:pStyle w:val="Sidhuvud"/>
        <w:tabs>
          <w:tab w:val="left" w:pos="3402"/>
          <w:tab w:val="left" w:pos="5529"/>
        </w:tabs>
        <w:ind w:left="-851"/>
        <w:rPr>
          <w:spacing w:val="2"/>
          <w:sz w:val="18"/>
        </w:rPr>
      </w:pPr>
    </w:p>
    <w:p w14:paraId="30DBB6A1" w14:textId="77777777" w:rsidR="00591FE9" w:rsidRPr="00591FE9" w:rsidRDefault="00591FE9" w:rsidP="00591FE9">
      <w:pPr>
        <w:pStyle w:val="Sidhuvud"/>
        <w:tabs>
          <w:tab w:val="left" w:pos="3402"/>
          <w:tab w:val="left" w:pos="5529"/>
        </w:tabs>
        <w:ind w:left="-851"/>
        <w:rPr>
          <w:spacing w:val="2"/>
          <w:sz w:val="18"/>
        </w:rPr>
      </w:pPr>
      <w:r w:rsidRPr="00591FE9">
        <w:rPr>
          <w:spacing w:val="2"/>
          <w:sz w:val="18"/>
        </w:rPr>
        <w:t>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inställningsbara överföringsfördröjningar och beloppsbegränsningar, manuella kontroller vid misstänkta transaktioner, spärr mot överföringar till icke godkända konton och ytterligare bevis för att du är du vid betalningar över ett visst belopp.</w:t>
      </w:r>
    </w:p>
    <w:p w14:paraId="77F9FB41" w14:textId="77777777" w:rsidR="00591FE9" w:rsidRPr="00591FE9" w:rsidRDefault="00591FE9" w:rsidP="00591FE9">
      <w:pPr>
        <w:pStyle w:val="Sidhuvud"/>
        <w:tabs>
          <w:tab w:val="left" w:pos="3402"/>
          <w:tab w:val="left" w:pos="5529"/>
        </w:tabs>
        <w:ind w:left="-851"/>
        <w:rPr>
          <w:spacing w:val="2"/>
          <w:sz w:val="18"/>
        </w:rPr>
      </w:pPr>
    </w:p>
    <w:p w14:paraId="4C28D25E" w14:textId="77777777" w:rsidR="00591FE9" w:rsidRPr="00591FE9" w:rsidRDefault="00591FE9" w:rsidP="00591FE9">
      <w:pPr>
        <w:pStyle w:val="Sidhuvud"/>
        <w:tabs>
          <w:tab w:val="left" w:pos="3402"/>
          <w:tab w:val="left" w:pos="5529"/>
        </w:tabs>
        <w:ind w:left="-851"/>
        <w:rPr>
          <w:spacing w:val="2"/>
          <w:sz w:val="18"/>
        </w:rPr>
      </w:pPr>
      <w:r w:rsidRPr="00591FE9">
        <w:rPr>
          <w:spacing w:val="2"/>
          <w:sz w:val="18"/>
        </w:rPr>
        <w:t xml:space="preserve">Flera organisationer, bland annat Sveriges konsumenter, SPF Seniorerna, PRO och Villaägarnas riksförbund föreslog nyligen att liknande lagstiftning bör införas i Sverige, genom en ändring av betaltjänstlagen. Vänsterpartiet instämmer i det förslaget. </w:t>
      </w:r>
    </w:p>
    <w:p w14:paraId="551B2D66" w14:textId="77777777" w:rsidR="00591FE9" w:rsidRPr="00591FE9" w:rsidRDefault="00591FE9" w:rsidP="00591FE9">
      <w:pPr>
        <w:pStyle w:val="Sidhuvud"/>
        <w:tabs>
          <w:tab w:val="left" w:pos="3402"/>
          <w:tab w:val="left" w:pos="5529"/>
        </w:tabs>
        <w:ind w:left="-851"/>
        <w:rPr>
          <w:spacing w:val="2"/>
          <w:sz w:val="18"/>
        </w:rPr>
      </w:pPr>
    </w:p>
    <w:p w14:paraId="0EA98650" w14:textId="77777777" w:rsidR="00591FE9" w:rsidRPr="00591FE9" w:rsidRDefault="00591FE9" w:rsidP="00591FE9">
      <w:pPr>
        <w:pStyle w:val="Sidhuvud"/>
        <w:tabs>
          <w:tab w:val="left" w:pos="3402"/>
          <w:tab w:val="left" w:pos="5529"/>
        </w:tabs>
        <w:ind w:left="-851"/>
        <w:rPr>
          <w:spacing w:val="2"/>
          <w:sz w:val="18"/>
        </w:rPr>
      </w:pPr>
      <w:r w:rsidRPr="00591FE9">
        <w:rPr>
          <w:spacing w:val="2"/>
          <w:sz w:val="18"/>
        </w:rPr>
        <w:t>Mot denna bakgrund anser Vänsterpartiet att Finansutskottet bör ställa sig bakom följande tillkännagivanden:</w:t>
      </w:r>
    </w:p>
    <w:p w14:paraId="32127184" w14:textId="18925FE4" w:rsidR="00591FE9" w:rsidRDefault="00591FE9" w:rsidP="00591FE9">
      <w:pPr>
        <w:pStyle w:val="Sidhuvud"/>
        <w:tabs>
          <w:tab w:val="clear" w:pos="4536"/>
          <w:tab w:val="left" w:pos="3402"/>
          <w:tab w:val="left" w:pos="5529"/>
        </w:tabs>
        <w:ind w:left="-851"/>
        <w:rPr>
          <w:spacing w:val="2"/>
          <w:sz w:val="18"/>
        </w:rPr>
      </w:pPr>
      <w:r w:rsidRPr="00591FE9">
        <w:rPr>
          <w:spacing w:val="2"/>
          <w:sz w:val="18"/>
        </w:rPr>
        <w:t>-</w:t>
      </w:r>
      <w:r w:rsidRPr="00591FE9">
        <w:rPr>
          <w:spacing w:val="2"/>
          <w:sz w:val="18"/>
        </w:rPr>
        <w:tab/>
        <w:t>Regerginen bör skyndsamt återkomma med förslag om ändring av betaltjänstlagen utifrån exemplet från Storbritannien, som beskrivs ovan.</w:t>
      </w:r>
    </w:p>
    <w:sectPr w:rsidR="00591FE9"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1D009E9"/>
    <w:multiLevelType w:val="hybridMultilevel"/>
    <w:tmpl w:val="D5DAA684"/>
    <w:lvl w:ilvl="0" w:tplc="17EE45A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7716490"/>
    <w:multiLevelType w:val="hybridMultilevel"/>
    <w:tmpl w:val="4AA4E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2AFF3220"/>
    <w:multiLevelType w:val="hybridMultilevel"/>
    <w:tmpl w:val="8B4A2B18"/>
    <w:lvl w:ilvl="0" w:tplc="17EE45A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6734D3"/>
    <w:multiLevelType w:val="hybridMultilevel"/>
    <w:tmpl w:val="00CCD9C2"/>
    <w:lvl w:ilvl="0" w:tplc="10388A24">
      <w:numFmt w:val="bullet"/>
      <w:lvlText w:val="-"/>
      <w:lvlJc w:val="left"/>
      <w:pPr>
        <w:ind w:left="720" w:hanging="360"/>
      </w:pPr>
      <w:rPr>
        <w:rFonts w:ascii="Times New Roman" w:eastAsia="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C155EC"/>
    <w:multiLevelType w:val="hybridMultilevel"/>
    <w:tmpl w:val="950441C2"/>
    <w:lvl w:ilvl="0" w:tplc="A8483E2C">
      <w:numFmt w:val="bullet"/>
      <w:lvlText w:val="-"/>
      <w:lvlJc w:val="left"/>
      <w:pPr>
        <w:ind w:left="720" w:hanging="360"/>
      </w:pPr>
      <w:rPr>
        <w:rFonts w:ascii="Times New Roman" w:eastAsia="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9701E2"/>
    <w:multiLevelType w:val="hybridMultilevel"/>
    <w:tmpl w:val="ECC877D4"/>
    <w:lvl w:ilvl="0" w:tplc="17EE45A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6" w15:restartNumberingAfterBreak="0">
    <w:nsid w:val="4EAD7FAB"/>
    <w:multiLevelType w:val="hybridMultilevel"/>
    <w:tmpl w:val="4F109864"/>
    <w:lvl w:ilvl="0" w:tplc="191E0696">
      <w:start w:val="2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6DA7359"/>
    <w:multiLevelType w:val="hybridMultilevel"/>
    <w:tmpl w:val="E8BC2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A1490D"/>
    <w:multiLevelType w:val="hybridMultilevel"/>
    <w:tmpl w:val="8CC005E2"/>
    <w:lvl w:ilvl="0" w:tplc="191E0696">
      <w:start w:val="2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AF5FEB"/>
    <w:multiLevelType w:val="hybridMultilevel"/>
    <w:tmpl w:val="2EA6F0D4"/>
    <w:lvl w:ilvl="0" w:tplc="17EE45A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3"/>
  </w:num>
  <w:num w:numId="5">
    <w:abstractNumId w:val="20"/>
  </w:num>
  <w:num w:numId="6">
    <w:abstractNumId w:val="2"/>
  </w:num>
  <w:num w:numId="7">
    <w:abstractNumId w:val="12"/>
  </w:num>
  <w:num w:numId="8">
    <w:abstractNumId w:val="5"/>
  </w:num>
  <w:num w:numId="9">
    <w:abstractNumId w:val="6"/>
  </w:num>
  <w:num w:numId="10">
    <w:abstractNumId w:val="22"/>
  </w:num>
  <w:num w:numId="11">
    <w:abstractNumId w:val="15"/>
  </w:num>
  <w:num w:numId="12">
    <w:abstractNumId w:val="10"/>
  </w:num>
  <w:num w:numId="13">
    <w:abstractNumId w:val="19"/>
  </w:num>
  <w:num w:numId="14">
    <w:abstractNumId w:val="13"/>
  </w:num>
  <w:num w:numId="15">
    <w:abstractNumId w:val="11"/>
  </w:num>
  <w:num w:numId="16">
    <w:abstractNumId w:val="9"/>
  </w:num>
  <w:num w:numId="17">
    <w:abstractNumId w:val="7"/>
  </w:num>
  <w:num w:numId="18">
    <w:abstractNumId w:val="17"/>
  </w:num>
  <w:num w:numId="19">
    <w:abstractNumId w:val="14"/>
  </w:num>
  <w:num w:numId="20">
    <w:abstractNumId w:val="4"/>
  </w:num>
  <w:num w:numId="21">
    <w:abstractNumId w:val="14"/>
  </w:num>
  <w:num w:numId="22">
    <w:abstractNumId w:val="16"/>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074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92885"/>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3FD9"/>
    <w:rsid w:val="001756F2"/>
    <w:rsid w:val="001765D3"/>
    <w:rsid w:val="001814D5"/>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4A66"/>
    <w:rsid w:val="003952A4"/>
    <w:rsid w:val="0039591D"/>
    <w:rsid w:val="003964BC"/>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16047"/>
    <w:rsid w:val="0042098E"/>
    <w:rsid w:val="00430C08"/>
    <w:rsid w:val="00440F4D"/>
    <w:rsid w:val="00444CAA"/>
    <w:rsid w:val="00450BFD"/>
    <w:rsid w:val="00454D13"/>
    <w:rsid w:val="00454E86"/>
    <w:rsid w:val="00457B3D"/>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1FE9"/>
    <w:rsid w:val="005956B3"/>
    <w:rsid w:val="005A0175"/>
    <w:rsid w:val="005A5091"/>
    <w:rsid w:val="005B498F"/>
    <w:rsid w:val="005C1541"/>
    <w:rsid w:val="005C61EB"/>
    <w:rsid w:val="005E28B9"/>
    <w:rsid w:val="005E2FA7"/>
    <w:rsid w:val="005E439C"/>
    <w:rsid w:val="005E70F9"/>
    <w:rsid w:val="00617AB2"/>
    <w:rsid w:val="006222DF"/>
    <w:rsid w:val="00627839"/>
    <w:rsid w:val="006375F0"/>
    <w:rsid w:val="00643E28"/>
    <w:rsid w:val="006457B3"/>
    <w:rsid w:val="006572A3"/>
    <w:rsid w:val="00667E9B"/>
    <w:rsid w:val="00674AF0"/>
    <w:rsid w:val="00685BB7"/>
    <w:rsid w:val="006921D0"/>
    <w:rsid w:val="00692522"/>
    <w:rsid w:val="00693452"/>
    <w:rsid w:val="006A0738"/>
    <w:rsid w:val="006A1A13"/>
    <w:rsid w:val="006B7B0C"/>
    <w:rsid w:val="006C1499"/>
    <w:rsid w:val="006C21FA"/>
    <w:rsid w:val="006D0D77"/>
    <w:rsid w:val="006D3126"/>
    <w:rsid w:val="006D3360"/>
    <w:rsid w:val="006D5482"/>
    <w:rsid w:val="006E04F7"/>
    <w:rsid w:val="007055E3"/>
    <w:rsid w:val="00723D66"/>
    <w:rsid w:val="007243F5"/>
    <w:rsid w:val="00724519"/>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38B6"/>
    <w:rsid w:val="008649E8"/>
    <w:rsid w:val="00870671"/>
    <w:rsid w:val="0087266F"/>
    <w:rsid w:val="00873755"/>
    <w:rsid w:val="00884F37"/>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850B7"/>
    <w:rsid w:val="00991390"/>
    <w:rsid w:val="00991F8E"/>
    <w:rsid w:val="00996528"/>
    <w:rsid w:val="009A68FE"/>
    <w:rsid w:val="009A772E"/>
    <w:rsid w:val="009B0A01"/>
    <w:rsid w:val="009B18B5"/>
    <w:rsid w:val="009B5F52"/>
    <w:rsid w:val="009C27A1"/>
    <w:rsid w:val="009D20DC"/>
    <w:rsid w:val="009E4BC1"/>
    <w:rsid w:val="009E7772"/>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C3C9D"/>
    <w:rsid w:val="00AD0133"/>
    <w:rsid w:val="00AD47F5"/>
    <w:rsid w:val="00AD7517"/>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325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D11DB"/>
    <w:rsid w:val="00DE54FF"/>
    <w:rsid w:val="00DF06AE"/>
    <w:rsid w:val="00E0219D"/>
    <w:rsid w:val="00E15BE8"/>
    <w:rsid w:val="00E16DC2"/>
    <w:rsid w:val="00E2015B"/>
    <w:rsid w:val="00E264E7"/>
    <w:rsid w:val="00E27E50"/>
    <w:rsid w:val="00E43F8A"/>
    <w:rsid w:val="00E443F3"/>
    <w:rsid w:val="00E4599A"/>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A4349"/>
    <w:rsid w:val="00FB4691"/>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4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88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346591956">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960</Words>
  <Characters>6372</Characters>
  <Application>Microsoft Office Word</Application>
  <DocSecurity>0</DocSecurity>
  <Lines>1062</Lines>
  <Paragraphs>203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4</cp:revision>
  <cp:lastPrinted>2024-04-16T07:15:00Z</cp:lastPrinted>
  <dcterms:created xsi:type="dcterms:W3CDTF">2024-04-12T07:39:00Z</dcterms:created>
  <dcterms:modified xsi:type="dcterms:W3CDTF">2024-04-16T14:21:00Z</dcterms:modified>
</cp:coreProperties>
</file>