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6254BFEDCE948B492753F98AD684F70"/>
        </w:placeholder>
        <w15:appearance w15:val="hidden"/>
        <w:text/>
      </w:sdtPr>
      <w:sdtEndPr/>
      <w:sdtContent>
        <w:p w:rsidRPr="009B062B" w:rsidR="00AF30DD" w:rsidP="009B062B" w:rsidRDefault="00AF30DD" w14:paraId="457078F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b448b87-4279-44d7-9da6-c4d7932138fe"/>
        <w:id w:val="344834708"/>
        <w:lock w:val="sdtLocked"/>
      </w:sdtPr>
      <w:sdtEndPr/>
      <w:sdtContent>
        <w:p w:rsidR="00677CF8" w:rsidRDefault="001D327B" w14:paraId="06DC70D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riksdagens skyldighet att genomföra folkomröstningar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57E25B0001F4EFC95571FE127CFC8DD"/>
        </w:placeholder>
        <w15:appearance w15:val="hidden"/>
        <w:text/>
      </w:sdtPr>
      <w:sdtEndPr/>
      <w:sdtContent>
        <w:p w:rsidRPr="009B062B" w:rsidR="006D79C9" w:rsidP="00333E95" w:rsidRDefault="006D79C9" w14:paraId="51E0F5C4" w14:textId="77777777">
          <w:pPr>
            <w:pStyle w:val="Rubrik1"/>
          </w:pPr>
          <w:r>
            <w:t>Motivering</w:t>
          </w:r>
        </w:p>
      </w:sdtContent>
    </w:sdt>
    <w:p w:rsidR="0002345B" w:rsidP="0002345B" w:rsidRDefault="0002345B" w14:paraId="0F4C33FC" w14:textId="670A4856">
      <w:pPr>
        <w:pStyle w:val="Normalutanindragellerluft"/>
      </w:pPr>
      <w:r>
        <w:t>Eftersom demokrati betyder folkstyre måste också folket ha makten att styra. Idag</w:t>
      </w:r>
      <w:r w:rsidR="00757C8B">
        <w:t xml:space="preserve"> </w:t>
      </w:r>
      <w:r>
        <w:t>sker detta genom en representation vald av väljarna, vilket i de allra flesta fall fungerar</w:t>
      </w:r>
      <w:r w:rsidR="00757C8B">
        <w:t xml:space="preserve"> </w:t>
      </w:r>
      <w:r>
        <w:t>bra. Men ibland går ändå de folkvalda representanterna på tvärs med folkviljan i för</w:t>
      </w:r>
      <w:r w:rsidR="00757C8B">
        <w:t xml:space="preserve"> </w:t>
      </w:r>
      <w:r>
        <w:t>dem stora och avgörande frågor. Därför måste den representativa demokratin</w:t>
      </w:r>
      <w:r w:rsidR="00757C8B">
        <w:t xml:space="preserve"> </w:t>
      </w:r>
      <w:r>
        <w:t>kompletteras med möjligheten för väljarna att, oavsett vad de folkvalda anser, tvinga</w:t>
      </w:r>
      <w:r w:rsidR="00757C8B">
        <w:t xml:space="preserve"> </w:t>
      </w:r>
      <w:r>
        <w:t>fram folkomröstningar.</w:t>
      </w:r>
    </w:p>
    <w:p w:rsidRPr="0082682B" w:rsidR="0002345B" w:rsidP="0082682B" w:rsidRDefault="0002345B" w14:paraId="1D77DF1A" w14:textId="5892ED7C">
      <w:r w:rsidRPr="0082682B">
        <w:t>Förutsatt att 10 procent av väljarna så kräver finns den möjligheten idag i kommuner</w:t>
      </w:r>
      <w:r w:rsidRPr="0082682B" w:rsidR="00757C8B">
        <w:t xml:space="preserve"> </w:t>
      </w:r>
      <w:r w:rsidRPr="0082682B">
        <w:t xml:space="preserve">och landsting. Till det kan dessutom även 2/3 av fullmäktige </w:t>
      </w:r>
      <w:r w:rsidRPr="0082682B">
        <w:lastRenderedPageBreak/>
        <w:t xml:space="preserve">avslå en begäran om folkomröstning – trots att 10 procent av väljarna krävt att få rösta om enskilda frågor. På nationell nivå saknas emellertid denna möjlighet, trots att riksdagen </w:t>
      </w:r>
      <w:r w:rsidRPr="0082682B" w:rsidR="0082682B">
        <w:t>genom lagstiftningsmakten har ett</w:t>
      </w:r>
      <w:r w:rsidRPr="0082682B">
        <w:t xml:space="preserve"> avsevärt mer långtgående inflytande än de lokala och regionala församlingarna. För att ytterligare stärka demokratin bör dessa förhållanden ändras så att lokala folkomröstningar endast kan stoppas om 4/5 eller fler av fullmäktiges ledamöter röstar emot. Därutöver bör en regel om att 5 procent av väljarna nationellt kan kräva en folkomröstning, förutsatt att inte 4/5 eller fler av riksdagens ledamöter röstar emot. </w:t>
      </w:r>
    </w:p>
    <w:p w:rsidR="00652B73" w:rsidP="0082682B" w:rsidRDefault="0002345B" w14:paraId="6D799C85" w14:textId="151CF48E">
      <w:r w:rsidRPr="0082682B">
        <w:t>Det som anförs i motionen bör ges regeringen tillkänna.</w:t>
      </w:r>
    </w:p>
    <w:bookmarkStart w:name="_GoBack" w:id="1"/>
    <w:bookmarkEnd w:id="1"/>
    <w:p w:rsidRPr="0082682B" w:rsidR="0082682B" w:rsidP="0082682B" w:rsidRDefault="0082682B" w14:paraId="12DEAC7A" w14:textId="77777777"/>
    <w:sdt>
      <w:sdtPr>
        <w:alias w:val="CC_Underskrifter"/>
        <w:tag w:val="CC_Underskrifter"/>
        <w:id w:val="583496634"/>
        <w:lock w:val="sdtContentLocked"/>
        <w:placeholder>
          <w:docPart w:val="55BF18586A3C454B8FC5DE0816817C55"/>
        </w:placeholder>
        <w15:appearance w15:val="hidden"/>
      </w:sdtPr>
      <w:sdtEndPr>
        <w:rPr>
          <w:i/>
          <w:noProof/>
        </w:rPr>
      </w:sdtEndPr>
      <w:sdtContent>
        <w:p w:rsidR="00CC11BF" w:rsidP="003F0F93" w:rsidRDefault="0082682B" w14:paraId="6D76948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20C644BA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B5565" w14:textId="77777777" w:rsidR="0002345B" w:rsidRDefault="0002345B" w:rsidP="000C1CAD">
      <w:pPr>
        <w:spacing w:line="240" w:lineRule="auto"/>
      </w:pPr>
      <w:r>
        <w:separator/>
      </w:r>
    </w:p>
  </w:endnote>
  <w:endnote w:type="continuationSeparator" w:id="0">
    <w:p w14:paraId="40808249" w14:textId="77777777" w:rsidR="0002345B" w:rsidRDefault="0002345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0C0A2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FF0EE" w14:textId="4F00B4E2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2682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1FD4C" w14:textId="77777777" w:rsidR="0002345B" w:rsidRDefault="0002345B" w:rsidP="000C1CAD">
      <w:pPr>
        <w:spacing w:line="240" w:lineRule="auto"/>
      </w:pPr>
      <w:r>
        <w:separator/>
      </w:r>
    </w:p>
  </w:footnote>
  <w:footnote w:type="continuationSeparator" w:id="0">
    <w:p w14:paraId="1B8D8349" w14:textId="77777777" w:rsidR="0002345B" w:rsidRDefault="0002345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E6FC58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A600351" wp14:anchorId="4104A5F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82682B" w14:paraId="006C2DA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B7359BD35354082B7DFBF1C15711E5F"/>
                              </w:placeholder>
                              <w:text/>
                            </w:sdtPr>
                            <w:sdtEndPr/>
                            <w:sdtContent>
                              <w:r w:rsidR="0002345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63F8A0C3C584F16B3C20388DAF3E90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104A5F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82682B" w14:paraId="006C2DA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B7359BD35354082B7DFBF1C15711E5F"/>
                        </w:placeholder>
                        <w:text/>
                      </w:sdtPr>
                      <w:sdtEndPr/>
                      <w:sdtContent>
                        <w:r w:rsidR="0002345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63F8A0C3C584F16B3C20388DAF3E907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0F9810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2682B" w14:paraId="479D02FC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63F8A0C3C584F16B3C20388DAF3E907"/>
        </w:placeholder>
        <w:text/>
      </w:sdtPr>
      <w:sdtEndPr/>
      <w:sdtContent>
        <w:r w:rsidR="0002345B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6D884F2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2682B" w14:paraId="0CA86FE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2345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82682B" w14:paraId="34DA97F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82682B" w14:paraId="410583E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82682B" w14:paraId="0BA2EBB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:337</w:t>
        </w:r>
      </w:sdtContent>
    </w:sdt>
  </w:p>
  <w:p w:rsidR="004F35FE" w:rsidP="00E03A3D" w:rsidRDefault="0082682B" w14:paraId="0439DCC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02345B" w14:paraId="3AD72CC3" w14:textId="77777777">
        <w:pPr>
          <w:pStyle w:val="FSHRub2"/>
        </w:pPr>
        <w:r>
          <w:t>Tvingande folkomröstningar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BDCFB5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5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345B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27B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0F9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379B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06B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CF8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57C8B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82B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3BA7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988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585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ED3484"/>
  <w15:chartTrackingRefBased/>
  <w15:docId w15:val="{69A67DD1-DE5D-43D6-8448-EE91A0BF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6254BFEDCE948B492753F98AD684F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831EBE-7F44-4B4B-9D73-894675794747}"/>
      </w:docPartPr>
      <w:docPartBody>
        <w:p w:rsidR="00EA27CB" w:rsidRDefault="00EA27CB">
          <w:pPr>
            <w:pStyle w:val="F6254BFEDCE948B492753F98AD684F7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57E25B0001F4EFC95571FE127CFC8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3AAB4A-FC14-4AAC-B508-406EC6D3C1A0}"/>
      </w:docPartPr>
      <w:docPartBody>
        <w:p w:rsidR="00EA27CB" w:rsidRDefault="00EA27CB">
          <w:pPr>
            <w:pStyle w:val="E57E25B0001F4EFC95571FE127CFC8D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5BF18586A3C454B8FC5DE0816817C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9E07B1-456D-4F80-B885-7A55CA5F36E0}"/>
      </w:docPartPr>
      <w:docPartBody>
        <w:p w:rsidR="00EA27CB" w:rsidRDefault="00EA27CB">
          <w:pPr>
            <w:pStyle w:val="55BF18586A3C454B8FC5DE0816817C55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DB7359BD35354082B7DFBF1C15711E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AF3774-3379-46C5-9171-AAA7DD101EAD}"/>
      </w:docPartPr>
      <w:docPartBody>
        <w:p w:rsidR="00EA27CB" w:rsidRDefault="00EA27CB">
          <w:pPr>
            <w:pStyle w:val="DB7359BD35354082B7DFBF1C15711E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3F8A0C3C584F16B3C20388DAF3E9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AC5467-287D-4E59-90F5-4417D7A44AD1}"/>
      </w:docPartPr>
      <w:docPartBody>
        <w:p w:rsidR="00EA27CB" w:rsidRDefault="00EA27CB">
          <w:pPr>
            <w:pStyle w:val="563F8A0C3C584F16B3C20388DAF3E90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7CB"/>
    <w:rsid w:val="00EA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6254BFEDCE948B492753F98AD684F70">
    <w:name w:val="F6254BFEDCE948B492753F98AD684F70"/>
  </w:style>
  <w:style w:type="paragraph" w:customStyle="1" w:styleId="3C63B523E38C45DB98F3F0A4161FA234">
    <w:name w:val="3C63B523E38C45DB98F3F0A4161FA234"/>
  </w:style>
  <w:style w:type="paragraph" w:customStyle="1" w:styleId="DE17EBD591BE4810A4D8B563C3DF10A9">
    <w:name w:val="DE17EBD591BE4810A4D8B563C3DF10A9"/>
  </w:style>
  <w:style w:type="paragraph" w:customStyle="1" w:styleId="E57E25B0001F4EFC95571FE127CFC8DD">
    <w:name w:val="E57E25B0001F4EFC95571FE127CFC8DD"/>
  </w:style>
  <w:style w:type="paragraph" w:customStyle="1" w:styleId="55BF18586A3C454B8FC5DE0816817C55">
    <w:name w:val="55BF18586A3C454B8FC5DE0816817C55"/>
  </w:style>
  <w:style w:type="paragraph" w:customStyle="1" w:styleId="DB7359BD35354082B7DFBF1C15711E5F">
    <w:name w:val="DB7359BD35354082B7DFBF1C15711E5F"/>
  </w:style>
  <w:style w:type="paragraph" w:customStyle="1" w:styleId="563F8A0C3C584F16B3C20388DAF3E907">
    <w:name w:val="563F8A0C3C584F16B3C20388DAF3E9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19577C-9509-42DA-8D2B-688C699932AD}"/>
</file>

<file path=customXml/itemProps2.xml><?xml version="1.0" encoding="utf-8"?>
<ds:datastoreItem xmlns:ds="http://schemas.openxmlformats.org/officeDocument/2006/customXml" ds:itemID="{CCE7A367-3A9C-49F5-AFA1-054488AB4F37}"/>
</file>

<file path=customXml/itemProps3.xml><?xml version="1.0" encoding="utf-8"?>
<ds:datastoreItem xmlns:ds="http://schemas.openxmlformats.org/officeDocument/2006/customXml" ds:itemID="{E8DA93CB-68E5-4242-89C8-6E963B5E5B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1282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Tvingande folkomröstningar</vt:lpstr>
      <vt:lpstr>
      </vt:lpstr>
    </vt:vector>
  </TitlesOfParts>
  <Company>Sveriges riksdag</Company>
  <LinksUpToDate>false</LinksUpToDate>
  <CharactersWithSpaces>1495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