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F53A97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F53A97" w:rsidRDefault="000A395B">
            <w:pPr>
              <w:pStyle w:val="HuvudRubrik"/>
            </w:pPr>
            <w:bookmarkStart w:id="0" w:name="_GoBack"/>
            <w:bookmarkEnd w:id="0"/>
            <w:r>
              <w:t>EU-nämndens yttrande</w:t>
            </w:r>
          </w:p>
          <w:bookmarkStart w:id="1" w:name="BetänkandeNr"/>
          <w:bookmarkEnd w:id="1"/>
          <w:p w:rsidR="00F53A97" w:rsidRDefault="00F53A97">
            <w:pPr>
              <w:pStyle w:val="HuvudRubrikRad2"/>
            </w:pPr>
            <w:r>
              <w:fldChar w:fldCharType="begin"/>
            </w:r>
            <w:r>
              <w:instrText xml:space="preserve"> DOCPROPERTY BetänkandeÅr</w:instrText>
            </w:r>
            <w:r>
              <w:fldChar w:fldCharType="separate"/>
            </w:r>
            <w:r w:rsidR="000A395B">
              <w:t>2013/14</w:t>
            </w:r>
            <w:r>
              <w:fldChar w:fldCharType="end"/>
            </w:r>
            <w:r>
              <w:t>:</w:t>
            </w:r>
            <w:r>
              <w:fldChar w:fldCharType="begin"/>
            </w:r>
            <w:r>
              <w:instrText xml:space="preserve"> DOCPROPERTY Utskott</w:instrText>
            </w:r>
            <w:r>
              <w:fldChar w:fldCharType="separate"/>
            </w:r>
            <w:r w:rsidR="000A395B">
              <w:t>EUN</w:t>
            </w:r>
            <w:r>
              <w:fldChar w:fldCharType="end"/>
            </w:r>
            <w:r w:rsidR="004525D4">
              <w:t>1y</w:t>
            </w:r>
          </w:p>
        </w:tc>
        <w:bookmarkStart w:id="2" w:name="_MON_1016526495"/>
        <w:bookmarkStart w:id="3" w:name="_MON_1016526516"/>
        <w:bookmarkStart w:id="4" w:name="_MON_1016527141"/>
        <w:bookmarkStart w:id="5" w:name="_MON_1016527716"/>
        <w:bookmarkStart w:id="6" w:name="_MON_1016527915"/>
        <w:bookmarkStart w:id="7" w:name="_MON_1456653146"/>
        <w:bookmarkEnd w:id="2"/>
        <w:bookmarkEnd w:id="3"/>
        <w:bookmarkEnd w:id="4"/>
        <w:bookmarkEnd w:id="5"/>
        <w:bookmarkEnd w:id="6"/>
        <w:bookmarkEnd w:id="7"/>
        <w:tc>
          <w:tcPr>
            <w:tcW w:w="1418" w:type="dxa"/>
            <w:tcBorders>
              <w:bottom w:val="nil"/>
            </w:tcBorders>
          </w:tcPr>
          <w:p w:rsidR="00F53A97" w:rsidRDefault="00F53A97">
            <w:pPr>
              <w:spacing w:line="230" w:lineRule="auto"/>
              <w:jc w:val="center"/>
              <w:rPr>
                <w:noProof/>
              </w:rPr>
            </w:pPr>
            <w:r>
              <w:rPr>
                <w:noProof/>
              </w:rPr>
              <w:object w:dxaOrig="916" w:dyaOrig="6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2pt;height:32.05pt" o:ole="" fillcolor="window">
                  <v:imagedata r:id="rId7" o:title="" cropleft="42582f"/>
                </v:shape>
                <o:OLEObject Type="Embed" ProgID="Word.Picture.8" ShapeID="_x0000_i1025" DrawAspect="Content" ObjectID="_1485847405" r:id="rId8"/>
              </w:object>
            </w:r>
          </w:p>
          <w:p w:rsidR="00F53A97" w:rsidRDefault="00F53A97">
            <w:pPr>
              <w:pStyle w:val="Normaltindrag"/>
              <w:jc w:val="center"/>
            </w:pPr>
          </w:p>
          <w:p w:rsidR="00F53A97" w:rsidRDefault="00F53A97">
            <w:pPr>
              <w:pStyle w:val="StatusSida1"/>
            </w:pPr>
          </w:p>
          <w:p w:rsidR="00F53A97" w:rsidRDefault="00F53A97">
            <w:pPr>
              <w:pStyle w:val="UtskriftsdatumSida1"/>
              <w:framePr w:wrap="around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DOCPROPE</w:instrText>
            </w:r>
            <w:r>
              <w:instrText>R</w:instrText>
            </w:r>
            <w:r>
              <w:instrText>TY "UtkastD</w:instrText>
            </w:r>
            <w:r>
              <w:instrText>a</w:instrText>
            </w:r>
            <w:r>
              <w:instrText>tum"</w:instrText>
            </w:r>
            <w:r>
              <w:fldChar w:fldCharType="separate"/>
            </w:r>
            <w:r w:rsidR="000A395B">
              <w:instrText>Nej</w:instrText>
            </w:r>
            <w:r>
              <w:fldChar w:fldCharType="end"/>
            </w:r>
            <w:r>
              <w:instrText xml:space="preserve"> = "Ja" "</w:instrText>
            </w:r>
            <w:r>
              <w:fldChar w:fldCharType="begin"/>
            </w:r>
            <w:r>
              <w:instrText xml:space="preserve"> PRINTDATE \@ "yyyy-MM-dd HH.mm" </w:instrText>
            </w:r>
            <w:r>
              <w:fldChar w:fldCharType="separate"/>
            </w:r>
            <w:r>
              <w:rPr>
                <w:noProof/>
              </w:rPr>
              <w:instrText>2000-08-11 16.42</w:instrText>
            </w:r>
            <w:r>
              <w:fldChar w:fldCharType="end"/>
            </w:r>
            <w:r>
              <w:instrText xml:space="preserve">" </w:instrText>
            </w:r>
            <w:r w:rsidR="00BC16C7">
              <w:fldChar w:fldCharType="separate"/>
            </w:r>
            <w:r>
              <w:fldChar w:fldCharType="end"/>
            </w:r>
          </w:p>
        </w:tc>
      </w:tr>
      <w:tr w:rsidR="00F5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F53A97" w:rsidRDefault="000A395B">
            <w:pPr>
              <w:pStyle w:val="DokumentRubrik"/>
            </w:pPr>
            <w:bookmarkStart w:id="8" w:name="Huvudrubrik"/>
            <w:bookmarkEnd w:id="8"/>
            <w:r>
              <w:t>Verksamheten i Europeiska unionen under 2013 (skr. 2013/14:115)</w:t>
            </w:r>
          </w:p>
        </w:tc>
        <w:tc>
          <w:tcPr>
            <w:tcW w:w="1418" w:type="dxa"/>
            <w:tcBorders>
              <w:bottom w:val="nil"/>
            </w:tcBorders>
          </w:tcPr>
          <w:p w:rsidR="00F53A97" w:rsidRDefault="00F53A97">
            <w:pPr>
              <w:rPr>
                <w:noProof/>
              </w:rPr>
            </w:pPr>
          </w:p>
        </w:tc>
      </w:tr>
      <w:tr w:rsidR="00F53A9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F53A97" w:rsidRDefault="00F53A97"/>
        </w:tc>
        <w:tc>
          <w:tcPr>
            <w:tcW w:w="3012" w:type="dxa"/>
          </w:tcPr>
          <w:p w:rsidR="00F53A97" w:rsidRDefault="00F53A97"/>
        </w:tc>
        <w:tc>
          <w:tcPr>
            <w:tcW w:w="1418" w:type="dxa"/>
          </w:tcPr>
          <w:p w:rsidR="00F53A97" w:rsidRDefault="00F53A97"/>
        </w:tc>
      </w:tr>
    </w:tbl>
    <w:p w:rsidR="000A395B" w:rsidRDefault="000A395B" w:rsidP="000A395B">
      <w:pPr>
        <w:pStyle w:val="R1"/>
        <w:spacing w:after="250"/>
      </w:pPr>
      <w:r>
        <w:t>Till utrikesutskottet</w:t>
      </w:r>
    </w:p>
    <w:p w:rsidR="00A118D0" w:rsidRDefault="00A118D0" w:rsidP="00A118D0">
      <w:r w:rsidRPr="00C4785F">
        <w:t xml:space="preserve">Utrikesutskottet </w:t>
      </w:r>
      <w:r w:rsidRPr="0002561E">
        <w:t>beslutade den</w:t>
      </w:r>
      <w:r w:rsidR="00C87492">
        <w:t xml:space="preserve"> 20</w:t>
      </w:r>
      <w:r w:rsidRPr="0002561E">
        <w:t xml:space="preserve"> </w:t>
      </w:r>
      <w:r w:rsidR="008B3ECD">
        <w:t>mars</w:t>
      </w:r>
      <w:r w:rsidRPr="00C4785F">
        <w:t xml:space="preserve"> </w:t>
      </w:r>
      <w:r w:rsidR="00C87492">
        <w:t xml:space="preserve">2014 </w:t>
      </w:r>
      <w:r w:rsidRPr="00C4785F">
        <w:t>att ge EU-nämnden tillfälle att yttra sig över r</w:t>
      </w:r>
      <w:r>
        <w:t>egeringens skrivelse 201</w:t>
      </w:r>
      <w:r w:rsidR="008B3ECD">
        <w:t>3</w:t>
      </w:r>
      <w:r>
        <w:t>/1</w:t>
      </w:r>
      <w:r w:rsidR="008B3ECD">
        <w:t>4</w:t>
      </w:r>
      <w:r>
        <w:t>:</w:t>
      </w:r>
      <w:r w:rsidR="008B3ECD">
        <w:t>115</w:t>
      </w:r>
      <w:r w:rsidRPr="00C4785F">
        <w:t xml:space="preserve"> </w:t>
      </w:r>
      <w:r w:rsidR="008B3ECD">
        <w:t>V</w:t>
      </w:r>
      <w:r w:rsidRPr="00C4785F">
        <w:t>erksamheten i Europeiska uni</w:t>
      </w:r>
      <w:r w:rsidRPr="00C4785F">
        <w:t>o</w:t>
      </w:r>
      <w:r w:rsidRPr="00C4785F">
        <w:t>nen under 201</w:t>
      </w:r>
      <w:r w:rsidR="008B3ECD">
        <w:t>3</w:t>
      </w:r>
      <w:r w:rsidRPr="00C4785F">
        <w:t>.</w:t>
      </w:r>
      <w:r>
        <w:t xml:space="preserve"> </w:t>
      </w:r>
    </w:p>
    <w:p w:rsidR="00A118D0" w:rsidRPr="005A06F3" w:rsidRDefault="00A118D0" w:rsidP="00A118D0">
      <w:pPr>
        <w:pStyle w:val="R2"/>
        <w:rPr>
          <w:rStyle w:val="R2Char"/>
        </w:rPr>
      </w:pPr>
      <w:r w:rsidRPr="005A06F3">
        <w:rPr>
          <w:rStyle w:val="R2Char"/>
        </w:rPr>
        <w:t>Regeringens skrivelse</w:t>
      </w:r>
    </w:p>
    <w:p w:rsidR="00A118D0" w:rsidRDefault="00A118D0" w:rsidP="00A118D0">
      <w:r w:rsidRPr="00BF5D4D">
        <w:t>I skrivelsen om verksamheten</w:t>
      </w:r>
      <w:r>
        <w:t xml:space="preserve"> i Europeiska unionen under 201</w:t>
      </w:r>
      <w:r w:rsidR="008B3ECD">
        <w:t>3</w:t>
      </w:r>
      <w:r w:rsidRPr="00BF5D4D">
        <w:t xml:space="preserve"> behandlas den övergripande utvecklingen i EU (del 1), </w:t>
      </w:r>
      <w:r w:rsidR="008B3ECD">
        <w:t xml:space="preserve">frågor </w:t>
      </w:r>
      <w:r w:rsidRPr="00BF5D4D">
        <w:t>under allmä</w:t>
      </w:r>
      <w:r w:rsidRPr="00BF5D4D">
        <w:t>n</w:t>
      </w:r>
      <w:r w:rsidRPr="00BF5D4D">
        <w:t>na rådet (del 2), EU:s förbindelser med o</w:t>
      </w:r>
      <w:r w:rsidRPr="00BF5D4D">
        <w:t>m</w:t>
      </w:r>
      <w:r w:rsidRPr="00BF5D4D">
        <w:t>världen (del 3), ekonomiska och finansiella frågor (del 4), rättsliga och inrikes frågor (del 5), sysselsättning och socialp</w:t>
      </w:r>
      <w:r w:rsidRPr="00BF5D4D">
        <w:t>o</w:t>
      </w:r>
      <w:r w:rsidRPr="00BF5D4D">
        <w:t>litik, hälso- och sjukvård (del 6), konku</w:t>
      </w:r>
      <w:r w:rsidRPr="00BF5D4D">
        <w:t>r</w:t>
      </w:r>
      <w:r w:rsidRPr="00BF5D4D">
        <w:t xml:space="preserve">renskraftsfrågor (del 7), transport, telekom och energi (del 8), jordbruk, fiske och livsmedel (del 9), miljö (del 10), utbildning, ungdom, kultur och idrott (del 11) </w:t>
      </w:r>
      <w:r w:rsidR="000B26CF">
        <w:t>och</w:t>
      </w:r>
      <w:r w:rsidRPr="00BF5D4D">
        <w:t xml:space="preserve"> EU:s inst</w:t>
      </w:r>
      <w:r w:rsidRPr="00BF5D4D">
        <w:t>i</w:t>
      </w:r>
      <w:r w:rsidRPr="00BF5D4D">
        <w:t>tutioner (del 12). I bilagor redogör regeringen också för mål av svenskt intre</w:t>
      </w:r>
      <w:r w:rsidRPr="00BF5D4D">
        <w:t>s</w:t>
      </w:r>
      <w:r w:rsidRPr="00BF5D4D">
        <w:t xml:space="preserve">se vid EU-domstolen och tribunalen, för </w:t>
      </w:r>
      <w:r>
        <w:t xml:space="preserve">avslutade och </w:t>
      </w:r>
      <w:r w:rsidRPr="00BF5D4D">
        <w:t>pågående överträde</w:t>
      </w:r>
      <w:r w:rsidRPr="00BF5D4D">
        <w:t>l</w:t>
      </w:r>
      <w:r w:rsidRPr="00BF5D4D">
        <w:t xml:space="preserve">seärenden </w:t>
      </w:r>
      <w:r w:rsidR="000B26CF">
        <w:t xml:space="preserve">under 2013 och </w:t>
      </w:r>
      <w:r w:rsidRPr="00BF5D4D">
        <w:t>för beslut i m</w:t>
      </w:r>
      <w:r w:rsidRPr="00BF5D4D">
        <w:t>i</w:t>
      </w:r>
      <w:r w:rsidRPr="00BF5D4D">
        <w:t xml:space="preserve">nisterrådet som Sverige inte </w:t>
      </w:r>
      <w:r>
        <w:t>har stött</w:t>
      </w:r>
      <w:r w:rsidRPr="00BF5D4D">
        <w:t xml:space="preserve">. </w:t>
      </w:r>
    </w:p>
    <w:p w:rsidR="00A118D0" w:rsidRDefault="00A118D0" w:rsidP="00A118D0"/>
    <w:p w:rsidR="00A118D0" w:rsidRDefault="00A118D0" w:rsidP="00A118D0">
      <w:pPr>
        <w:pStyle w:val="R2"/>
        <w:spacing w:before="0"/>
      </w:pPr>
      <w:r>
        <w:br w:type="page"/>
      </w:r>
      <w:r w:rsidRPr="00C4785F">
        <w:lastRenderedPageBreak/>
        <w:t>EU-nämnden</w:t>
      </w:r>
    </w:p>
    <w:p w:rsidR="00A118D0" w:rsidRPr="00D275D3" w:rsidRDefault="00A118D0" w:rsidP="00A118D0">
      <w:pPr>
        <w:pStyle w:val="R3"/>
      </w:pPr>
      <w:r w:rsidRPr="00D275D3">
        <w:t>Synpunkter av övergripande karaktär</w:t>
      </w:r>
    </w:p>
    <w:p w:rsidR="00EF7BDE" w:rsidRDefault="00A118D0" w:rsidP="00460AB8">
      <w:r w:rsidRPr="008B77F4">
        <w:t>EU-nämnden v</w:t>
      </w:r>
      <w:r w:rsidR="004C4D55">
        <w:t xml:space="preserve">älkomnar skrivelsen som </w:t>
      </w:r>
      <w:r w:rsidR="00D07C0F">
        <w:t>på ett utmärkt sätt speglar</w:t>
      </w:r>
      <w:r w:rsidR="004C4D55">
        <w:t xml:space="preserve"> </w:t>
      </w:r>
      <w:r w:rsidRPr="008B77F4">
        <w:t>det gångna årets verksamhet i EU.</w:t>
      </w:r>
      <w:r w:rsidR="00AC6A11">
        <w:t xml:space="preserve"> </w:t>
      </w:r>
      <w:r w:rsidR="00EF7BDE">
        <w:t xml:space="preserve">Under 2013 behandlades flera </w:t>
      </w:r>
      <w:r w:rsidR="00FB489C">
        <w:t>f</w:t>
      </w:r>
      <w:r w:rsidR="00EF7BDE">
        <w:t>rågor av central bet</w:t>
      </w:r>
      <w:r w:rsidR="00EF7BDE">
        <w:t>y</w:t>
      </w:r>
      <w:r w:rsidR="00EF7BDE">
        <w:t xml:space="preserve">delse för EU:s </w:t>
      </w:r>
      <w:r w:rsidR="004540D8">
        <w:t>framtida verksamhet o</w:t>
      </w:r>
      <w:r w:rsidR="00EF7BDE">
        <w:t>ch utveckling. Arbetet i nämnden prä</w:t>
      </w:r>
      <w:r w:rsidR="00EF7BDE">
        <w:t>g</w:t>
      </w:r>
      <w:r w:rsidR="00EF7BDE">
        <w:t>lades, i sy</w:t>
      </w:r>
      <w:r w:rsidR="00EF7BDE">
        <w:t>n</w:t>
      </w:r>
      <w:r w:rsidR="00EF7BDE">
        <w:t>nerhet i början av året, av EU:s fleråriga budgetram för perioden 2014</w:t>
      </w:r>
      <w:r w:rsidR="00AC6A11">
        <w:t>−</w:t>
      </w:r>
      <w:r w:rsidR="00EF7BDE">
        <w:t>2020</w:t>
      </w:r>
      <w:r w:rsidR="00E360ED">
        <w:t xml:space="preserve"> (EU:s långtidsbudget)</w:t>
      </w:r>
      <w:r w:rsidR="00EF7BDE">
        <w:t>, inklusive budgeten för sammanhållning</w:t>
      </w:r>
      <w:r w:rsidR="00EF7BDE">
        <w:t>s</w:t>
      </w:r>
      <w:r w:rsidR="00EF7BDE">
        <w:t xml:space="preserve">politiken och jordbrukspolitiken liksom </w:t>
      </w:r>
      <w:r w:rsidR="00B47212">
        <w:t>inrättandet av en fond för stöd till regioner med hög u</w:t>
      </w:r>
      <w:r w:rsidR="00EF7BDE">
        <w:t>ngdomsarbetslöshet. Bankunionens olika delar var för</w:t>
      </w:r>
      <w:r w:rsidR="00EF7BDE">
        <w:t>e</w:t>
      </w:r>
      <w:r w:rsidR="00EF7BDE">
        <w:t>mål för intensiva förhandlingar med återkommande sa</w:t>
      </w:r>
      <w:r w:rsidR="00EF7BDE">
        <w:t>m</w:t>
      </w:r>
      <w:r w:rsidR="00EF7BDE">
        <w:t xml:space="preserve">råd med nämnden. </w:t>
      </w:r>
      <w:r w:rsidR="00D07C0F">
        <w:t xml:space="preserve">EU:s sociala dimension </w:t>
      </w:r>
      <w:r w:rsidR="004540D8">
        <w:t>hamnade</w:t>
      </w:r>
      <w:r w:rsidR="00D07C0F">
        <w:t xml:space="preserve"> i fokus i diskussione</w:t>
      </w:r>
      <w:r w:rsidR="00D07C0F">
        <w:t>r</w:t>
      </w:r>
      <w:r w:rsidR="00D07C0F">
        <w:t xml:space="preserve">na </w:t>
      </w:r>
      <w:r w:rsidR="004540D8">
        <w:t>om</w:t>
      </w:r>
      <w:r w:rsidR="00D07C0F">
        <w:t xml:space="preserve"> att fördjupa den ekonomiska och monetära unionen (EMU). </w:t>
      </w:r>
      <w:r w:rsidR="00EF7BDE">
        <w:t>Extra sa</w:t>
      </w:r>
      <w:r w:rsidR="00EF7BDE">
        <w:t>m</w:t>
      </w:r>
      <w:r w:rsidR="00EF7BDE">
        <w:t>rådsmöte</w:t>
      </w:r>
      <w:r w:rsidR="00FB489C">
        <w:t>n</w:t>
      </w:r>
      <w:r w:rsidR="00EF7BDE">
        <w:t xml:space="preserve"> hölls</w:t>
      </w:r>
      <w:r w:rsidR="007266A9">
        <w:t xml:space="preserve"> </w:t>
      </w:r>
      <w:r w:rsidR="00FB489C">
        <w:t xml:space="preserve">bl.a. </w:t>
      </w:r>
      <w:r w:rsidR="008D1A26">
        <w:t xml:space="preserve">om tobaksproduktdirektivet och om </w:t>
      </w:r>
      <w:r w:rsidR="00F82D7B">
        <w:t xml:space="preserve">den gemensamma fiskeripolitiken </w:t>
      </w:r>
      <w:r w:rsidR="004540D8">
        <w:t>(u</w:t>
      </w:r>
      <w:r w:rsidR="004540D8">
        <w:t>t</w:t>
      </w:r>
      <w:r w:rsidR="004540D8">
        <w:t>kastförbud)</w:t>
      </w:r>
      <w:r w:rsidR="00AC6A11">
        <w:t>,</w:t>
      </w:r>
      <w:r w:rsidR="004540D8">
        <w:t xml:space="preserve"> v</w:t>
      </w:r>
      <w:r w:rsidR="00E360ED">
        <w:t xml:space="preserve">ilket bl.a. ledde till att </w:t>
      </w:r>
      <w:r w:rsidR="004540D8">
        <w:t>regeringens ståndpunkt</w:t>
      </w:r>
      <w:r w:rsidR="0010208A">
        <w:t>er</w:t>
      </w:r>
      <w:r w:rsidR="004540D8">
        <w:t xml:space="preserve"> </w:t>
      </w:r>
      <w:r w:rsidR="00E360ED">
        <w:t xml:space="preserve">delvis </w:t>
      </w:r>
      <w:r w:rsidR="004540D8">
        <w:t>ändr</w:t>
      </w:r>
      <w:r w:rsidR="004540D8">
        <w:t>a</w:t>
      </w:r>
      <w:r w:rsidR="00E360ED">
        <w:t>de</w:t>
      </w:r>
      <w:r w:rsidR="004540D8">
        <w:t>s</w:t>
      </w:r>
      <w:r w:rsidR="00F82D7B">
        <w:t>.</w:t>
      </w:r>
      <w:r w:rsidR="00460AB8">
        <w:t xml:space="preserve"> En annan fråga som återkommande har diskuterats i nämnden är den europ</w:t>
      </w:r>
      <w:r w:rsidR="00460AB8">
        <w:t>e</w:t>
      </w:r>
      <w:r w:rsidR="00460AB8">
        <w:t>iska planeringsterminen</w:t>
      </w:r>
      <w:r w:rsidR="00AC6A11">
        <w:t>,</w:t>
      </w:r>
      <w:r w:rsidR="00460AB8">
        <w:t xml:space="preserve"> som har kommit att bli en </w:t>
      </w:r>
      <w:r w:rsidR="0010208A">
        <w:t>etablerad</w:t>
      </w:r>
      <w:r w:rsidR="00460AB8">
        <w:t xml:space="preserve"> del av EU-arbetets årscykel. </w:t>
      </w:r>
      <w:r w:rsidR="00EF7BDE">
        <w:t>Samråden med nämnden om EU:s yttre förbindelser handlade till stor del om utvec</w:t>
      </w:r>
      <w:r w:rsidR="00EF7BDE">
        <w:t>k</w:t>
      </w:r>
      <w:r w:rsidR="00EF7BDE">
        <w:t xml:space="preserve">lingen i </w:t>
      </w:r>
      <w:r w:rsidR="00EF7BDE" w:rsidRPr="00FB489C">
        <w:t>Syrien</w:t>
      </w:r>
      <w:r w:rsidR="00FB489C" w:rsidRPr="00FB489C">
        <w:t xml:space="preserve"> </w:t>
      </w:r>
      <w:r w:rsidR="00C87492">
        <w:t>och den omgivande regionen samt</w:t>
      </w:r>
      <w:r w:rsidR="00FB489C" w:rsidRPr="00FB489C">
        <w:t xml:space="preserve"> om Östliga partnerskapet.</w:t>
      </w:r>
      <w:r w:rsidR="00EF7BDE">
        <w:t xml:space="preserve"> </w:t>
      </w:r>
    </w:p>
    <w:p w:rsidR="00263682" w:rsidRDefault="00263682" w:rsidP="00263682">
      <w:pPr>
        <w:pStyle w:val="Normaltindrag"/>
      </w:pPr>
      <w:r w:rsidRPr="008F770D">
        <w:t xml:space="preserve">Relationen mellan regeringen och riksdagen behandlas övergripande i skrivelsens </w:t>
      </w:r>
      <w:r w:rsidRPr="00EF3F8A">
        <w:t>avsnitt</w:t>
      </w:r>
      <w:r w:rsidRPr="0031380A">
        <w:rPr>
          <w:i/>
        </w:rPr>
        <w:t xml:space="preserve"> 1.1 Information till samt överläggningar och samråd med riksdagen</w:t>
      </w:r>
      <w:r w:rsidRPr="008F770D">
        <w:t xml:space="preserve">. </w:t>
      </w:r>
    </w:p>
    <w:p w:rsidR="003E1C6C" w:rsidRDefault="003E1C6C" w:rsidP="00EF7BDE">
      <w:pPr>
        <w:pStyle w:val="Normaltindrag"/>
      </w:pPr>
      <w:r>
        <w:t>S</w:t>
      </w:r>
      <w:r w:rsidRPr="008B77F4">
        <w:t xml:space="preserve">amråd </w:t>
      </w:r>
      <w:r w:rsidR="00263682">
        <w:t>h</w:t>
      </w:r>
      <w:r>
        <w:t>ölls</w:t>
      </w:r>
      <w:r w:rsidRPr="008B77F4">
        <w:t xml:space="preserve"> inför samtliga möten i Europeiska rådet och ministerrådet</w:t>
      </w:r>
      <w:r>
        <w:t xml:space="preserve">. </w:t>
      </w:r>
      <w:r w:rsidR="007266A9">
        <w:t xml:space="preserve">Antalet sammanträden och skriftliga samråd om A-punkter var </w:t>
      </w:r>
      <w:r w:rsidR="00263682">
        <w:t>ungefär lika många som</w:t>
      </w:r>
      <w:r w:rsidR="007266A9">
        <w:t xml:space="preserve"> året innan. Däremot ökade antalet telefonsamråd (8 st</w:t>
      </w:r>
      <w:r w:rsidR="00AC6A11">
        <w:t>ycken</w:t>
      </w:r>
      <w:r w:rsidR="007266A9">
        <w:t xml:space="preserve">) markant medan antalet övriga skriftliga samråd minskade något.  </w:t>
      </w:r>
      <w:r>
        <w:t>R</w:t>
      </w:r>
      <w:r w:rsidRPr="008B77F4">
        <w:t>ege</w:t>
      </w:r>
      <w:r w:rsidRPr="008B77F4">
        <w:t>r</w:t>
      </w:r>
      <w:r w:rsidRPr="008B77F4">
        <w:t xml:space="preserve">ingen </w:t>
      </w:r>
      <w:r>
        <w:t xml:space="preserve">har </w:t>
      </w:r>
      <w:r w:rsidRPr="008B77F4">
        <w:t xml:space="preserve">som regel </w:t>
      </w:r>
      <w:r>
        <w:t>f</w:t>
      </w:r>
      <w:r w:rsidRPr="008B77F4">
        <w:t xml:space="preserve">ått stöd för sina ståndpunkter, men </w:t>
      </w:r>
      <w:r w:rsidR="00460AB8">
        <w:t xml:space="preserve">det har också </w:t>
      </w:r>
      <w:r w:rsidRPr="008B77F4">
        <w:t>före</w:t>
      </w:r>
      <w:r>
        <w:t xml:space="preserve">kommit </w:t>
      </w:r>
      <w:r w:rsidR="00C87492">
        <w:t>att näm</w:t>
      </w:r>
      <w:r w:rsidR="00C87492">
        <w:t>n</w:t>
      </w:r>
      <w:r w:rsidR="00C87492">
        <w:t xml:space="preserve">den gett </w:t>
      </w:r>
      <w:r>
        <w:t xml:space="preserve">stöd för oppositionens ståndpunkt, varvid regeringen har </w:t>
      </w:r>
      <w:r w:rsidR="00460AB8">
        <w:t>behövt</w:t>
      </w:r>
      <w:r>
        <w:t xml:space="preserve"> revidera sin han</w:t>
      </w:r>
      <w:r>
        <w:t>d</w:t>
      </w:r>
      <w:r>
        <w:t>lingslinje.</w:t>
      </w:r>
    </w:p>
    <w:p w:rsidR="003E1C6C" w:rsidRDefault="00A118D0" w:rsidP="00A118D0">
      <w:pPr>
        <w:pStyle w:val="Normaltindrag"/>
      </w:pPr>
      <w:r w:rsidRPr="008F770D">
        <w:t xml:space="preserve">EU-nämnden kan </w:t>
      </w:r>
      <w:r w:rsidR="006829C9">
        <w:t xml:space="preserve">på ett </w:t>
      </w:r>
      <w:r w:rsidR="00622775">
        <w:t>allmänt</w:t>
      </w:r>
      <w:r w:rsidR="006829C9">
        <w:t xml:space="preserve"> plan </w:t>
      </w:r>
      <w:r w:rsidRPr="008F770D">
        <w:t>konstatera</w:t>
      </w:r>
      <w:r w:rsidR="006829C9">
        <w:t xml:space="preserve"> </w:t>
      </w:r>
      <w:r w:rsidR="00194312" w:rsidRPr="008B77F4">
        <w:t>att</w:t>
      </w:r>
      <w:r w:rsidR="00460AB8">
        <w:t xml:space="preserve"> liksom tidigare år</w:t>
      </w:r>
      <w:r w:rsidR="00194312" w:rsidRPr="008B77F4">
        <w:t xml:space="preserve"> </w:t>
      </w:r>
      <w:r w:rsidR="00AC6A11">
        <w:t xml:space="preserve">har </w:t>
      </w:r>
      <w:r w:rsidR="00194312" w:rsidRPr="008B77F4">
        <w:t xml:space="preserve">kontakterna mellan riksdagen och regeringen respektive Regeringskansliet </w:t>
      </w:r>
      <w:r w:rsidR="00194312">
        <w:t>fungerat väl</w:t>
      </w:r>
      <w:r w:rsidR="00EF7BDE">
        <w:t>. De har</w:t>
      </w:r>
      <w:r w:rsidR="00194312">
        <w:t xml:space="preserve"> </w:t>
      </w:r>
      <w:r w:rsidR="00194312" w:rsidRPr="008B77F4">
        <w:t xml:space="preserve">präglats av god samarbetsanda, </w:t>
      </w:r>
      <w:r w:rsidR="00E20AD8">
        <w:t>effek</w:t>
      </w:r>
      <w:r w:rsidR="00194312" w:rsidRPr="008B77F4">
        <w:t>tiv handläg</w:t>
      </w:r>
      <w:r w:rsidR="00194312" w:rsidRPr="008B77F4">
        <w:t>g</w:t>
      </w:r>
      <w:r w:rsidR="00194312" w:rsidRPr="008B77F4">
        <w:t xml:space="preserve">ning </w:t>
      </w:r>
      <w:r w:rsidR="00E20AD8">
        <w:t>och</w:t>
      </w:r>
      <w:r w:rsidR="00194312" w:rsidRPr="008B77F4">
        <w:t xml:space="preserve"> beredskap </w:t>
      </w:r>
      <w:r w:rsidR="00E20AD8">
        <w:t>för</w:t>
      </w:r>
      <w:r w:rsidR="00194312" w:rsidRPr="008B77F4">
        <w:t xml:space="preserve"> nödvändig flexibilitet. </w:t>
      </w:r>
      <w:r w:rsidR="00C87492">
        <w:t>Det kan konstateras att u</w:t>
      </w:r>
      <w:r w:rsidR="006829C9">
        <w:t>nderlagsd</w:t>
      </w:r>
      <w:r w:rsidR="006829C9">
        <w:t>o</w:t>
      </w:r>
      <w:r w:rsidR="006829C9">
        <w:t xml:space="preserve">kument inför beslut </w:t>
      </w:r>
      <w:r w:rsidR="00622775">
        <w:t>och riktlinjedebatter</w:t>
      </w:r>
      <w:r w:rsidR="006829C9">
        <w:t xml:space="preserve"> </w:t>
      </w:r>
      <w:r w:rsidR="00460AB8">
        <w:t xml:space="preserve">i rådet </w:t>
      </w:r>
      <w:r w:rsidR="001B46E6">
        <w:t xml:space="preserve">i flera fall inte </w:t>
      </w:r>
      <w:r w:rsidR="00C87492">
        <w:t xml:space="preserve">har </w:t>
      </w:r>
      <w:r w:rsidR="001B46E6">
        <w:t xml:space="preserve">funnits </w:t>
      </w:r>
      <w:r w:rsidR="00EF7BDE">
        <w:t>tillgängliga f</w:t>
      </w:r>
      <w:r w:rsidR="006829C9">
        <w:t xml:space="preserve">örrän en kort tid före </w:t>
      </w:r>
      <w:r w:rsidR="00C87492">
        <w:t xml:space="preserve">det aktuella </w:t>
      </w:r>
      <w:r w:rsidR="006829C9">
        <w:t>rådsmötet. Tid</w:t>
      </w:r>
      <w:r w:rsidR="00460AB8">
        <w:t>sfristen</w:t>
      </w:r>
      <w:r w:rsidR="006829C9">
        <w:t xml:space="preserve"> för att samråda med riksdagen </w:t>
      </w:r>
      <w:r w:rsidR="001B46E6">
        <w:t xml:space="preserve">har </w:t>
      </w:r>
      <w:r w:rsidR="00C87492">
        <w:t xml:space="preserve">därför i dessa fall </w:t>
      </w:r>
      <w:r w:rsidR="006829C9">
        <w:t>pressa</w:t>
      </w:r>
      <w:r w:rsidR="001B46E6">
        <w:t>t</w:t>
      </w:r>
      <w:r w:rsidR="006829C9">
        <w:t xml:space="preserve">s. </w:t>
      </w:r>
      <w:r w:rsidR="00945A97">
        <w:t>G</w:t>
      </w:r>
      <w:r w:rsidR="00C87492">
        <w:t xml:space="preserve">enerellt </w:t>
      </w:r>
      <w:r w:rsidR="00945A97">
        <w:t xml:space="preserve">sett har </w:t>
      </w:r>
      <w:r w:rsidR="006829C9">
        <w:t xml:space="preserve">antalet samråd som </w:t>
      </w:r>
      <w:r w:rsidR="00E20AD8">
        <w:t>ägt rum</w:t>
      </w:r>
      <w:r w:rsidR="006829C9">
        <w:t xml:space="preserve"> med kort varsel och där det funnits </w:t>
      </w:r>
      <w:r w:rsidR="00F365B5">
        <w:t xml:space="preserve">begränsad tid </w:t>
      </w:r>
      <w:r w:rsidR="001B46E6">
        <w:t xml:space="preserve">för regeringen </w:t>
      </w:r>
      <w:r w:rsidR="006829C9">
        <w:t xml:space="preserve">att </w:t>
      </w:r>
      <w:r w:rsidR="00F365B5">
        <w:t>inhämta</w:t>
      </w:r>
      <w:r w:rsidR="006829C9">
        <w:t xml:space="preserve"> </w:t>
      </w:r>
      <w:r w:rsidR="001B46E6">
        <w:t>nämndens</w:t>
      </w:r>
      <w:r w:rsidR="006829C9">
        <w:t xml:space="preserve"> mandat</w:t>
      </w:r>
      <w:r w:rsidR="00945A97">
        <w:t xml:space="preserve"> ökat under året</w:t>
      </w:r>
      <w:r w:rsidR="006829C9">
        <w:t xml:space="preserve">. </w:t>
      </w:r>
      <w:r w:rsidR="006453EE">
        <w:t xml:space="preserve">I ljuset av detta </w:t>
      </w:r>
      <w:r w:rsidR="00C87492">
        <w:t>är</w:t>
      </w:r>
      <w:r w:rsidR="006453EE">
        <w:t xml:space="preserve"> det särskilt viktigt med</w:t>
      </w:r>
      <w:r w:rsidR="00945A97">
        <w:t xml:space="preserve"> en</w:t>
      </w:r>
      <w:r w:rsidR="006453EE">
        <w:t xml:space="preserve"> </w:t>
      </w:r>
      <w:r w:rsidR="00622775">
        <w:t xml:space="preserve">löpande </w:t>
      </w:r>
      <w:r w:rsidR="006453EE">
        <w:t xml:space="preserve">dialog och upparbetade rutiner mellan </w:t>
      </w:r>
      <w:r w:rsidR="002647CB">
        <w:t>R</w:t>
      </w:r>
      <w:r w:rsidR="006453EE">
        <w:t>egering</w:t>
      </w:r>
      <w:r w:rsidR="002647CB">
        <w:t>skansliet</w:t>
      </w:r>
      <w:r w:rsidR="006453EE">
        <w:t xml:space="preserve"> och </w:t>
      </w:r>
      <w:r w:rsidR="002647CB">
        <w:t>näm</w:t>
      </w:r>
      <w:r w:rsidR="002647CB">
        <w:t>n</w:t>
      </w:r>
      <w:r w:rsidR="002647CB">
        <w:t>dens kansli</w:t>
      </w:r>
      <w:r w:rsidR="006453EE">
        <w:t>.</w:t>
      </w:r>
    </w:p>
    <w:p w:rsidR="003E1C6C" w:rsidRDefault="003E1C6C" w:rsidP="003E1C6C">
      <w:pPr>
        <w:pStyle w:val="Normaltindrag"/>
      </w:pPr>
      <w:r>
        <w:t xml:space="preserve">Den </w:t>
      </w:r>
      <w:r w:rsidRPr="008B77F4">
        <w:t>s.k. berednings</w:t>
      </w:r>
      <w:r>
        <w:softHyphen/>
      </w:r>
      <w:r w:rsidRPr="008B77F4">
        <w:t xml:space="preserve">gruppen, som består av </w:t>
      </w:r>
      <w:r>
        <w:t xml:space="preserve">en </w:t>
      </w:r>
      <w:r w:rsidRPr="008B77F4">
        <w:t>företrä</w:t>
      </w:r>
      <w:r>
        <w:t xml:space="preserve">dare för varje parti, har sammankallats vid </w:t>
      </w:r>
      <w:r w:rsidRPr="00037A8E">
        <w:t>ett tillfälle</w:t>
      </w:r>
      <w:r>
        <w:t xml:space="preserve"> under året, för att inform</w:t>
      </w:r>
      <w:r>
        <w:t>e</w:t>
      </w:r>
      <w:r>
        <w:t xml:space="preserve">ras om läget i förhandlingarna om EU:s </w:t>
      </w:r>
      <w:r w:rsidR="00E02854">
        <w:t>långtids</w:t>
      </w:r>
      <w:r>
        <w:t xml:space="preserve">budget. </w:t>
      </w:r>
      <w:r w:rsidRPr="008B77F4">
        <w:t xml:space="preserve">Nämnden ser positivt på </w:t>
      </w:r>
      <w:r>
        <w:t>bere</w:t>
      </w:r>
      <w:r>
        <w:t>d</w:t>
      </w:r>
      <w:r>
        <w:lastRenderedPageBreak/>
        <w:t>ningsgruppen som ett kompletterande forum för informell dialog och ku</w:t>
      </w:r>
      <w:r>
        <w:t>n</w:t>
      </w:r>
      <w:r>
        <w:t>skapsöverföring.</w:t>
      </w:r>
    </w:p>
    <w:p w:rsidR="00A118D0" w:rsidRDefault="00A118D0" w:rsidP="00A118D0">
      <w:pPr>
        <w:pStyle w:val="Normaltindrag"/>
      </w:pPr>
      <w:r w:rsidRPr="008F770D">
        <w:t>De tidiga överläggningarna i utskotten</w:t>
      </w:r>
      <w:r w:rsidR="00EA3B93">
        <w:t xml:space="preserve"> bidrar till att samråden i näm</w:t>
      </w:r>
      <w:r w:rsidR="00EA3B93">
        <w:t>n</w:t>
      </w:r>
      <w:r w:rsidR="00EA3B93">
        <w:t xml:space="preserve">den </w:t>
      </w:r>
      <w:r w:rsidR="00622775">
        <w:t xml:space="preserve">kan genomföras på ett </w:t>
      </w:r>
      <w:r w:rsidR="00EA3B93">
        <w:t>effektiv</w:t>
      </w:r>
      <w:r w:rsidR="00622775">
        <w:t>t sätt</w:t>
      </w:r>
      <w:r w:rsidR="00EF7BDE">
        <w:t xml:space="preserve"> också</w:t>
      </w:r>
      <w:r w:rsidR="00EA3B93">
        <w:t xml:space="preserve"> </w:t>
      </w:r>
      <w:r w:rsidR="00EF7BDE">
        <w:t>när d</w:t>
      </w:r>
      <w:r w:rsidR="00622775">
        <w:t xml:space="preserve">et </w:t>
      </w:r>
      <w:r w:rsidR="00EF7BDE">
        <w:t xml:space="preserve">är </w:t>
      </w:r>
      <w:r w:rsidR="00622775">
        <w:t xml:space="preserve">ont om tid </w:t>
      </w:r>
      <w:r w:rsidR="00EA3B93">
        <w:t>eller det rör sig om komplexa och omfattande förslag.</w:t>
      </w:r>
      <w:r w:rsidR="00EA3B93" w:rsidRPr="00EA3B93">
        <w:t xml:space="preserve"> </w:t>
      </w:r>
      <w:r w:rsidR="00EA3B93">
        <w:t xml:space="preserve">Nämnden vill även detta år </w:t>
      </w:r>
      <w:r w:rsidR="00951E4D">
        <w:t xml:space="preserve">peka på det </w:t>
      </w:r>
      <w:r w:rsidR="00EA3B93" w:rsidRPr="008F770D">
        <w:t>go</w:t>
      </w:r>
      <w:r w:rsidR="00545882">
        <w:t>da</w:t>
      </w:r>
      <w:r w:rsidR="00EA3B93" w:rsidRPr="008F770D">
        <w:t xml:space="preserve"> samarbete</w:t>
      </w:r>
      <w:r w:rsidR="00545882">
        <w:t>t</w:t>
      </w:r>
      <w:r w:rsidR="00EA3B93" w:rsidRPr="008F770D">
        <w:t xml:space="preserve"> mellan nämnd</w:t>
      </w:r>
      <w:r w:rsidR="00EA3B93">
        <w:t>en</w:t>
      </w:r>
      <w:r w:rsidR="00EA3B93" w:rsidRPr="008F770D">
        <w:t xml:space="preserve"> och utskott</w:t>
      </w:r>
      <w:r w:rsidR="00EA3B93">
        <w:t>en</w:t>
      </w:r>
      <w:r w:rsidR="00EA3B93" w:rsidRPr="008F770D">
        <w:t xml:space="preserve"> vid beredning av angelä</w:t>
      </w:r>
      <w:r w:rsidR="00EA3B93" w:rsidRPr="008F770D">
        <w:t>g</w:t>
      </w:r>
      <w:r w:rsidR="00EA3B93" w:rsidRPr="008F770D">
        <w:t>na EU-frågor.</w:t>
      </w:r>
    </w:p>
    <w:p w:rsidR="00545882" w:rsidRPr="00E6411F" w:rsidRDefault="007A1354" w:rsidP="00A118D0">
      <w:pPr>
        <w:pStyle w:val="Normaltindrag"/>
        <w:rPr>
          <w:color w:val="000000"/>
          <w:szCs w:val="19"/>
        </w:rPr>
      </w:pPr>
      <w:r w:rsidRPr="00E6411F">
        <w:rPr>
          <w:color w:val="000000"/>
          <w:szCs w:val="19"/>
        </w:rPr>
        <w:t xml:space="preserve">Frågan om </w:t>
      </w:r>
      <w:r w:rsidR="007D0454" w:rsidRPr="00E6411F">
        <w:rPr>
          <w:color w:val="000000"/>
          <w:szCs w:val="19"/>
        </w:rPr>
        <w:t xml:space="preserve">demokratisk legitimitet och </w:t>
      </w:r>
      <w:r w:rsidRPr="00E6411F">
        <w:rPr>
          <w:color w:val="000000"/>
          <w:szCs w:val="19"/>
        </w:rPr>
        <w:t xml:space="preserve">de olika institutionernas roll i EU:s beslutsprocess </w:t>
      </w:r>
      <w:r w:rsidR="007D0454" w:rsidRPr="00E6411F">
        <w:rPr>
          <w:color w:val="000000"/>
          <w:szCs w:val="19"/>
        </w:rPr>
        <w:t>h</w:t>
      </w:r>
      <w:r w:rsidRPr="00E6411F">
        <w:rPr>
          <w:color w:val="000000"/>
          <w:szCs w:val="19"/>
        </w:rPr>
        <w:t>ar fortsatt aktualitet. Europaparlamentet hade i e</w:t>
      </w:r>
      <w:r w:rsidRPr="00E6411F">
        <w:rPr>
          <w:color w:val="000000"/>
          <w:szCs w:val="19"/>
        </w:rPr>
        <w:t>n</w:t>
      </w:r>
      <w:r w:rsidRPr="00E6411F">
        <w:rPr>
          <w:color w:val="000000"/>
          <w:szCs w:val="19"/>
        </w:rPr>
        <w:t xml:space="preserve">lighet med fördragen </w:t>
      </w:r>
      <w:r w:rsidR="007D0454" w:rsidRPr="00E6411F">
        <w:rPr>
          <w:color w:val="000000"/>
          <w:szCs w:val="19"/>
        </w:rPr>
        <w:t>ökat inflytande</w:t>
      </w:r>
      <w:r w:rsidRPr="00E6411F">
        <w:rPr>
          <w:color w:val="000000"/>
          <w:szCs w:val="19"/>
        </w:rPr>
        <w:t xml:space="preserve"> i förhandlingarna kring EU:s långtidsbudget. Att delar av bankunionen</w:t>
      </w:r>
      <w:r w:rsidR="004A12EE" w:rsidRPr="00E6411F">
        <w:rPr>
          <w:color w:val="000000"/>
          <w:szCs w:val="19"/>
        </w:rPr>
        <w:t xml:space="preserve"> (avvecklingsfonden)</w:t>
      </w:r>
      <w:r w:rsidRPr="00E6411F">
        <w:rPr>
          <w:color w:val="000000"/>
          <w:szCs w:val="19"/>
        </w:rPr>
        <w:t xml:space="preserve"> föresl</w:t>
      </w:r>
      <w:r w:rsidR="004A12EE" w:rsidRPr="00E6411F">
        <w:rPr>
          <w:color w:val="000000"/>
          <w:szCs w:val="19"/>
        </w:rPr>
        <w:t>ogs</w:t>
      </w:r>
      <w:r w:rsidRPr="00E6411F">
        <w:rPr>
          <w:color w:val="000000"/>
          <w:szCs w:val="19"/>
        </w:rPr>
        <w:t xml:space="preserve"> regleras i </w:t>
      </w:r>
      <w:r w:rsidR="004A12EE" w:rsidRPr="00E6411F">
        <w:rPr>
          <w:color w:val="000000"/>
          <w:szCs w:val="19"/>
        </w:rPr>
        <w:t xml:space="preserve">ett </w:t>
      </w:r>
      <w:r w:rsidRPr="00E6411F">
        <w:rPr>
          <w:color w:val="000000"/>
          <w:szCs w:val="19"/>
        </w:rPr>
        <w:t>mellansta</w:t>
      </w:r>
      <w:r w:rsidRPr="00E6411F">
        <w:rPr>
          <w:color w:val="000000"/>
          <w:szCs w:val="19"/>
        </w:rPr>
        <w:t>t</w:t>
      </w:r>
      <w:r w:rsidRPr="00E6411F">
        <w:rPr>
          <w:color w:val="000000"/>
          <w:szCs w:val="19"/>
        </w:rPr>
        <w:t>lig</w:t>
      </w:r>
      <w:r w:rsidR="004A12EE" w:rsidRPr="00E6411F">
        <w:rPr>
          <w:color w:val="000000"/>
          <w:szCs w:val="19"/>
        </w:rPr>
        <w:t>t</w:t>
      </w:r>
      <w:r w:rsidRPr="00E6411F">
        <w:rPr>
          <w:color w:val="000000"/>
          <w:szCs w:val="19"/>
        </w:rPr>
        <w:t xml:space="preserve"> avtal </w:t>
      </w:r>
      <w:r w:rsidR="004A12EE" w:rsidRPr="00E6411F">
        <w:rPr>
          <w:color w:val="000000"/>
          <w:szCs w:val="19"/>
        </w:rPr>
        <w:t xml:space="preserve">ledde till </w:t>
      </w:r>
      <w:r w:rsidRPr="00E6411F">
        <w:rPr>
          <w:color w:val="000000"/>
          <w:szCs w:val="19"/>
        </w:rPr>
        <w:t>diskussioner under förhandlingarna.</w:t>
      </w:r>
      <w:r w:rsidR="00364A80" w:rsidRPr="00E6411F">
        <w:rPr>
          <w:color w:val="000000"/>
          <w:szCs w:val="19"/>
        </w:rPr>
        <w:t xml:space="preserve"> Frågan om demokr</w:t>
      </w:r>
      <w:r w:rsidR="00364A80" w:rsidRPr="00E6411F">
        <w:rPr>
          <w:color w:val="000000"/>
          <w:szCs w:val="19"/>
        </w:rPr>
        <w:t>a</w:t>
      </w:r>
      <w:r w:rsidR="00364A80" w:rsidRPr="00E6411F">
        <w:rPr>
          <w:color w:val="000000"/>
          <w:szCs w:val="19"/>
        </w:rPr>
        <w:t>tisk legitimitet aktualiserades</w:t>
      </w:r>
      <w:r w:rsidR="007D0454" w:rsidRPr="00E6411F">
        <w:rPr>
          <w:color w:val="000000"/>
          <w:szCs w:val="19"/>
        </w:rPr>
        <w:t xml:space="preserve"> bl.a.</w:t>
      </w:r>
      <w:r w:rsidR="00364A80" w:rsidRPr="00E6411F">
        <w:rPr>
          <w:color w:val="000000"/>
          <w:szCs w:val="19"/>
        </w:rPr>
        <w:t xml:space="preserve"> i diskussi</w:t>
      </w:r>
      <w:r w:rsidR="00364A80" w:rsidRPr="00E6411F">
        <w:rPr>
          <w:color w:val="000000"/>
          <w:szCs w:val="19"/>
        </w:rPr>
        <w:t>o</w:t>
      </w:r>
      <w:r w:rsidR="00364A80" w:rsidRPr="00E6411F">
        <w:rPr>
          <w:color w:val="000000"/>
          <w:szCs w:val="19"/>
        </w:rPr>
        <w:t>nerna kring EMU</w:t>
      </w:r>
      <w:r w:rsidR="004A12EE" w:rsidRPr="00E6411F">
        <w:rPr>
          <w:color w:val="000000"/>
          <w:szCs w:val="19"/>
        </w:rPr>
        <w:t>:s utveckling</w:t>
      </w:r>
      <w:r w:rsidR="00364A80" w:rsidRPr="00E6411F">
        <w:rPr>
          <w:color w:val="000000"/>
          <w:szCs w:val="19"/>
        </w:rPr>
        <w:t>.</w:t>
      </w:r>
      <w:r w:rsidRPr="00E6411F">
        <w:rPr>
          <w:color w:val="000000"/>
          <w:szCs w:val="19"/>
        </w:rPr>
        <w:t xml:space="preserve"> </w:t>
      </w:r>
    </w:p>
    <w:p w:rsidR="004A12EE" w:rsidRPr="00E6411F" w:rsidRDefault="00545882" w:rsidP="00A118D0">
      <w:pPr>
        <w:pStyle w:val="Normaltindrag"/>
        <w:rPr>
          <w:color w:val="000000"/>
          <w:szCs w:val="19"/>
        </w:rPr>
      </w:pPr>
      <w:r w:rsidRPr="00E6411F">
        <w:rPr>
          <w:color w:val="000000"/>
          <w:szCs w:val="19"/>
        </w:rPr>
        <w:t>För andra gången nådde d</w:t>
      </w:r>
      <w:r w:rsidR="00731823" w:rsidRPr="00E6411F">
        <w:rPr>
          <w:color w:val="000000"/>
          <w:szCs w:val="19"/>
        </w:rPr>
        <w:t xml:space="preserve">e nationella parlamenten </w:t>
      </w:r>
      <w:r w:rsidRPr="00E6411F">
        <w:rPr>
          <w:color w:val="000000"/>
          <w:szCs w:val="19"/>
        </w:rPr>
        <w:t>t</w:t>
      </w:r>
      <w:r w:rsidR="00731823" w:rsidRPr="00E6411F">
        <w:rPr>
          <w:color w:val="000000"/>
          <w:szCs w:val="19"/>
        </w:rPr>
        <w:t>röskeln för att u</w:t>
      </w:r>
      <w:r w:rsidR="00731823" w:rsidRPr="00E6411F">
        <w:rPr>
          <w:color w:val="000000"/>
          <w:szCs w:val="19"/>
        </w:rPr>
        <w:t>t</w:t>
      </w:r>
      <w:r w:rsidR="00731823" w:rsidRPr="00E6411F">
        <w:rPr>
          <w:color w:val="000000"/>
          <w:szCs w:val="19"/>
        </w:rPr>
        <w:t xml:space="preserve">färda ett s.k. gult kort till kommissionen </w:t>
      </w:r>
      <w:r w:rsidR="003E1C6C" w:rsidRPr="00E6411F">
        <w:rPr>
          <w:color w:val="000000"/>
          <w:szCs w:val="19"/>
        </w:rPr>
        <w:t>då</w:t>
      </w:r>
      <w:r w:rsidR="00731823" w:rsidRPr="00E6411F">
        <w:rPr>
          <w:color w:val="000000"/>
          <w:szCs w:val="19"/>
        </w:rPr>
        <w:t xml:space="preserve"> förslaget om en europeisk åklagarmy</w:t>
      </w:r>
      <w:r w:rsidR="00731823" w:rsidRPr="00E6411F">
        <w:rPr>
          <w:color w:val="000000"/>
          <w:szCs w:val="19"/>
        </w:rPr>
        <w:t>n</w:t>
      </w:r>
      <w:r w:rsidR="00731823" w:rsidRPr="00E6411F">
        <w:rPr>
          <w:color w:val="000000"/>
          <w:szCs w:val="19"/>
        </w:rPr>
        <w:t xml:space="preserve">dighet </w:t>
      </w:r>
      <w:r w:rsidR="003E1C6C" w:rsidRPr="00E6411F">
        <w:rPr>
          <w:color w:val="000000"/>
          <w:szCs w:val="19"/>
        </w:rPr>
        <w:t>ansågs strida</w:t>
      </w:r>
      <w:r w:rsidR="00731823" w:rsidRPr="00E6411F">
        <w:rPr>
          <w:color w:val="000000"/>
          <w:szCs w:val="19"/>
        </w:rPr>
        <w:t xml:space="preserve"> mot subsidiaritetsprincipen. </w:t>
      </w:r>
    </w:p>
    <w:p w:rsidR="00A118D0" w:rsidRPr="00E6411F" w:rsidRDefault="00545882" w:rsidP="00A118D0">
      <w:pPr>
        <w:pStyle w:val="Normaltindrag"/>
        <w:rPr>
          <w:szCs w:val="19"/>
        </w:rPr>
      </w:pPr>
      <w:r w:rsidRPr="00E6411F">
        <w:rPr>
          <w:color w:val="000000"/>
          <w:szCs w:val="19"/>
        </w:rPr>
        <w:t>Demokratisk legitimitet och d</w:t>
      </w:r>
      <w:r w:rsidR="00731823" w:rsidRPr="00E6411F">
        <w:rPr>
          <w:color w:val="000000"/>
          <w:szCs w:val="19"/>
        </w:rPr>
        <w:t xml:space="preserve">e nationella parlamentens roll i EU-samarbetet är </w:t>
      </w:r>
      <w:r w:rsidRPr="00E6411F">
        <w:rPr>
          <w:color w:val="000000"/>
          <w:szCs w:val="19"/>
        </w:rPr>
        <w:t>a</w:t>
      </w:r>
      <w:r w:rsidR="00731823" w:rsidRPr="00E6411F">
        <w:rPr>
          <w:color w:val="000000"/>
          <w:szCs w:val="19"/>
        </w:rPr>
        <w:t>ngeläg</w:t>
      </w:r>
      <w:r w:rsidRPr="00E6411F">
        <w:rPr>
          <w:color w:val="000000"/>
          <w:szCs w:val="19"/>
        </w:rPr>
        <w:t>na</w:t>
      </w:r>
      <w:r w:rsidR="00731823" w:rsidRPr="00E6411F">
        <w:rPr>
          <w:color w:val="000000"/>
          <w:szCs w:val="19"/>
        </w:rPr>
        <w:t xml:space="preserve"> fråg</w:t>
      </w:r>
      <w:r w:rsidRPr="00E6411F">
        <w:rPr>
          <w:color w:val="000000"/>
          <w:szCs w:val="19"/>
        </w:rPr>
        <w:t>or</w:t>
      </w:r>
      <w:r w:rsidR="00731823" w:rsidRPr="00E6411F">
        <w:rPr>
          <w:color w:val="000000"/>
          <w:szCs w:val="19"/>
        </w:rPr>
        <w:t xml:space="preserve"> för </w:t>
      </w:r>
      <w:r w:rsidR="00A118D0" w:rsidRPr="00E6411F">
        <w:rPr>
          <w:szCs w:val="19"/>
        </w:rPr>
        <w:t>nämnden</w:t>
      </w:r>
      <w:r w:rsidR="001547A5">
        <w:rPr>
          <w:szCs w:val="19"/>
        </w:rPr>
        <w:t xml:space="preserve"> och för</w:t>
      </w:r>
      <w:r w:rsidR="00A118D0" w:rsidRPr="00E6411F">
        <w:rPr>
          <w:szCs w:val="19"/>
        </w:rPr>
        <w:t xml:space="preserve"> dess motsvarigh</w:t>
      </w:r>
      <w:r w:rsidR="00A118D0" w:rsidRPr="00E6411F">
        <w:rPr>
          <w:szCs w:val="19"/>
        </w:rPr>
        <w:t>e</w:t>
      </w:r>
      <w:r w:rsidR="00A118D0" w:rsidRPr="00E6411F">
        <w:rPr>
          <w:szCs w:val="19"/>
        </w:rPr>
        <w:t>ter i många andra EU-länder</w:t>
      </w:r>
      <w:r w:rsidR="00731823" w:rsidRPr="00E6411F">
        <w:rPr>
          <w:szCs w:val="19"/>
        </w:rPr>
        <w:t xml:space="preserve">. </w:t>
      </w:r>
      <w:r w:rsidR="003E1C6C" w:rsidRPr="00E6411F">
        <w:rPr>
          <w:szCs w:val="19"/>
        </w:rPr>
        <w:t>Frågor kring ett ökat samarbete mellan parl</w:t>
      </w:r>
      <w:r w:rsidR="003E1C6C" w:rsidRPr="00E6411F">
        <w:rPr>
          <w:szCs w:val="19"/>
        </w:rPr>
        <w:t>a</w:t>
      </w:r>
      <w:r w:rsidR="003E1C6C" w:rsidRPr="00E6411F">
        <w:rPr>
          <w:szCs w:val="19"/>
        </w:rPr>
        <w:t xml:space="preserve">menten och en förstärkning av den politiska dialogen har </w:t>
      </w:r>
      <w:r w:rsidR="0032757E" w:rsidRPr="00E6411F">
        <w:rPr>
          <w:szCs w:val="19"/>
        </w:rPr>
        <w:t xml:space="preserve">under året </w:t>
      </w:r>
      <w:r w:rsidR="003E1C6C" w:rsidRPr="00E6411F">
        <w:rPr>
          <w:szCs w:val="19"/>
        </w:rPr>
        <w:t>diskut</w:t>
      </w:r>
      <w:r w:rsidR="003E1C6C" w:rsidRPr="00E6411F">
        <w:rPr>
          <w:szCs w:val="19"/>
        </w:rPr>
        <w:t>e</w:t>
      </w:r>
      <w:r w:rsidR="003E1C6C" w:rsidRPr="00E6411F">
        <w:rPr>
          <w:szCs w:val="19"/>
        </w:rPr>
        <w:t>rats såväl på Cosac (konferensen mellan EU-organen i medlemslä</w:t>
      </w:r>
      <w:r w:rsidR="003E1C6C" w:rsidRPr="00E6411F">
        <w:rPr>
          <w:szCs w:val="19"/>
        </w:rPr>
        <w:t>n</w:t>
      </w:r>
      <w:r w:rsidR="003E1C6C" w:rsidRPr="00E6411F">
        <w:rPr>
          <w:szCs w:val="19"/>
        </w:rPr>
        <w:t>dernas nationella parlament) som vid info</w:t>
      </w:r>
      <w:r w:rsidR="003E1C6C" w:rsidRPr="00E6411F">
        <w:rPr>
          <w:szCs w:val="19"/>
        </w:rPr>
        <w:t>r</w:t>
      </w:r>
      <w:r w:rsidR="003E1C6C" w:rsidRPr="00E6411F">
        <w:rPr>
          <w:szCs w:val="19"/>
        </w:rPr>
        <w:t xml:space="preserve">mella möten mellan nationella parlament. </w:t>
      </w:r>
    </w:p>
    <w:p w:rsidR="00A118D0" w:rsidRPr="00E6411F" w:rsidRDefault="00A118D0" w:rsidP="00A118D0">
      <w:pPr>
        <w:pStyle w:val="Normaltindrag"/>
        <w:rPr>
          <w:szCs w:val="19"/>
        </w:rPr>
      </w:pPr>
      <w:r w:rsidRPr="00E6411F">
        <w:rPr>
          <w:szCs w:val="19"/>
        </w:rPr>
        <w:t xml:space="preserve">Det som nämnden anfört flera gånger tidigare äger </w:t>
      </w:r>
      <w:r w:rsidR="004A12EE" w:rsidRPr="00E6411F">
        <w:rPr>
          <w:szCs w:val="19"/>
        </w:rPr>
        <w:t xml:space="preserve">fortsatt </w:t>
      </w:r>
      <w:r w:rsidRPr="00E6411F">
        <w:rPr>
          <w:szCs w:val="19"/>
        </w:rPr>
        <w:t>giltighet: att EU u</w:t>
      </w:r>
      <w:r w:rsidRPr="00E6411F">
        <w:rPr>
          <w:szCs w:val="19"/>
        </w:rPr>
        <w:t>t</w:t>
      </w:r>
      <w:r w:rsidRPr="00E6411F">
        <w:rPr>
          <w:szCs w:val="19"/>
        </w:rPr>
        <w:t>vecklas i breda stråk som berör olika politikområden inom EU-samarbetet och som därmed ställer stora krav på samordning inom regeringen och inom riksdagen. Detta är särskilt tydligt vad gäller E</w:t>
      </w:r>
      <w:r w:rsidRPr="00E6411F">
        <w:rPr>
          <w:szCs w:val="19"/>
        </w:rPr>
        <w:t>u</w:t>
      </w:r>
      <w:r w:rsidRPr="00E6411F">
        <w:rPr>
          <w:szCs w:val="19"/>
        </w:rPr>
        <w:t>ropa 2020-strategin och den europeiska planeringsterminen som tillsammans formar en yttre ram för många av rådets beslut och disku</w:t>
      </w:r>
      <w:r w:rsidRPr="00E6411F">
        <w:rPr>
          <w:szCs w:val="19"/>
        </w:rPr>
        <w:t>s</w:t>
      </w:r>
      <w:r w:rsidRPr="00E6411F">
        <w:rPr>
          <w:szCs w:val="19"/>
        </w:rPr>
        <w:t xml:space="preserve">sioner </w:t>
      </w:r>
      <w:r w:rsidR="001547A5">
        <w:rPr>
          <w:szCs w:val="19"/>
        </w:rPr>
        <w:t>och som</w:t>
      </w:r>
      <w:r w:rsidRPr="00E6411F">
        <w:rPr>
          <w:szCs w:val="19"/>
        </w:rPr>
        <w:t xml:space="preserve"> utgör basen för en stor del av Europeiska rådets ställnings</w:t>
      </w:r>
      <w:r w:rsidRPr="00E6411F">
        <w:rPr>
          <w:szCs w:val="19"/>
        </w:rPr>
        <w:softHyphen/>
        <w:t>taganden. Ett annat exempel är</w:t>
      </w:r>
      <w:r w:rsidR="00C265BE" w:rsidRPr="00E6411F">
        <w:rPr>
          <w:szCs w:val="19"/>
        </w:rPr>
        <w:t xml:space="preserve"> frågor om EU:s gränskontroll och migration</w:t>
      </w:r>
      <w:r w:rsidR="001547A5">
        <w:rPr>
          <w:szCs w:val="19"/>
        </w:rPr>
        <w:t>, vilket</w:t>
      </w:r>
      <w:r w:rsidR="00C265BE" w:rsidRPr="00E6411F">
        <w:rPr>
          <w:szCs w:val="19"/>
        </w:rPr>
        <w:t xml:space="preserve"> har koppling både till EU:s yttre förbi</w:t>
      </w:r>
      <w:r w:rsidR="00C265BE" w:rsidRPr="00E6411F">
        <w:rPr>
          <w:szCs w:val="19"/>
        </w:rPr>
        <w:t>n</w:t>
      </w:r>
      <w:r w:rsidR="00C265BE" w:rsidRPr="00E6411F">
        <w:rPr>
          <w:szCs w:val="19"/>
        </w:rPr>
        <w:t xml:space="preserve">delser och </w:t>
      </w:r>
      <w:r w:rsidR="00E905D5" w:rsidRPr="00E6411F">
        <w:rPr>
          <w:szCs w:val="19"/>
        </w:rPr>
        <w:t>till samarbetet inom</w:t>
      </w:r>
      <w:r w:rsidR="00C265BE" w:rsidRPr="00E6411F">
        <w:rPr>
          <w:szCs w:val="19"/>
        </w:rPr>
        <w:t xml:space="preserve"> rättsliga</w:t>
      </w:r>
      <w:r w:rsidR="00E905D5" w:rsidRPr="00E6411F">
        <w:rPr>
          <w:szCs w:val="19"/>
        </w:rPr>
        <w:t xml:space="preserve"> och inrikes frågor</w:t>
      </w:r>
      <w:r w:rsidRPr="00E6411F">
        <w:rPr>
          <w:szCs w:val="19"/>
        </w:rPr>
        <w:t>. EU-nämndens roll som ett sammanhållande politiskt sammansatt organ med överblick över alla EU:s politikområden</w:t>
      </w:r>
      <w:r w:rsidR="00E6411F">
        <w:rPr>
          <w:szCs w:val="19"/>
        </w:rPr>
        <w:t xml:space="preserve"> är därmed</w:t>
      </w:r>
      <w:r w:rsidRPr="00E6411F">
        <w:rPr>
          <w:szCs w:val="19"/>
        </w:rPr>
        <w:t xml:space="preserve"> fortsatt ang</w:t>
      </w:r>
      <w:r w:rsidRPr="00E6411F">
        <w:rPr>
          <w:szCs w:val="19"/>
        </w:rPr>
        <w:t>e</w:t>
      </w:r>
      <w:r w:rsidRPr="00E6411F">
        <w:rPr>
          <w:szCs w:val="19"/>
        </w:rPr>
        <w:t>lägen.</w:t>
      </w:r>
    </w:p>
    <w:p w:rsidR="00A118D0" w:rsidRPr="0051692F" w:rsidRDefault="00A118D0" w:rsidP="00A118D0">
      <w:pPr>
        <w:pStyle w:val="R3"/>
        <w:rPr>
          <w:i/>
        </w:rPr>
      </w:pPr>
      <w:r w:rsidRPr="0051692F">
        <w:t>Synpunkter med anledning av de olika avsnitten</w:t>
      </w:r>
    </w:p>
    <w:p w:rsidR="00A118D0" w:rsidRDefault="00A118D0" w:rsidP="00A118D0">
      <w:r w:rsidRPr="008B77F4">
        <w:t>I det följande lyfter EU-nämnden fram några utvecklingslinjer och enskilda frågor som är av intresse för att belysa regeringen</w:t>
      </w:r>
      <w:r>
        <w:t>s samråd</w:t>
      </w:r>
      <w:r w:rsidRPr="008B77F4">
        <w:t xml:space="preserve"> </w:t>
      </w:r>
      <w:r>
        <w:t>med</w:t>
      </w:r>
      <w:r w:rsidRPr="008B77F4">
        <w:t xml:space="preserve"> nämnden. </w:t>
      </w:r>
    </w:p>
    <w:p w:rsidR="00A118D0" w:rsidRDefault="00A118D0" w:rsidP="00A118D0">
      <w:pPr>
        <w:pStyle w:val="Normaltindrag"/>
      </w:pPr>
      <w:r w:rsidRPr="00C42654">
        <w:t xml:space="preserve">När det gäller </w:t>
      </w:r>
      <w:r w:rsidRPr="00C42654">
        <w:rPr>
          <w:i/>
        </w:rPr>
        <w:t xml:space="preserve">den övergripande utvecklingen i EU (del 1) </w:t>
      </w:r>
      <w:r w:rsidRPr="00C42654">
        <w:t>kan det konst</w:t>
      </w:r>
      <w:r w:rsidRPr="00C42654">
        <w:t>a</w:t>
      </w:r>
      <w:r w:rsidRPr="00C42654">
        <w:t xml:space="preserve">teras att </w:t>
      </w:r>
      <w:r w:rsidR="00B47212">
        <w:t>f</w:t>
      </w:r>
      <w:r w:rsidRPr="00C42654">
        <w:t>råg</w:t>
      </w:r>
      <w:r w:rsidR="00B47212">
        <w:t>or</w:t>
      </w:r>
      <w:r w:rsidRPr="00C42654">
        <w:t xml:space="preserve"> som Europeiska rådet återkommande har behandlat under året har varit </w:t>
      </w:r>
      <w:r w:rsidR="00B47212">
        <w:t xml:space="preserve">EU:s </w:t>
      </w:r>
      <w:r w:rsidR="001F74BD">
        <w:t>långtidsbudget</w:t>
      </w:r>
      <w:r w:rsidR="00B47212">
        <w:t xml:space="preserve">, fördjupningen av EMU </w:t>
      </w:r>
      <w:r w:rsidR="0090457C">
        <w:t>samt</w:t>
      </w:r>
      <w:r w:rsidR="00B47212">
        <w:t xml:space="preserve"> </w:t>
      </w:r>
      <w:r w:rsidRPr="00C42654">
        <w:t>sysselsättnin</w:t>
      </w:r>
      <w:r w:rsidRPr="00C42654">
        <w:t>g</w:t>
      </w:r>
      <w:r w:rsidRPr="00C42654">
        <w:t>ens och tillväxtens betydelse för att möta de utmanin</w:t>
      </w:r>
      <w:r>
        <w:t xml:space="preserve">gar som </w:t>
      </w:r>
      <w:r w:rsidR="00B47212">
        <w:t>den ekon</w:t>
      </w:r>
      <w:r w:rsidR="00B47212">
        <w:t>o</w:t>
      </w:r>
      <w:r w:rsidR="00B47212">
        <w:t xml:space="preserve">miska </w:t>
      </w:r>
      <w:r>
        <w:t>krisen har fört med sig</w:t>
      </w:r>
      <w:r w:rsidRPr="00C42654">
        <w:t>.</w:t>
      </w:r>
      <w:r w:rsidR="003D1D3F">
        <w:t xml:space="preserve"> Noteras kan också </w:t>
      </w:r>
      <w:r w:rsidR="0090457C">
        <w:t>att</w:t>
      </w:r>
      <w:r w:rsidR="003831D7">
        <w:t xml:space="preserve"> utvecklingen av e</w:t>
      </w:r>
      <w:r w:rsidR="003D1D3F">
        <w:t>nergimarkn</w:t>
      </w:r>
      <w:r w:rsidR="003D1D3F">
        <w:t>a</w:t>
      </w:r>
      <w:r w:rsidR="003D1D3F">
        <w:t>den</w:t>
      </w:r>
      <w:r w:rsidR="003831D7">
        <w:t xml:space="preserve"> </w:t>
      </w:r>
      <w:r w:rsidR="0090457C">
        <w:t xml:space="preserve">stod på Europeiska rådets agenda </w:t>
      </w:r>
      <w:r w:rsidR="003831D7">
        <w:t>vid mötet i maj</w:t>
      </w:r>
      <w:r w:rsidR="003D1D3F">
        <w:t xml:space="preserve"> och </w:t>
      </w:r>
      <w:r w:rsidR="003831D7">
        <w:t>d</w:t>
      </w:r>
      <w:r w:rsidR="003D1D3F">
        <w:t>en geme</w:t>
      </w:r>
      <w:r w:rsidR="003D1D3F">
        <w:t>n</w:t>
      </w:r>
      <w:r w:rsidR="003D1D3F">
        <w:t>samma säkerhets- och försvarspolitiken</w:t>
      </w:r>
      <w:r w:rsidR="00E90D3C">
        <w:t xml:space="preserve"> vid mötet</w:t>
      </w:r>
      <w:r w:rsidR="003831D7">
        <w:t xml:space="preserve"> i december</w:t>
      </w:r>
      <w:r w:rsidR="00E90D3C">
        <w:t xml:space="preserve">, frågor som </w:t>
      </w:r>
      <w:r w:rsidR="003D1D3F">
        <w:lastRenderedPageBreak/>
        <w:t xml:space="preserve">föranledde </w:t>
      </w:r>
      <w:r w:rsidR="003831D7">
        <w:t>principdiskussioner i nämnden</w:t>
      </w:r>
      <w:r w:rsidR="003D1D3F">
        <w:t>.</w:t>
      </w:r>
      <w:r w:rsidR="00803BC1">
        <w:t xml:space="preserve"> </w:t>
      </w:r>
      <w:r w:rsidR="008B11AF">
        <w:t>Även m</w:t>
      </w:r>
      <w:r w:rsidR="00803BC1">
        <w:t>igrationsfråg</w:t>
      </w:r>
      <w:r w:rsidR="001F74BD">
        <w:t>orna</w:t>
      </w:r>
      <w:r w:rsidR="00803BC1">
        <w:t xml:space="preserve"> har </w:t>
      </w:r>
      <w:r w:rsidR="001F74BD">
        <w:t>d</w:t>
      </w:r>
      <w:r w:rsidR="00803BC1">
        <w:t>iskut</w:t>
      </w:r>
      <w:r w:rsidR="00803BC1">
        <w:t>e</w:t>
      </w:r>
      <w:r w:rsidR="00803BC1">
        <w:t>rats</w:t>
      </w:r>
      <w:r w:rsidR="001F74BD">
        <w:t xml:space="preserve"> vid flera tillfällen</w:t>
      </w:r>
      <w:r w:rsidR="00803BC1">
        <w:t>.</w:t>
      </w:r>
    </w:p>
    <w:p w:rsidR="00D411CD" w:rsidRDefault="00A118D0" w:rsidP="00D411CD">
      <w:pPr>
        <w:pStyle w:val="Normaltindrag"/>
      </w:pPr>
      <w:r w:rsidRPr="008B77F4">
        <w:t xml:space="preserve">Under året avslutades den </w:t>
      </w:r>
      <w:r w:rsidR="002F50C4">
        <w:t>tredje</w:t>
      </w:r>
      <w:r w:rsidRPr="008B77F4">
        <w:t xml:space="preserve"> europeiska planeringsterminen</w:t>
      </w:r>
      <w:r w:rsidR="001547A5">
        <w:t>,</w:t>
      </w:r>
      <w:r w:rsidRPr="008B77F4">
        <w:t xml:space="preserve"> som p</w:t>
      </w:r>
      <w:r w:rsidRPr="008B77F4">
        <w:t>å</w:t>
      </w:r>
      <w:r w:rsidRPr="008B77F4">
        <w:t>börjades i november</w:t>
      </w:r>
      <w:r>
        <w:t xml:space="preserve"> 201</w:t>
      </w:r>
      <w:r w:rsidR="00B47212">
        <w:t>2</w:t>
      </w:r>
      <w:r>
        <w:t>. P</w:t>
      </w:r>
      <w:r w:rsidRPr="008B77F4">
        <w:t xml:space="preserve">laneringsterminen </w:t>
      </w:r>
      <w:r>
        <w:t xml:space="preserve">har </w:t>
      </w:r>
      <w:r w:rsidR="001547A5">
        <w:t>b</w:t>
      </w:r>
      <w:r w:rsidRPr="008B77F4">
        <w:t xml:space="preserve">livit en etablerad och återkommande del </w:t>
      </w:r>
      <w:r w:rsidR="001F74BD">
        <w:t>i</w:t>
      </w:r>
      <w:r w:rsidRPr="008B77F4">
        <w:t xml:space="preserve"> nämndens </w:t>
      </w:r>
      <w:r w:rsidR="001F74BD">
        <w:t>samråd</w:t>
      </w:r>
      <w:r w:rsidRPr="008B77F4">
        <w:t xml:space="preserve">. Nämnden </w:t>
      </w:r>
      <w:r>
        <w:t>har hanterat</w:t>
      </w:r>
      <w:r w:rsidRPr="008B77F4">
        <w:t xml:space="preserve"> terminen vid ett flertal tillfällen under </w:t>
      </w:r>
      <w:r>
        <w:t>201</w:t>
      </w:r>
      <w:r w:rsidR="00B47212">
        <w:t>3</w:t>
      </w:r>
      <w:r w:rsidRPr="008B77F4">
        <w:t xml:space="preserve"> i </w:t>
      </w:r>
      <w:r>
        <w:t xml:space="preserve">samband med att den behandlades </w:t>
      </w:r>
      <w:r w:rsidRPr="008B77F4">
        <w:t xml:space="preserve">i olika rådskonstellationer och i Europeiska rådet. </w:t>
      </w:r>
      <w:r w:rsidR="00E90D3C">
        <w:t>P</w:t>
      </w:r>
      <w:r>
        <w:t xml:space="preserve">å ett principiellt plan </w:t>
      </w:r>
      <w:r w:rsidR="00E90D3C">
        <w:t>har näm</w:t>
      </w:r>
      <w:r w:rsidR="00E90D3C">
        <w:t>n</w:t>
      </w:r>
      <w:r w:rsidR="00E90D3C">
        <w:t xml:space="preserve">den </w:t>
      </w:r>
      <w:r>
        <w:t xml:space="preserve">framhållit </w:t>
      </w:r>
      <w:r w:rsidRPr="008B77F4">
        <w:t xml:space="preserve">att kommissionens </w:t>
      </w:r>
      <w:r>
        <w:t xml:space="preserve">nationella </w:t>
      </w:r>
      <w:r w:rsidRPr="008B77F4">
        <w:t>rekommendationer inte är bi</w:t>
      </w:r>
      <w:r w:rsidRPr="008B77F4">
        <w:t>n</w:t>
      </w:r>
      <w:r w:rsidRPr="008B77F4">
        <w:t>dande och att riksd</w:t>
      </w:r>
      <w:r w:rsidRPr="008B77F4">
        <w:t>a</w:t>
      </w:r>
      <w:r w:rsidRPr="008B77F4">
        <w:t xml:space="preserve">gen självständigt beslutar hur underlaget ska användas i det ordinarie riksdagsarbetet. </w:t>
      </w:r>
      <w:r>
        <w:t>Nämnden avstod i det sammanhanget uttryckl</w:t>
      </w:r>
      <w:r>
        <w:t>i</w:t>
      </w:r>
      <w:r>
        <w:t>gen från att ta ställning till nationella rekommendationer riktade till andra medlemsst</w:t>
      </w:r>
      <w:r>
        <w:t>a</w:t>
      </w:r>
      <w:r>
        <w:t>ter.</w:t>
      </w:r>
      <w:r w:rsidR="004D7268">
        <w:t xml:space="preserve"> Delar av oppositionen har ifrågasatt processen och menat att den </w:t>
      </w:r>
      <w:r w:rsidR="005555DA">
        <w:t xml:space="preserve">påverkar medlemsstaternas </w:t>
      </w:r>
      <w:r w:rsidR="004D7268">
        <w:t>nationell</w:t>
      </w:r>
      <w:r w:rsidR="005555DA">
        <w:t>a</w:t>
      </w:r>
      <w:r w:rsidR="00E90D3C">
        <w:t xml:space="preserve"> kompetens</w:t>
      </w:r>
      <w:r w:rsidR="004D7268">
        <w:t>.</w:t>
      </w:r>
    </w:p>
    <w:p w:rsidR="00D411CD" w:rsidRDefault="00D411CD" w:rsidP="00D411CD">
      <w:pPr>
        <w:pStyle w:val="Normaltindrag"/>
      </w:pPr>
      <w:r w:rsidRPr="0032711E">
        <w:t xml:space="preserve"> </w:t>
      </w:r>
      <w:r w:rsidR="00A118D0" w:rsidRPr="0032711E">
        <w:t xml:space="preserve">När det gäller </w:t>
      </w:r>
      <w:r w:rsidR="00A118D0" w:rsidRPr="0032711E">
        <w:rPr>
          <w:i/>
        </w:rPr>
        <w:t>horisontella frågor under allmänna rådet (del 2)</w:t>
      </w:r>
      <w:r w:rsidR="00A118D0" w:rsidRPr="0032711E">
        <w:t xml:space="preserve"> </w:t>
      </w:r>
      <w:r w:rsidR="001547A5">
        <w:t>låg</w:t>
      </w:r>
      <w:r w:rsidR="00434E36">
        <w:t xml:space="preserve"> f</w:t>
      </w:r>
      <w:r w:rsidR="00434E36">
        <w:t>o</w:t>
      </w:r>
      <w:r w:rsidR="00434E36">
        <w:t xml:space="preserve">kus </w:t>
      </w:r>
      <w:r w:rsidR="001547A5">
        <w:t xml:space="preserve">på </w:t>
      </w:r>
      <w:r w:rsidR="00434E36">
        <w:t xml:space="preserve">förhandlingarna om EU:s </w:t>
      </w:r>
      <w:r w:rsidR="00E02854">
        <w:t>långtids</w:t>
      </w:r>
      <w:r w:rsidR="00434E36">
        <w:t>budget. U</w:t>
      </w:r>
      <w:r>
        <w:t xml:space="preserve">nder året </w:t>
      </w:r>
      <w:r w:rsidR="00434E36">
        <w:t xml:space="preserve">togs </w:t>
      </w:r>
      <w:r w:rsidR="00996FAF">
        <w:t>vid</w:t>
      </w:r>
      <w:r w:rsidR="00996FAF">
        <w:t>a</w:t>
      </w:r>
      <w:r w:rsidR="00996FAF">
        <w:t xml:space="preserve">re </w:t>
      </w:r>
      <w:r>
        <w:t>beslut om förhandlingsstarten för Serbiens EU-medlemskap. En maj</w:t>
      </w:r>
      <w:r>
        <w:t>o</w:t>
      </w:r>
      <w:r>
        <w:t>ritet i nämnden gav stöd till beslutet vid statsministern</w:t>
      </w:r>
      <w:r w:rsidR="00832D79">
        <w:t>s</w:t>
      </w:r>
      <w:r>
        <w:t xml:space="preserve"> samråd med nämnden i juni inför Europeiska rådets möte. </w:t>
      </w:r>
      <w:r w:rsidR="008B11AF">
        <w:t xml:space="preserve">I juni godkände </w:t>
      </w:r>
      <w:r>
        <w:t>Europeiska rådet också att förhan</w:t>
      </w:r>
      <w:r>
        <w:t>d</w:t>
      </w:r>
      <w:r>
        <w:t xml:space="preserve">lingar inleds om </w:t>
      </w:r>
      <w:r w:rsidRPr="00E82ECE">
        <w:t>ett stabiliserings- och</w:t>
      </w:r>
      <w:r>
        <w:t xml:space="preserve"> </w:t>
      </w:r>
      <w:r w:rsidRPr="00E82ECE">
        <w:t xml:space="preserve">associeringsavtal mellan </w:t>
      </w:r>
      <w:r>
        <w:t>EU</w:t>
      </w:r>
      <w:r w:rsidRPr="00E82ECE">
        <w:t xml:space="preserve"> och K</w:t>
      </w:r>
      <w:r w:rsidRPr="00E82ECE">
        <w:t>o</w:t>
      </w:r>
      <w:r w:rsidRPr="00E82ECE">
        <w:t>sovo</w:t>
      </w:r>
      <w:r>
        <w:t>. Nämnden diskuterade frågan om EU:s utvidgning i december vid sa</w:t>
      </w:r>
      <w:r>
        <w:t>m</w:t>
      </w:r>
      <w:r>
        <w:t>råd inför Allmä</w:t>
      </w:r>
      <w:r>
        <w:t>n</w:t>
      </w:r>
      <w:r>
        <w:t xml:space="preserve">na rådet. </w:t>
      </w:r>
    </w:p>
    <w:p w:rsidR="00D411CD" w:rsidRDefault="00D411CD" w:rsidP="00D411CD">
      <w:pPr>
        <w:pStyle w:val="Normaltindrag"/>
      </w:pPr>
      <w:r>
        <w:t xml:space="preserve">Vad gäller </w:t>
      </w:r>
      <w:r w:rsidRPr="004A0781">
        <w:rPr>
          <w:i/>
        </w:rPr>
        <w:t>EU:s förbindelser med omvärlden (del 3</w:t>
      </w:r>
      <w:r>
        <w:t>) har nämnden ingåe</w:t>
      </w:r>
      <w:r>
        <w:t>n</w:t>
      </w:r>
      <w:r>
        <w:t>de diskuterat den gemensamma säkerhets- och försvarspolitiken inför behan</w:t>
      </w:r>
      <w:r>
        <w:t>d</w:t>
      </w:r>
      <w:r>
        <w:t>lingen vid utrikesrådets möte i november och Europeiska rådets möte i d</w:t>
      </w:r>
      <w:r>
        <w:t>e</w:t>
      </w:r>
      <w:r>
        <w:t>cember. Östliga partnerskapet och förberede</w:t>
      </w:r>
      <w:r>
        <w:t>l</w:t>
      </w:r>
      <w:r>
        <w:t>serna inför det toppmöte som hölls i Vilnius i slutet av november stod återkommande på utrikesrådets da</w:t>
      </w:r>
      <w:r>
        <w:t>g</w:t>
      </w:r>
      <w:r>
        <w:t>ordning. Samråd skedde</w:t>
      </w:r>
      <w:r w:rsidR="00996FAF">
        <w:t xml:space="preserve"> även</w:t>
      </w:r>
      <w:r>
        <w:t xml:space="preserve"> i nämnden inför Allmänna rådet och Europei</w:t>
      </w:r>
      <w:r>
        <w:t>s</w:t>
      </w:r>
      <w:r>
        <w:t>ka rådet</w:t>
      </w:r>
      <w:r w:rsidR="001F74BD">
        <w:t xml:space="preserve"> i denna fråga</w:t>
      </w:r>
      <w:r>
        <w:t xml:space="preserve">. </w:t>
      </w:r>
      <w:r w:rsidR="008B11AF">
        <w:t xml:space="preserve">I oktober bekräftade </w:t>
      </w:r>
      <w:r>
        <w:t>Europeiska rådet EU:s avsikt att, om länderna uppfyllde villkoren, ingå associationsavtal inkl</w:t>
      </w:r>
      <w:r>
        <w:t>u</w:t>
      </w:r>
      <w:r>
        <w:t xml:space="preserve">sive </w:t>
      </w:r>
      <w:r w:rsidR="00996FAF">
        <w:t xml:space="preserve">avtal om </w:t>
      </w:r>
      <w:r>
        <w:t>fördjupade frihandelsområden</w:t>
      </w:r>
      <w:r w:rsidR="00996FAF">
        <w:t xml:space="preserve"> </w:t>
      </w:r>
      <w:r>
        <w:t>med Ukraina, Georgien och Moldavien. Bere</w:t>
      </w:r>
      <w:r>
        <w:t>d</w:t>
      </w:r>
      <w:r>
        <w:t>skapen att hålla dörren till EU öppen för Ukraina i form av ett associeringsa</w:t>
      </w:r>
      <w:r>
        <w:t>v</w:t>
      </w:r>
      <w:r w:rsidR="00996FAF">
        <w:t xml:space="preserve">tal </w:t>
      </w:r>
      <w:r>
        <w:t xml:space="preserve">var föremål för diskussion i nämnden i december. </w:t>
      </w:r>
    </w:p>
    <w:p w:rsidR="00D411CD" w:rsidRDefault="001F74BD" w:rsidP="00D411CD">
      <w:pPr>
        <w:pStyle w:val="Normaltindrag"/>
      </w:pPr>
      <w:r>
        <w:t>H</w:t>
      </w:r>
      <w:r w:rsidR="00D411CD">
        <w:t>ändelseutvecklingen i Syrien har fortsatt varit i fokus. Nämnden har vid ett stort antal sammanträden diskuterat den eskalerande humanitära katastr</w:t>
      </w:r>
      <w:r w:rsidR="00D411CD">
        <w:t>o</w:t>
      </w:r>
      <w:r w:rsidR="00D411CD">
        <w:t>fen inom landet och de regionala effekterna av konflikten, såsom flykting</w:t>
      </w:r>
      <w:r w:rsidR="001547A5">
        <w:softHyphen/>
      </w:r>
      <w:r w:rsidR="00D411CD">
        <w:t>sit</w:t>
      </w:r>
      <w:r w:rsidR="001547A5">
        <w:t>u</w:t>
      </w:r>
      <w:r w:rsidR="00D411CD">
        <w:t>ationen i Libanon. Syrien</w:t>
      </w:r>
      <w:r>
        <w:t>-frågan</w:t>
      </w:r>
      <w:r w:rsidR="00D411CD">
        <w:t xml:space="preserve"> har också varit föremål för skriftliga sa</w:t>
      </w:r>
      <w:r w:rsidR="00D411CD">
        <w:t>m</w:t>
      </w:r>
      <w:r w:rsidR="00D411CD">
        <w:t>råd vid ett flertal tillfällen</w:t>
      </w:r>
      <w:r w:rsidR="00832D79">
        <w:t>, ofta med kort tid för nämnden att yttra sig</w:t>
      </w:r>
      <w:r w:rsidR="00D411CD">
        <w:t>. I</w:t>
      </w:r>
      <w:r w:rsidR="001547A5">
        <w:t xml:space="preserve"> </w:t>
      </w:r>
      <w:r w:rsidR="00D411CD">
        <w:t xml:space="preserve">fråga om Syrien har </w:t>
      </w:r>
      <w:r w:rsidR="0010208A">
        <w:t xml:space="preserve">en majoritet i </w:t>
      </w:r>
      <w:r w:rsidR="00D411CD">
        <w:t>nämnden stått bakom regeringen</w:t>
      </w:r>
      <w:r>
        <w:t>s stån</w:t>
      </w:r>
      <w:r>
        <w:t>d</w:t>
      </w:r>
      <w:r>
        <w:t>punkt</w:t>
      </w:r>
      <w:r w:rsidR="0010208A">
        <w:t xml:space="preserve"> (se även </w:t>
      </w:r>
      <w:r w:rsidR="005B17A0">
        <w:t>nedan, del 5)</w:t>
      </w:r>
      <w:r w:rsidR="00D411CD">
        <w:t xml:space="preserve">. </w:t>
      </w:r>
    </w:p>
    <w:p w:rsidR="00D411CD" w:rsidRDefault="00D411CD" w:rsidP="00D411CD">
      <w:pPr>
        <w:pStyle w:val="Normaltindrag"/>
      </w:pPr>
      <w:r>
        <w:t xml:space="preserve">Samråd om flyktingfrågor har </w:t>
      </w:r>
      <w:r w:rsidR="001F74BD">
        <w:t>ägt rum</w:t>
      </w:r>
      <w:r>
        <w:t xml:space="preserve"> i EU-nämnden inför </w:t>
      </w:r>
      <w:r w:rsidR="003B4D35">
        <w:t xml:space="preserve">såväl </w:t>
      </w:r>
      <w:r>
        <w:t>utrike</w:t>
      </w:r>
      <w:r>
        <w:t>s</w:t>
      </w:r>
      <w:r>
        <w:t xml:space="preserve">rådet som rådet för rättsliga och inrikes frågor </w:t>
      </w:r>
      <w:r w:rsidR="00DE7724">
        <w:t xml:space="preserve">(RIF-rådet) </w:t>
      </w:r>
      <w:r>
        <w:t>och Allmänna rådet vid förb</w:t>
      </w:r>
      <w:r>
        <w:t>e</w:t>
      </w:r>
      <w:r>
        <w:t xml:space="preserve">redelser </w:t>
      </w:r>
      <w:r w:rsidR="0010208A">
        <w:t>in</w:t>
      </w:r>
      <w:r>
        <w:t xml:space="preserve">för Europeiska rådet. </w:t>
      </w:r>
    </w:p>
    <w:p w:rsidR="00AF3FBC" w:rsidRDefault="00A118D0" w:rsidP="00A118D0">
      <w:pPr>
        <w:pStyle w:val="Normaltindrag"/>
      </w:pPr>
      <w:r w:rsidRPr="008B77F4">
        <w:t>Samråde</w:t>
      </w:r>
      <w:r w:rsidR="00996FAF">
        <w:t>n</w:t>
      </w:r>
      <w:r w:rsidRPr="008B77F4">
        <w:t xml:space="preserve"> om </w:t>
      </w:r>
      <w:r w:rsidRPr="008B77F4">
        <w:rPr>
          <w:i/>
        </w:rPr>
        <w:t xml:space="preserve">ekonomiska och finansiella frågor (del 4) </w:t>
      </w:r>
      <w:r w:rsidR="001F74BD">
        <w:t xml:space="preserve">har under året </w:t>
      </w:r>
      <w:r w:rsidR="00037A8E">
        <w:t>v</w:t>
      </w:r>
      <w:r w:rsidR="00037A8E">
        <w:t>a</w:t>
      </w:r>
      <w:r w:rsidR="00037A8E">
        <w:t>r</w:t>
      </w:r>
      <w:r w:rsidR="001F74BD">
        <w:t>it</w:t>
      </w:r>
      <w:r w:rsidR="00D411CD">
        <w:t xml:space="preserve"> </w:t>
      </w:r>
      <w:r w:rsidR="00996FAF">
        <w:t>i</w:t>
      </w:r>
      <w:r w:rsidR="00996FAF">
        <w:t>n</w:t>
      </w:r>
      <w:r w:rsidR="00996FAF">
        <w:t>riktade</w:t>
      </w:r>
      <w:r w:rsidR="00037A8E">
        <w:t xml:space="preserve"> på</w:t>
      </w:r>
      <w:r w:rsidR="00D411CD">
        <w:t xml:space="preserve"> </w:t>
      </w:r>
      <w:r>
        <w:t xml:space="preserve">att stärka </w:t>
      </w:r>
      <w:r w:rsidR="00D411CD">
        <w:t>EU-</w:t>
      </w:r>
      <w:r>
        <w:t>regelverken</w:t>
      </w:r>
      <w:r w:rsidR="00D411CD">
        <w:t xml:space="preserve"> för den finansiella sektorn i ljuset av </w:t>
      </w:r>
      <w:r w:rsidR="00D411CD" w:rsidRPr="008B77F4">
        <w:t>den ekonomiska kr</w:t>
      </w:r>
      <w:r w:rsidR="00D411CD" w:rsidRPr="008B77F4">
        <w:t>i</w:t>
      </w:r>
      <w:r w:rsidR="00D411CD" w:rsidRPr="008B77F4">
        <w:t>sen</w:t>
      </w:r>
      <w:r w:rsidR="00D411CD">
        <w:t>.</w:t>
      </w:r>
    </w:p>
    <w:p w:rsidR="00D411CD" w:rsidRDefault="00037A8E" w:rsidP="006B34D0">
      <w:pPr>
        <w:pStyle w:val="Normaltindrag"/>
      </w:pPr>
      <w:r>
        <w:t xml:space="preserve">Inrättandet av en bankunion behandlades i samband med </w:t>
      </w:r>
      <w:r w:rsidR="00410D6B">
        <w:t xml:space="preserve">möten i </w:t>
      </w:r>
      <w:r w:rsidR="003B4D35">
        <w:t>såväl r</w:t>
      </w:r>
      <w:r w:rsidR="00DE7724">
        <w:t>å</w:t>
      </w:r>
      <w:r w:rsidR="00DE7724">
        <w:t>det för ekonomiska och finansiella frågor (</w:t>
      </w:r>
      <w:r>
        <w:t>Ekofinrådet</w:t>
      </w:r>
      <w:r w:rsidR="00DE7724">
        <w:t>)</w:t>
      </w:r>
      <w:r>
        <w:t xml:space="preserve"> </w:t>
      </w:r>
      <w:r w:rsidR="00996FAF">
        <w:t>s</w:t>
      </w:r>
      <w:r>
        <w:t xml:space="preserve">om </w:t>
      </w:r>
      <w:r w:rsidR="00996FAF">
        <w:t>E</w:t>
      </w:r>
      <w:r>
        <w:t>uropeiska rådet. Under 2013 beslutades om nya kapitaltäckningskrav</w:t>
      </w:r>
      <w:r w:rsidR="00F9533C">
        <w:t>, en gemensam tillsyn</w:t>
      </w:r>
      <w:r w:rsidR="00F9533C">
        <w:t>s</w:t>
      </w:r>
      <w:r w:rsidR="00F9533C">
        <w:t>mekanism för länderna i bankunionen</w:t>
      </w:r>
      <w:r>
        <w:t xml:space="preserve"> och ett krishanteringsramverk. Fö</w:t>
      </w:r>
      <w:r>
        <w:t>r</w:t>
      </w:r>
      <w:r>
        <w:t xml:space="preserve">handlingar om </w:t>
      </w:r>
      <w:r w:rsidR="00CE48A1">
        <w:t xml:space="preserve">en gemensam avvecklingsmekanism för </w:t>
      </w:r>
      <w:r w:rsidR="00BD6334">
        <w:t xml:space="preserve">länderna i </w:t>
      </w:r>
      <w:r w:rsidR="00F9533C">
        <w:t>bankuni</w:t>
      </w:r>
      <w:r w:rsidR="00F9533C">
        <w:t>o</w:t>
      </w:r>
      <w:r w:rsidR="00F9533C">
        <w:t>n</w:t>
      </w:r>
      <w:r w:rsidR="00BD6334">
        <w:t>en</w:t>
      </w:r>
      <w:r w:rsidR="00CE48A1">
        <w:t xml:space="preserve"> samt </w:t>
      </w:r>
      <w:r>
        <w:t>ändringar i insättningsgarantisystem</w:t>
      </w:r>
      <w:r w:rsidR="00CE48A1">
        <w:t xml:space="preserve">et pågick vid årets slut. </w:t>
      </w:r>
      <w:r w:rsidR="009313AD">
        <w:t>Näm</w:t>
      </w:r>
      <w:r w:rsidR="009313AD">
        <w:t>n</w:t>
      </w:r>
      <w:r w:rsidR="009313AD">
        <w:t>den förde diskussioner om omfattande och komplexa förslag till rege</w:t>
      </w:r>
      <w:r w:rsidR="009313AD">
        <w:t>l</w:t>
      </w:r>
      <w:r w:rsidR="009313AD">
        <w:t xml:space="preserve">verk. </w:t>
      </w:r>
      <w:r w:rsidR="00CE48A1">
        <w:t>En majoritet gav stöd till regeringen</w:t>
      </w:r>
      <w:r w:rsidR="009313AD">
        <w:t>s</w:t>
      </w:r>
      <w:r w:rsidR="00CE48A1">
        <w:t xml:space="preserve"> förhandlings</w:t>
      </w:r>
      <w:r w:rsidR="00D411CD">
        <w:t>linje</w:t>
      </w:r>
      <w:r w:rsidR="008F5576">
        <w:t xml:space="preserve"> och diskussionerna </w:t>
      </w:r>
      <w:r w:rsidR="009313AD">
        <w:t>han</w:t>
      </w:r>
      <w:r w:rsidR="009313AD">
        <w:t>d</w:t>
      </w:r>
      <w:r w:rsidR="009313AD">
        <w:t xml:space="preserve">lade </w:t>
      </w:r>
      <w:r w:rsidR="008F5576">
        <w:t xml:space="preserve">bl.a. </w:t>
      </w:r>
      <w:r w:rsidR="009313AD">
        <w:t>om</w:t>
      </w:r>
      <w:r w:rsidR="00CE48A1" w:rsidRPr="009313AD">
        <w:t xml:space="preserve"> att </w:t>
      </w:r>
      <w:r w:rsidR="00EE2ED4" w:rsidRPr="009313AD">
        <w:t xml:space="preserve">se till att Sverige </w:t>
      </w:r>
      <w:r w:rsidR="001114E8">
        <w:t xml:space="preserve">− </w:t>
      </w:r>
      <w:r w:rsidR="00EE2ED4" w:rsidRPr="009313AD">
        <w:t>som står utanför bankunionen</w:t>
      </w:r>
      <w:r w:rsidR="005E4B2B">
        <w:t xml:space="preserve"> −</w:t>
      </w:r>
      <w:r w:rsidR="00EE2ED4" w:rsidRPr="009313AD">
        <w:t xml:space="preserve"> inte p</w:t>
      </w:r>
      <w:r w:rsidR="00EE2ED4" w:rsidRPr="009313AD">
        <w:t>å</w:t>
      </w:r>
      <w:r w:rsidR="00EE2ED4" w:rsidRPr="009313AD">
        <w:t>verkas negativt</w:t>
      </w:r>
      <w:r w:rsidR="00D411CD" w:rsidRPr="009313AD">
        <w:t>, att ett stabilt system för att motverka framtida kriser</w:t>
      </w:r>
      <w:r w:rsidR="00996FAF" w:rsidRPr="009313AD">
        <w:t xml:space="preserve"> skapas</w:t>
      </w:r>
      <w:r w:rsidR="00D411CD" w:rsidRPr="009313AD">
        <w:t xml:space="preserve"> </w:t>
      </w:r>
      <w:r w:rsidR="005E4B2B">
        <w:t>och</w:t>
      </w:r>
      <w:r w:rsidR="00EE2ED4" w:rsidRPr="009313AD">
        <w:t xml:space="preserve"> att</w:t>
      </w:r>
      <w:r w:rsidR="00BD6334" w:rsidRPr="009313AD">
        <w:t xml:space="preserve"> </w:t>
      </w:r>
      <w:r w:rsidR="008F5576">
        <w:t xml:space="preserve">regeringen </w:t>
      </w:r>
      <w:r w:rsidR="005E4B2B">
        <w:t>är</w:t>
      </w:r>
      <w:r w:rsidR="00EE2ED4" w:rsidRPr="009313AD">
        <w:t xml:space="preserve"> konstruktiv och aktiv </w:t>
      </w:r>
      <w:r w:rsidR="005E4B2B">
        <w:t xml:space="preserve">även </w:t>
      </w:r>
      <w:r w:rsidR="00EE2ED4" w:rsidRPr="009313AD">
        <w:t>i</w:t>
      </w:r>
      <w:r w:rsidR="005E4B2B">
        <w:t xml:space="preserve"> de</w:t>
      </w:r>
      <w:r w:rsidR="00EE2ED4" w:rsidRPr="009313AD">
        <w:t xml:space="preserve"> förhandlingar</w:t>
      </w:r>
      <w:r w:rsidR="005E4B2B">
        <w:t xml:space="preserve"> som rör</w:t>
      </w:r>
      <w:r w:rsidR="00D411CD" w:rsidRPr="009313AD">
        <w:t xml:space="preserve"> förslag som endast omfattar</w:t>
      </w:r>
      <w:r w:rsidR="005E4B2B">
        <w:t xml:space="preserve"> de</w:t>
      </w:r>
      <w:r w:rsidR="00D411CD" w:rsidRPr="009313AD">
        <w:t xml:space="preserve"> länder som ingår </w:t>
      </w:r>
      <w:r w:rsidR="00BD6334" w:rsidRPr="009313AD">
        <w:t>i bankuni</w:t>
      </w:r>
      <w:r w:rsidR="00BD6334" w:rsidRPr="009313AD">
        <w:t>o</w:t>
      </w:r>
      <w:r w:rsidR="00BD6334" w:rsidRPr="009313AD">
        <w:t>nen</w:t>
      </w:r>
      <w:r w:rsidR="00D411CD" w:rsidRPr="009313AD">
        <w:t>.</w:t>
      </w:r>
    </w:p>
    <w:p w:rsidR="006B34D0" w:rsidRDefault="00136C58" w:rsidP="006B34D0">
      <w:pPr>
        <w:pStyle w:val="Normaltindrag"/>
      </w:pPr>
      <w:r>
        <w:t>Bankuni</w:t>
      </w:r>
      <w:r>
        <w:t>o</w:t>
      </w:r>
      <w:r>
        <w:t xml:space="preserve">nen </w:t>
      </w:r>
      <w:r w:rsidR="00410D6B">
        <w:t>utgör</w:t>
      </w:r>
      <w:r>
        <w:t xml:space="preserve"> en del av </w:t>
      </w:r>
      <w:r w:rsidR="00E559C1">
        <w:t xml:space="preserve">den plan som kommissionen tidigare lagt fram om ett fördjupat EMU-samarbete. Under 2013 </w:t>
      </w:r>
      <w:r w:rsidR="009313AD">
        <w:t xml:space="preserve">diskuterade nämnden bl.a. </w:t>
      </w:r>
      <w:r w:rsidR="00922F71">
        <w:t>f</w:t>
      </w:r>
      <w:r w:rsidR="00E559C1">
        <w:t xml:space="preserve">örhandssamordning av </w:t>
      </w:r>
      <w:r w:rsidR="00840AAB">
        <w:t>p</w:t>
      </w:r>
      <w:r w:rsidR="00E559C1">
        <w:t>laner för större refo</w:t>
      </w:r>
      <w:r w:rsidR="00E559C1">
        <w:t>r</w:t>
      </w:r>
      <w:r w:rsidR="00E559C1">
        <w:t>mer av den ekonomiska politiken</w:t>
      </w:r>
      <w:r w:rsidR="00840AAB">
        <w:t xml:space="preserve">, ett system </w:t>
      </w:r>
      <w:r w:rsidR="00922F71">
        <w:t xml:space="preserve">med avtalsarrangemang för </w:t>
      </w:r>
      <w:r w:rsidR="00A95EA9">
        <w:t>struktur</w:t>
      </w:r>
      <w:r w:rsidR="00922F71">
        <w:t>r</w:t>
      </w:r>
      <w:r w:rsidR="00922F71">
        <w:t>e</w:t>
      </w:r>
      <w:r w:rsidR="00922F71">
        <w:t xml:space="preserve">former till vilka kopplas </w:t>
      </w:r>
      <w:r w:rsidR="00800A57">
        <w:t>ekonomiskt stöd</w:t>
      </w:r>
      <w:r w:rsidR="00A95EA9">
        <w:t xml:space="preserve"> (solidaritetsmekanism</w:t>
      </w:r>
      <w:r w:rsidR="00800A57">
        <w:t>er</w:t>
      </w:r>
      <w:r w:rsidR="00A95EA9">
        <w:t xml:space="preserve">) </w:t>
      </w:r>
      <w:r w:rsidR="005E4B2B">
        <w:t>och</w:t>
      </w:r>
      <w:r w:rsidR="00840AAB">
        <w:t xml:space="preserve"> </w:t>
      </w:r>
      <w:r w:rsidR="00922F71">
        <w:t xml:space="preserve">den </w:t>
      </w:r>
      <w:r w:rsidR="00840AAB">
        <w:t>sociala dim</w:t>
      </w:r>
      <w:r w:rsidR="00922F71">
        <w:t>e</w:t>
      </w:r>
      <w:r w:rsidR="00840AAB">
        <w:t>nsi</w:t>
      </w:r>
      <w:r w:rsidR="00840AAB">
        <w:t>o</w:t>
      </w:r>
      <w:r w:rsidR="00840AAB">
        <w:t>nen</w:t>
      </w:r>
      <w:r w:rsidR="00922F71">
        <w:t xml:space="preserve"> av EMU</w:t>
      </w:r>
      <w:r w:rsidR="00840AAB">
        <w:t>.</w:t>
      </w:r>
      <w:r w:rsidR="00922F71">
        <w:t xml:space="preserve"> </w:t>
      </w:r>
      <w:r w:rsidR="00F12033">
        <w:t>Regeringen samrådde inför möten i Ekofinrådet och Europei</w:t>
      </w:r>
      <w:r w:rsidR="00F12033">
        <w:t>s</w:t>
      </w:r>
      <w:r w:rsidR="00F12033">
        <w:t>ka rådet</w:t>
      </w:r>
      <w:r w:rsidR="00410D6B">
        <w:t xml:space="preserve"> varvid principiella diskussioner hölls i nämnden om EMU:s utvec</w:t>
      </w:r>
      <w:r w:rsidR="00410D6B">
        <w:t>k</w:t>
      </w:r>
      <w:r w:rsidR="00410D6B">
        <w:t>ling</w:t>
      </w:r>
      <w:r w:rsidR="00F12033">
        <w:t>.</w:t>
      </w:r>
      <w:r w:rsidR="00956FF2">
        <w:t xml:space="preserve"> Det fanns stöd för regeringens </w:t>
      </w:r>
      <w:r w:rsidR="00410D6B">
        <w:t>inriktning</w:t>
      </w:r>
      <w:r w:rsidR="00956FF2">
        <w:t>.</w:t>
      </w:r>
      <w:r w:rsidR="00E16B63">
        <w:t xml:space="preserve"> </w:t>
      </w:r>
      <w:r w:rsidR="00956FF2">
        <w:t xml:space="preserve">Delar av oppositionen </w:t>
      </w:r>
      <w:r w:rsidR="00BD6334">
        <w:t>föro</w:t>
      </w:r>
      <w:r w:rsidR="00BD6334">
        <w:t>r</w:t>
      </w:r>
      <w:r w:rsidR="00BD6334">
        <w:t>dade en mer restriktiv linje</w:t>
      </w:r>
      <w:r w:rsidR="00410D6B">
        <w:t xml:space="preserve">. </w:t>
      </w:r>
      <w:r w:rsidR="009313AD">
        <w:t xml:space="preserve">Diskussionerna </w:t>
      </w:r>
      <w:r w:rsidR="00410D6B">
        <w:t>i nämnden handlade bl.a. om konsekve</w:t>
      </w:r>
      <w:r w:rsidR="00410D6B">
        <w:t>n</w:t>
      </w:r>
      <w:r w:rsidR="00410D6B">
        <w:t xml:space="preserve">serna av </w:t>
      </w:r>
      <w:r w:rsidR="00F76CAF">
        <w:t>ytterligare</w:t>
      </w:r>
      <w:r w:rsidR="00BD6334">
        <w:t xml:space="preserve"> finanspolitisk samordning</w:t>
      </w:r>
      <w:r w:rsidR="00410D6B">
        <w:t>,</w:t>
      </w:r>
      <w:r w:rsidR="00E16B63">
        <w:t xml:space="preserve"> den sociala dime</w:t>
      </w:r>
      <w:r w:rsidR="00E16B63">
        <w:t>n</w:t>
      </w:r>
      <w:r w:rsidR="00E16B63">
        <w:t xml:space="preserve">sionen </w:t>
      </w:r>
      <w:r w:rsidR="0010208A">
        <w:t>samt</w:t>
      </w:r>
      <w:r w:rsidR="00E16B63">
        <w:t xml:space="preserve"> frågan om ett socialt prot</w:t>
      </w:r>
      <w:r w:rsidR="00E16B63">
        <w:t>o</w:t>
      </w:r>
      <w:r w:rsidR="00E16B63">
        <w:t>koll</w:t>
      </w:r>
      <w:r w:rsidR="00410D6B">
        <w:t xml:space="preserve"> (se </w:t>
      </w:r>
      <w:r w:rsidR="00F35998">
        <w:t>även</w:t>
      </w:r>
      <w:r w:rsidR="00410D6B">
        <w:t xml:space="preserve"> del 6).</w:t>
      </w:r>
      <w:r w:rsidR="00E16B63">
        <w:t xml:space="preserve"> </w:t>
      </w:r>
    </w:p>
    <w:p w:rsidR="00D22D2E" w:rsidRDefault="009313AD" w:rsidP="00D22D2E">
      <w:pPr>
        <w:pStyle w:val="Normaltindrag"/>
      </w:pPr>
      <w:r>
        <w:t>N</w:t>
      </w:r>
      <w:r w:rsidR="006B34D0">
        <w:t xml:space="preserve">ämnden </w:t>
      </w:r>
      <w:r>
        <w:t xml:space="preserve">var </w:t>
      </w:r>
      <w:r w:rsidR="006B34D0">
        <w:t>enig om att kommissionen inte skulle ges ansvarsfrihet för EU-budgeten</w:t>
      </w:r>
      <w:r>
        <w:t xml:space="preserve"> 2011</w:t>
      </w:r>
      <w:r w:rsidR="006B34D0">
        <w:t>.</w:t>
      </w:r>
      <w:r w:rsidR="00A118D0" w:rsidRPr="008B77F4">
        <w:t xml:space="preserve"> </w:t>
      </w:r>
    </w:p>
    <w:p w:rsidR="00F53599" w:rsidRDefault="002B654B" w:rsidP="00D22D2E">
      <w:pPr>
        <w:pStyle w:val="Normaltindrag"/>
      </w:pPr>
      <w:r>
        <w:t xml:space="preserve">Vad gäller </w:t>
      </w:r>
      <w:r w:rsidR="00D22D2E" w:rsidRPr="00E82ECE">
        <w:rPr>
          <w:i/>
        </w:rPr>
        <w:t xml:space="preserve">rättsliga och inrikes </w:t>
      </w:r>
      <w:r>
        <w:rPr>
          <w:i/>
        </w:rPr>
        <w:t>frågor</w:t>
      </w:r>
      <w:r w:rsidRPr="00E82ECE">
        <w:rPr>
          <w:i/>
        </w:rPr>
        <w:t xml:space="preserve"> </w:t>
      </w:r>
      <w:r w:rsidR="00D22D2E" w:rsidRPr="00E82ECE">
        <w:rPr>
          <w:i/>
        </w:rPr>
        <w:t>(del 5)</w:t>
      </w:r>
      <w:r w:rsidR="00D22D2E">
        <w:t xml:space="preserve"> har m</w:t>
      </w:r>
      <w:r w:rsidR="00D22D2E" w:rsidRPr="00AC5973">
        <w:t>igrationsfrågor i M</w:t>
      </w:r>
      <w:r w:rsidR="00D22D2E" w:rsidRPr="00AC5973">
        <w:t>e</w:t>
      </w:r>
      <w:r w:rsidR="00D22D2E" w:rsidRPr="00AC5973">
        <w:t>delhavsområdet</w:t>
      </w:r>
      <w:r w:rsidR="00D22D2E">
        <w:t xml:space="preserve"> varit föremål för samråd upprepade gånger.</w:t>
      </w:r>
      <w:r>
        <w:t xml:space="preserve"> </w:t>
      </w:r>
      <w:r w:rsidR="00D22D2E">
        <w:t xml:space="preserve">Tragedin då ett stort antal flyktingar miste livet </w:t>
      </w:r>
      <w:r w:rsidR="005E4B2B">
        <w:t>utanför den italienska ön</w:t>
      </w:r>
      <w:r w:rsidR="00D22D2E">
        <w:t xml:space="preserve"> Lampedusa inträff</w:t>
      </w:r>
      <w:r w:rsidR="00D22D2E">
        <w:t>a</w:t>
      </w:r>
      <w:r w:rsidR="00F53599">
        <w:t>de</w:t>
      </w:r>
      <w:r w:rsidR="00D22D2E">
        <w:t xml:space="preserve"> vid tidpunkten för nämndens samråd </w:t>
      </w:r>
      <w:r w:rsidR="00D22D2E" w:rsidRPr="008C4934">
        <w:t xml:space="preserve">inför </w:t>
      </w:r>
      <w:r w:rsidR="005E4B2B">
        <w:t xml:space="preserve">möten i </w:t>
      </w:r>
      <w:r w:rsidR="00D22D2E" w:rsidRPr="008C4934">
        <w:t>RIF</w:t>
      </w:r>
      <w:r w:rsidR="00D22D2E">
        <w:t>-rådet</w:t>
      </w:r>
      <w:r>
        <w:t xml:space="preserve"> och Europ</w:t>
      </w:r>
      <w:r>
        <w:t>e</w:t>
      </w:r>
      <w:r>
        <w:t>iska rådet</w:t>
      </w:r>
      <w:r w:rsidR="00800A57">
        <w:t xml:space="preserve"> i oktober</w:t>
      </w:r>
      <w:r w:rsidR="00D22D2E">
        <w:t xml:space="preserve">. </w:t>
      </w:r>
      <w:r w:rsidR="007C7231">
        <w:t>A</w:t>
      </w:r>
      <w:r w:rsidR="00D22D2E">
        <w:t xml:space="preserve">rbetsgruppen för Medelhavet </w:t>
      </w:r>
      <w:r w:rsidR="005E4B2B">
        <w:t xml:space="preserve">fick i </w:t>
      </w:r>
      <w:r w:rsidR="00D22D2E">
        <w:t>uppdr</w:t>
      </w:r>
      <w:r w:rsidR="005E4B2B">
        <w:t>ag</w:t>
      </w:r>
      <w:r w:rsidR="007C7231">
        <w:t xml:space="preserve"> av Europ</w:t>
      </w:r>
      <w:r w:rsidR="007C7231">
        <w:t>e</w:t>
      </w:r>
      <w:r w:rsidR="007C7231">
        <w:t>iska rådet</w:t>
      </w:r>
      <w:r w:rsidR="00D22D2E">
        <w:t xml:space="preserve"> att identifiera åtgärder för tillämpningen av EU:s politik och ver</w:t>
      </w:r>
      <w:r w:rsidR="00D22D2E">
        <w:t>k</w:t>
      </w:r>
      <w:r w:rsidR="00D22D2E">
        <w:t>tyg i syfte att förhindra olyckor av detta slag. Inför</w:t>
      </w:r>
      <w:r w:rsidR="005E4B2B">
        <w:t xml:space="preserve"> mötet i</w:t>
      </w:r>
      <w:r w:rsidR="00D22D2E">
        <w:t xml:space="preserve"> RIF-rådet i d</w:t>
      </w:r>
      <w:r w:rsidR="00D22D2E">
        <w:t>e</w:t>
      </w:r>
      <w:r w:rsidR="00D22D2E">
        <w:t>cember samrådde justitie- och migrationsministrarna gemensamt med näm</w:t>
      </w:r>
      <w:r w:rsidR="00D22D2E">
        <w:t>n</w:t>
      </w:r>
      <w:r w:rsidR="00D22D2E">
        <w:t xml:space="preserve">den. </w:t>
      </w:r>
    </w:p>
    <w:p w:rsidR="00D22D2E" w:rsidRDefault="00F53599" w:rsidP="00D22D2E">
      <w:pPr>
        <w:pStyle w:val="Normaltindrag"/>
      </w:pPr>
      <w:r>
        <w:t>F</w:t>
      </w:r>
      <w:r w:rsidRPr="008E4D34">
        <w:t>lyktings</w:t>
      </w:r>
      <w:r>
        <w:t xml:space="preserve">ituationen i </w:t>
      </w:r>
      <w:r w:rsidRPr="008E4D34">
        <w:t>Syrien</w:t>
      </w:r>
      <w:r>
        <w:t xml:space="preserve"> liksom </w:t>
      </w:r>
      <w:r w:rsidRPr="008E4D34">
        <w:t>m</w:t>
      </w:r>
      <w:r w:rsidRPr="008E4D34">
        <w:t>i</w:t>
      </w:r>
      <w:r w:rsidRPr="008E4D34">
        <w:t>grationsströmmarna i regionen och till EU</w:t>
      </w:r>
      <w:r>
        <w:t xml:space="preserve"> tillhör också de frågor som </w:t>
      </w:r>
      <w:r w:rsidR="00125B69">
        <w:t xml:space="preserve">har </w:t>
      </w:r>
      <w:r>
        <w:t>diskuterats i nämnden. Vid diskussi</w:t>
      </w:r>
      <w:r>
        <w:t>o</w:t>
      </w:r>
      <w:r>
        <w:t>n</w:t>
      </w:r>
      <w:r w:rsidR="00125B69">
        <w:t>erna</w:t>
      </w:r>
      <w:r>
        <w:t xml:space="preserve"> om flyktingrelaterade frågor har oppositionspartier ifrågasatt bl.a. för</w:t>
      </w:r>
      <w:r>
        <w:t>e</w:t>
      </w:r>
      <w:r>
        <w:t>komst</w:t>
      </w:r>
      <w:r w:rsidR="00125B69">
        <w:t>en</w:t>
      </w:r>
      <w:r>
        <w:t xml:space="preserve"> av lagliga vägar in i EU och möjligheterna att söka asyl. Även Fro</w:t>
      </w:r>
      <w:r>
        <w:t>n</w:t>
      </w:r>
      <w:r>
        <w:t>tex roll har lyfts och alternativet att ge hjälp på plats.</w:t>
      </w:r>
    </w:p>
    <w:p w:rsidR="00D22D2E" w:rsidRDefault="00D22D2E" w:rsidP="00D22D2E">
      <w:pPr>
        <w:pStyle w:val="Normaltindrag"/>
      </w:pPr>
      <w:r>
        <w:t>Förslaget om en europeisk åklagarmyndighet har diskut</w:t>
      </w:r>
      <w:r>
        <w:t>e</w:t>
      </w:r>
      <w:r>
        <w:t xml:space="preserve">rats i nämnden, som gett </w:t>
      </w:r>
      <w:r w:rsidR="007C7231">
        <w:t xml:space="preserve">ett </w:t>
      </w:r>
      <w:r>
        <w:t>enigt stöd för regeringens hållning</w:t>
      </w:r>
      <w:r w:rsidR="007C7231">
        <w:t>, dvs.</w:t>
      </w:r>
      <w:r>
        <w:t xml:space="preserve"> att </w:t>
      </w:r>
      <w:r w:rsidRPr="00EB0D14">
        <w:t>Sverige i dagsläget inte bör delta i</w:t>
      </w:r>
      <w:r w:rsidR="007C7231">
        <w:t xml:space="preserve"> </w:t>
      </w:r>
      <w:r w:rsidRPr="00EB0D14">
        <w:t>de</w:t>
      </w:r>
      <w:r>
        <w:t>n</w:t>
      </w:r>
      <w:r w:rsidRPr="00EB0D14">
        <w:t xml:space="preserve"> </w:t>
      </w:r>
      <w:r w:rsidR="0073055D">
        <w:t>å</w:t>
      </w:r>
      <w:r>
        <w:t>klagarmyndighet</w:t>
      </w:r>
      <w:r w:rsidR="0073055D">
        <w:t xml:space="preserve"> som kommissionen </w:t>
      </w:r>
      <w:r w:rsidR="00125B69">
        <w:t xml:space="preserve">har </w:t>
      </w:r>
      <w:r w:rsidR="0073055D">
        <w:t>föreslagit</w:t>
      </w:r>
      <w:r>
        <w:t xml:space="preserve">. </w:t>
      </w:r>
      <w:r w:rsidRPr="00D22D2E">
        <w:t xml:space="preserve">Kommissionens förslag har ansetts strida mot subsidiaritetsprincipen av ett antal av medlemsstaternas parlament och ett gult kort har </w:t>
      </w:r>
      <w:r>
        <w:t>utfärdats</w:t>
      </w:r>
      <w:r w:rsidR="00F35998">
        <w:t xml:space="preserve"> (s</w:t>
      </w:r>
      <w:r w:rsidRPr="00D22D2E">
        <w:t xml:space="preserve">e </w:t>
      </w:r>
      <w:r w:rsidR="00C912F2">
        <w:t xml:space="preserve">även </w:t>
      </w:r>
      <w:r w:rsidRPr="00D22D2E">
        <w:t>ovan</w:t>
      </w:r>
      <w:r w:rsidR="00C912F2">
        <w:t>)</w:t>
      </w:r>
      <w:r w:rsidRPr="00F35998">
        <w:t xml:space="preserve">. </w:t>
      </w:r>
      <w:r w:rsidRPr="00D22D2E">
        <w:t xml:space="preserve">Kommissionen har </w:t>
      </w:r>
      <w:r w:rsidR="0010208A">
        <w:t xml:space="preserve">dock </w:t>
      </w:r>
      <w:r w:rsidRPr="00D22D2E">
        <w:t>valt att stå fast vid sitt förslag utan än</w:t>
      </w:r>
      <w:r w:rsidRPr="00D22D2E">
        <w:t>d</w:t>
      </w:r>
      <w:r w:rsidRPr="00D22D2E">
        <w:t>ringar.</w:t>
      </w:r>
    </w:p>
    <w:p w:rsidR="004C4D55" w:rsidRDefault="00D22D2E" w:rsidP="00A118D0">
      <w:pPr>
        <w:pStyle w:val="Normaltindrag"/>
      </w:pPr>
      <w:r>
        <w:t>Även kommissionens förslag till dataskyddsförordning har behandlats ett flertal gånger under året. Riksdagen har ansett att förslaget strider mot subs</w:t>
      </w:r>
      <w:r>
        <w:t>i</w:t>
      </w:r>
      <w:r>
        <w:t xml:space="preserve">diaritetsprincipen. </w:t>
      </w:r>
      <w:r w:rsidR="00F35998">
        <w:t>N</w:t>
      </w:r>
      <w:r>
        <w:t>ämnden har vid regeringens samråd stått bakom stån</w:t>
      </w:r>
      <w:r>
        <w:t>d</w:t>
      </w:r>
      <w:r>
        <w:t>punkten att den allmänna dataskyddsregleringen bör ges formen av ett dire</w:t>
      </w:r>
      <w:r>
        <w:t>k</w:t>
      </w:r>
      <w:r>
        <w:t>tiv i stället för en förordning.</w:t>
      </w:r>
      <w:r w:rsidR="00A118D0" w:rsidRPr="00CA5E45">
        <w:t xml:space="preserve"> </w:t>
      </w:r>
    </w:p>
    <w:p w:rsidR="00AC7E52" w:rsidRDefault="007C7231" w:rsidP="00A118D0">
      <w:pPr>
        <w:pStyle w:val="Normaltindrag"/>
      </w:pPr>
      <w:r>
        <w:t>Inom ramen för</w:t>
      </w:r>
      <w:r w:rsidR="00BD2B0F" w:rsidRPr="00CA5E45">
        <w:t xml:space="preserve"> </w:t>
      </w:r>
      <w:r w:rsidR="00BD2B0F">
        <w:rPr>
          <w:i/>
        </w:rPr>
        <w:t>Sysselsättning och socialpolitik, hälso- och sjukvård</w:t>
      </w:r>
      <w:r w:rsidR="00BD2B0F" w:rsidRPr="00CA5E45">
        <w:rPr>
          <w:i/>
        </w:rPr>
        <w:t xml:space="preserve"> (del</w:t>
      </w:r>
      <w:r w:rsidR="00C912F2">
        <w:rPr>
          <w:i/>
        </w:rPr>
        <w:t xml:space="preserve"> </w:t>
      </w:r>
      <w:r w:rsidR="00BD2B0F">
        <w:rPr>
          <w:i/>
        </w:rPr>
        <w:t>6</w:t>
      </w:r>
      <w:r w:rsidR="00BD2B0F" w:rsidRPr="00CA5E45">
        <w:rPr>
          <w:i/>
        </w:rPr>
        <w:t>)</w:t>
      </w:r>
      <w:r w:rsidR="00BD2B0F" w:rsidRPr="00CA5E45">
        <w:t xml:space="preserve"> har </w:t>
      </w:r>
      <w:r w:rsidR="00380EA8">
        <w:t xml:space="preserve">ett förslag till tillämpningsdirektiv till utstationeringsdirektivet </w:t>
      </w:r>
      <w:r w:rsidR="00AC7E52">
        <w:t>behan</w:t>
      </w:r>
      <w:r w:rsidR="00AC7E52">
        <w:t>d</w:t>
      </w:r>
      <w:r w:rsidR="00AC7E52">
        <w:t>lats</w:t>
      </w:r>
      <w:r w:rsidR="00F35998">
        <w:t xml:space="preserve"> vid flera samråd under året</w:t>
      </w:r>
      <w:r w:rsidR="00380EA8">
        <w:t>. Centrala frågor i diskussi</w:t>
      </w:r>
      <w:r w:rsidR="00380EA8">
        <w:t>o</w:t>
      </w:r>
      <w:r w:rsidR="00380EA8">
        <w:t>nerna i nämnden har gällt ko</w:t>
      </w:r>
      <w:r w:rsidR="00380EA8">
        <w:t>n</w:t>
      </w:r>
      <w:r w:rsidR="00380EA8">
        <w:t xml:space="preserve">trollåtgärder och entreprenörsansvar. </w:t>
      </w:r>
    </w:p>
    <w:p w:rsidR="0017281C" w:rsidRDefault="00380EA8" w:rsidP="00A118D0">
      <w:pPr>
        <w:pStyle w:val="Normaltindrag"/>
      </w:pPr>
      <w:r>
        <w:t xml:space="preserve">Under året beslutades </w:t>
      </w:r>
      <w:r w:rsidR="00AC7E52">
        <w:t>vidare</w:t>
      </w:r>
      <w:r>
        <w:t xml:space="preserve"> om en rekommendation om inrättande av ungdomsgarantier</w:t>
      </w:r>
      <w:r w:rsidR="00C912F2">
        <w:t>. I</w:t>
      </w:r>
      <w:r>
        <w:t xml:space="preserve">nom ramen för den europeiska planeringsterminen </w:t>
      </w:r>
      <w:r w:rsidR="0017281C">
        <w:t>och sysselsättningsstrategin behandlade nämnden även detta år kommissi</w:t>
      </w:r>
      <w:r w:rsidR="0017281C">
        <w:t>o</w:t>
      </w:r>
      <w:r w:rsidR="0017281C">
        <w:t>nens sysselsättning</w:t>
      </w:r>
      <w:r w:rsidR="0017281C">
        <w:t>s</w:t>
      </w:r>
      <w:r w:rsidR="0017281C">
        <w:t>rapport.</w:t>
      </w:r>
    </w:p>
    <w:p w:rsidR="00EC0517" w:rsidRDefault="008D2E02" w:rsidP="00A118D0">
      <w:pPr>
        <w:pStyle w:val="Normaltindrag"/>
      </w:pPr>
      <w:r>
        <w:t xml:space="preserve">I diskussionerna om ett fördjupat EMU har </w:t>
      </w:r>
      <w:r w:rsidR="00F35998">
        <w:t xml:space="preserve">dess </w:t>
      </w:r>
      <w:r>
        <w:t>sociala dimension</w:t>
      </w:r>
      <w:r w:rsidR="00F35998">
        <w:t xml:space="preserve"> </w:t>
      </w:r>
      <w:r w:rsidR="00C912F2">
        <w:t>up</w:t>
      </w:r>
      <w:r w:rsidR="00C912F2">
        <w:t>p</w:t>
      </w:r>
      <w:r w:rsidR="00C912F2">
        <w:t>märksammats</w:t>
      </w:r>
      <w:r>
        <w:t>. Med anledning av detta presenterade kommissionen e</w:t>
      </w:r>
      <w:r w:rsidR="007C7231">
        <w:t>n strat</w:t>
      </w:r>
      <w:r w:rsidR="007C7231">
        <w:t>e</w:t>
      </w:r>
      <w:r w:rsidR="007C7231">
        <w:t>gi för</w:t>
      </w:r>
      <w:r>
        <w:t xml:space="preserve"> hur </w:t>
      </w:r>
      <w:r w:rsidR="00125B69">
        <w:t xml:space="preserve">EMU:s </w:t>
      </w:r>
      <w:r>
        <w:t xml:space="preserve">sociala dimension kan stärkas, bl.a. </w:t>
      </w:r>
      <w:r w:rsidR="00AC7E52">
        <w:t>genom inrätta</w:t>
      </w:r>
      <w:r w:rsidR="00AC7E52">
        <w:t>n</w:t>
      </w:r>
      <w:r w:rsidR="00AC7E52">
        <w:t>det av</w:t>
      </w:r>
      <w:r>
        <w:t xml:space="preserve"> en social resultattavla. Frågan</w:t>
      </w:r>
      <w:r w:rsidR="00F35998">
        <w:t xml:space="preserve"> </w:t>
      </w:r>
      <w:r>
        <w:t xml:space="preserve">behandlades </w:t>
      </w:r>
      <w:r w:rsidR="00EC0517">
        <w:t xml:space="preserve">på rådet i oktober </w:t>
      </w:r>
      <w:r w:rsidR="00125B69">
        <w:t xml:space="preserve"> och vid</w:t>
      </w:r>
      <w:r w:rsidR="00EC0517">
        <w:t xml:space="preserve"> Europei</w:t>
      </w:r>
      <w:r w:rsidR="00EC0517">
        <w:t>s</w:t>
      </w:r>
      <w:r w:rsidR="00EC0517">
        <w:t>ka rådets möten i oktober och december</w:t>
      </w:r>
      <w:r>
        <w:t>.</w:t>
      </w:r>
      <w:r w:rsidR="00EC0517">
        <w:t xml:space="preserve"> </w:t>
      </w:r>
      <w:r w:rsidR="00DF5A39">
        <w:t xml:space="preserve">I nämnden </w:t>
      </w:r>
      <w:r w:rsidR="007C7231">
        <w:t>uppmärksammade</w:t>
      </w:r>
      <w:r w:rsidR="00DF5A39">
        <w:t xml:space="preserve"> opp</w:t>
      </w:r>
      <w:r w:rsidR="00DF5A39">
        <w:t>o</w:t>
      </w:r>
      <w:r w:rsidR="00DF5A39">
        <w:t>sitionen regeringen på riksdagens tillkännagiva</w:t>
      </w:r>
      <w:r w:rsidR="00DF5A39">
        <w:t>n</w:t>
      </w:r>
      <w:r w:rsidR="00DF5A39">
        <w:t>de från 2012 att Sverige bör kräva att EU ska anta ett juridiskt bindande socialt pr</w:t>
      </w:r>
      <w:r w:rsidR="00DF5A39">
        <w:t>o</w:t>
      </w:r>
      <w:r w:rsidR="00DF5A39">
        <w:t>tokoll.</w:t>
      </w:r>
    </w:p>
    <w:p w:rsidR="003210F2" w:rsidRDefault="00AC7E52" w:rsidP="003210F2">
      <w:r>
        <w:t xml:space="preserve">I juni </w:t>
      </w:r>
      <w:r w:rsidR="007C7231">
        <w:t xml:space="preserve">enades </w:t>
      </w:r>
      <w:r>
        <w:t xml:space="preserve">rådet </w:t>
      </w:r>
      <w:r w:rsidR="007C7231">
        <w:t xml:space="preserve">om </w:t>
      </w:r>
      <w:r w:rsidR="00125B69">
        <w:t>t</w:t>
      </w:r>
      <w:r>
        <w:t>obaksproduktdirektivet</w:t>
      </w:r>
      <w:r w:rsidR="00946338">
        <w:t>. En enig nämnd unde</w:t>
      </w:r>
      <w:r w:rsidR="00946338">
        <w:t>r</w:t>
      </w:r>
      <w:r w:rsidR="00946338">
        <w:t xml:space="preserve">strök vikten av att snuset </w:t>
      </w:r>
      <w:r>
        <w:t xml:space="preserve">oförändrat </w:t>
      </w:r>
      <w:r w:rsidR="00F35998">
        <w:t>ska kunna</w:t>
      </w:r>
      <w:r w:rsidR="00946338">
        <w:t xml:space="preserve"> saluföras </w:t>
      </w:r>
      <w:r>
        <w:t xml:space="preserve">i </w:t>
      </w:r>
      <w:r w:rsidR="00946338">
        <w:t>Sverige. Frågan om hälsovarningarna på cigarettpaket och andra förpackningar föranledde disku</w:t>
      </w:r>
      <w:r w:rsidR="00946338">
        <w:t>s</w:t>
      </w:r>
      <w:r w:rsidR="00946338">
        <w:t xml:space="preserve">sioner i nämnden. Efter </w:t>
      </w:r>
      <w:r w:rsidR="00A263CD">
        <w:t>konstitutionsutskottets behan</w:t>
      </w:r>
      <w:r w:rsidR="00A263CD">
        <w:t>d</w:t>
      </w:r>
      <w:r w:rsidR="00A263CD">
        <w:t xml:space="preserve">ling av frågan </w:t>
      </w:r>
      <w:r w:rsidR="00946338">
        <w:t>och</w:t>
      </w:r>
      <w:r w:rsidR="00A263CD">
        <w:t xml:space="preserve"> ett</w:t>
      </w:r>
      <w:r w:rsidR="00946338">
        <w:t xml:space="preserve"> extra möte i nämnden ändrade regeringen sin ståndpunkt.</w:t>
      </w:r>
      <w:r>
        <w:t xml:space="preserve"> </w:t>
      </w:r>
      <w:r w:rsidR="003210F2">
        <w:t xml:space="preserve">Bland annat innebar det att regeringen − med anledning av de positiva folkhälsoaspekterna − inte motsatte sig hälsovarningar som </w:t>
      </w:r>
      <w:r w:rsidR="00E358B0">
        <w:t xml:space="preserve">täcker </w:t>
      </w:r>
      <w:r w:rsidR="003210F2">
        <w:t>50−70 % av förpackning</w:t>
      </w:r>
      <w:r w:rsidR="00E358B0">
        <w:t>s</w:t>
      </w:r>
      <w:r w:rsidR="003210F2">
        <w:t>yta</w:t>
      </w:r>
      <w:r w:rsidR="00E358B0">
        <w:t>n de trycks på</w:t>
      </w:r>
      <w:r w:rsidR="003210F2">
        <w:t xml:space="preserve">. I december enades rådet och Europaparlamentet om att </w:t>
      </w:r>
      <w:r w:rsidR="002F7419">
        <w:t>hälsova</w:t>
      </w:r>
      <w:r w:rsidR="002F7419">
        <w:t>r</w:t>
      </w:r>
      <w:r w:rsidR="002F7419">
        <w:t xml:space="preserve">ningarnas storlek ska täcka </w:t>
      </w:r>
      <w:r w:rsidR="003210F2">
        <w:t xml:space="preserve">65 % av ytan.  </w:t>
      </w:r>
    </w:p>
    <w:p w:rsidR="00F82D7B" w:rsidRDefault="00A118D0" w:rsidP="00F82D7B">
      <w:pPr>
        <w:pStyle w:val="Normaltindrag"/>
      </w:pPr>
      <w:r>
        <w:t>Inom området</w:t>
      </w:r>
      <w:r w:rsidRPr="008B77F4">
        <w:t xml:space="preserve"> </w:t>
      </w:r>
      <w:r w:rsidRPr="008B77F4">
        <w:rPr>
          <w:i/>
        </w:rPr>
        <w:t>jor</w:t>
      </w:r>
      <w:r w:rsidRPr="008B77F4">
        <w:rPr>
          <w:i/>
        </w:rPr>
        <w:t>d</w:t>
      </w:r>
      <w:r w:rsidRPr="008B77F4">
        <w:rPr>
          <w:i/>
        </w:rPr>
        <w:t>bruk, fiske och livsmedel (del 9)</w:t>
      </w:r>
      <w:r w:rsidRPr="008B77F4">
        <w:t xml:space="preserve"> har </w:t>
      </w:r>
      <w:r w:rsidR="00715705">
        <w:t>reformpaketet för den gemensamma jordbrukspolitiken och den gemensamma fiskeripolitiken åter stått i fokus under en lång rad samråd i</w:t>
      </w:r>
      <w:r w:rsidR="007C7231">
        <w:t xml:space="preserve"> nämnden</w:t>
      </w:r>
      <w:r w:rsidR="00715705">
        <w:t>.</w:t>
      </w:r>
    </w:p>
    <w:p w:rsidR="00715705" w:rsidRPr="007C6B84" w:rsidRDefault="00F82D7B" w:rsidP="00F82D7B">
      <w:pPr>
        <w:pStyle w:val="Normaltindrag"/>
      </w:pPr>
      <w:r>
        <w:t xml:space="preserve"> </w:t>
      </w:r>
      <w:r w:rsidR="00715705">
        <w:t xml:space="preserve">När det gällde förslaget </w:t>
      </w:r>
      <w:r w:rsidR="007C7231">
        <w:t>o</w:t>
      </w:r>
      <w:r w:rsidR="00715705">
        <w:t xml:space="preserve">m den gemensamma fiskeripolitiken ställde sig oppositionen inte bakom regeringens förslag till svensk ståndpunkt </w:t>
      </w:r>
      <w:r w:rsidR="00125B69">
        <w:t>om</w:t>
      </w:r>
      <w:r w:rsidR="00715705">
        <w:t xml:space="preserve"> utkas</w:t>
      </w:r>
      <w:r w:rsidR="00715705">
        <w:t>t</w:t>
      </w:r>
      <w:r w:rsidR="00715705">
        <w:t xml:space="preserve">förbudet. </w:t>
      </w:r>
      <w:r w:rsidR="007C7231">
        <w:t>En majoritet i n</w:t>
      </w:r>
      <w:r w:rsidR="00715705">
        <w:t>ämnden ansåg att Sverige skulle stå för nolltol</w:t>
      </w:r>
      <w:r w:rsidR="00715705">
        <w:t>e</w:t>
      </w:r>
      <w:r w:rsidR="00715705">
        <w:t>rans g</w:t>
      </w:r>
      <w:r w:rsidR="00715705">
        <w:t>e</w:t>
      </w:r>
      <w:r w:rsidR="00715705">
        <w:t>nom hela förhandl</w:t>
      </w:r>
      <w:r w:rsidR="0073055D">
        <w:t>ingsprocessen.</w:t>
      </w:r>
      <w:r w:rsidRPr="007C6B84">
        <w:t xml:space="preserve"> </w:t>
      </w:r>
    </w:p>
    <w:p w:rsidR="00A118D0" w:rsidRDefault="00A118D0" w:rsidP="00A118D0">
      <w:pPr>
        <w:pStyle w:val="OrtochDatum"/>
      </w:pPr>
      <w:r>
        <w:t xml:space="preserve">Stockholm den </w:t>
      </w:r>
      <w:r w:rsidR="00E358B0">
        <w:t>10</w:t>
      </w:r>
      <w:r w:rsidRPr="000A733B">
        <w:t xml:space="preserve"> april</w:t>
      </w:r>
      <w:r>
        <w:t xml:space="preserve"> 201</w:t>
      </w:r>
      <w:r w:rsidR="004B15F2">
        <w:t>4</w:t>
      </w:r>
    </w:p>
    <w:p w:rsidR="00A118D0" w:rsidRDefault="00A118D0" w:rsidP="00A118D0">
      <w:pPr>
        <w:pStyle w:val="Pxx-utskottetsvgnar"/>
      </w:pPr>
      <w:r>
        <w:t>På EU-nämndens vägnar</w:t>
      </w:r>
    </w:p>
    <w:p w:rsidR="00A118D0" w:rsidRPr="00B9690B" w:rsidRDefault="00A118D0" w:rsidP="00A118D0">
      <w:pPr>
        <w:pStyle w:val="Ordfranden"/>
      </w:pPr>
      <w:r w:rsidRPr="00B9690B">
        <w:t>Allan Widman</w:t>
      </w:r>
    </w:p>
    <w:p w:rsidR="00EF3F8A" w:rsidRDefault="00A118D0" w:rsidP="00EF3F8A">
      <w:pPr>
        <w:pStyle w:val="Deltagare"/>
        <w:outlineLvl w:val="0"/>
      </w:pPr>
      <w:r w:rsidRPr="00A2591D">
        <w:t xml:space="preserve">Följande ledamöter har deltagit i beslutet: </w:t>
      </w:r>
      <w:r w:rsidR="00EF3F8A" w:rsidRPr="00A2591D">
        <w:rPr>
          <w:color w:val="000000"/>
        </w:rPr>
        <w:t>Allan Widman (FP), Marie Granlund (S),</w:t>
      </w:r>
      <w:r w:rsidR="00EF3F8A">
        <w:rPr>
          <w:color w:val="000000"/>
        </w:rPr>
        <w:t xml:space="preserve"> Kerstin Haglö (S), Bengt-Anders Johansson (M), Pyry Niemi (S), Patrik Björck (S), Peder Wachtmeister (M), Johnny Skalin (SD), Hans Rothenberg (M), Eva-Lena Jansson (S), Staffan Danielsson (C), Maria Plass (M), Meeri Wasberg (S), Jacob Johnson (V), Johan Hultberg (M), </w:t>
      </w:r>
      <w:r w:rsidR="00045406">
        <w:rPr>
          <w:color w:val="000000"/>
        </w:rPr>
        <w:t>Roland Utbult (KD)</w:t>
      </w:r>
      <w:r w:rsidR="00EF3F8A" w:rsidRPr="00A2591D">
        <w:t>.</w:t>
      </w:r>
      <w:bookmarkStart w:id="9" w:name="Ordförande"/>
      <w:bookmarkStart w:id="10" w:name="Deltagare"/>
      <w:bookmarkEnd w:id="9"/>
      <w:bookmarkEnd w:id="10"/>
      <w:r w:rsidR="00EF3F8A">
        <w:t xml:space="preserve"> </w:t>
      </w:r>
    </w:p>
    <w:p w:rsidR="00EF3F8A" w:rsidRPr="0053756F" w:rsidRDefault="00EF3F8A" w:rsidP="00EF3F8A"/>
    <w:p w:rsidR="00562E5B" w:rsidRDefault="00562E5B" w:rsidP="006010E2">
      <w:pPr>
        <w:pStyle w:val="Deltagare"/>
        <w:outlineLvl w:val="0"/>
      </w:pPr>
    </w:p>
    <w:p w:rsidR="00562E5B" w:rsidRDefault="00562E5B" w:rsidP="00562E5B">
      <w:pPr>
        <w:pStyle w:val="Tryckort"/>
        <w:framePr w:wrap="around"/>
      </w:pPr>
      <w:r>
        <w:t>Elanders, Stockholm  2014</w:t>
      </w:r>
    </w:p>
    <w:p w:rsidR="000A395B" w:rsidRPr="00562E5B" w:rsidRDefault="000A395B" w:rsidP="00562E5B">
      <w:pPr>
        <w:pStyle w:val="Normaltindrag"/>
      </w:pPr>
    </w:p>
    <w:sectPr w:rsidR="000A395B" w:rsidRPr="00562E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046" w:rsidRDefault="00F77046">
      <w:r>
        <w:separator/>
      </w:r>
    </w:p>
  </w:endnote>
  <w:endnote w:type="continuationSeparator" w:id="0">
    <w:p w:rsidR="00F77046" w:rsidRDefault="00F7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046" w:rsidRDefault="00F77046">
    <w:pPr>
      <w:pStyle w:val="SidfotV"/>
      <w:framePr w:w="8732" w:h="284" w:hRule="exact" w:hSpace="0" w:vSpace="0" w:wrap="around" w:xAlign="inside" w:y="13042" w:anchorLock="0"/>
    </w:pPr>
    <w:r>
      <w:fldChar w:fldCharType="begin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 w:rsidR="00CF0A73">
      <w:rPr>
        <w:noProof/>
      </w:rPr>
      <w:t>2</w:t>
    </w:r>
    <w:r>
      <w:fldChar w:fldCharType="end"/>
    </w:r>
  </w:p>
  <w:p w:rsidR="00F77046" w:rsidRDefault="00F7704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046" w:rsidRDefault="00F77046">
    <w:pPr>
      <w:pStyle w:val="SidfotH"/>
      <w:framePr w:w="8732" w:h="284" w:hRule="exact" w:hSpace="0" w:vSpace="0" w:wrap="around" w:xAlign="inside" w:y="13042" w:anchorLock="0"/>
    </w:pPr>
    <w:r>
      <w:fldChar w:fldCharType="begin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 w:rsidR="00CF0A73">
      <w:rPr>
        <w:noProof/>
      </w:rPr>
      <w:t>3</w:t>
    </w:r>
    <w:r>
      <w:fldChar w:fldCharType="end"/>
    </w:r>
  </w:p>
  <w:p w:rsidR="00F77046" w:rsidRDefault="00F7704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046" w:rsidRDefault="00F77046">
    <w:pPr>
      <w:pStyle w:val="SidfotV"/>
      <w:framePr w:w="8732" w:h="284" w:hRule="exact" w:hSpace="0" w:vSpace="0" w:wrap="around" w:xAlign="inside" w:y="13042" w:anchorLock="0"/>
    </w:pPr>
    <w:r>
      <w:fldChar w:fldCharType="begin"/>
    </w:r>
    <w:r>
      <w:instrText xml:space="preserve"> if </w:instrText>
    </w:r>
    <w:r>
      <w:fldChar w:fldCharType="begin"/>
    </w:r>
    <w:r>
      <w:instrText xml:space="preserve"> = </w:instrText>
    </w:r>
    <w:r>
      <w:fldChar w:fldCharType="begin"/>
    </w:r>
    <w:r>
      <w:instrText xml:space="preserve"> = </w:instrText>
    </w:r>
    <w:r>
      <w:fldChar w:fldCharType="begin"/>
    </w:r>
    <w:r>
      <w:instrText xml:space="preserve"> page</w:instrText>
    </w:r>
    <w:r>
      <w:fldChar w:fldCharType="separate"/>
    </w:r>
    <w:r w:rsidR="00CF0A73">
      <w:rPr>
        <w:noProof/>
      </w:rPr>
      <w:instrText>1</w:instrText>
    </w:r>
    <w:r>
      <w:fldChar w:fldCharType="end"/>
    </w:r>
    <w:r>
      <w:instrText xml:space="preserve">/2 </w:instrText>
    </w:r>
    <w:r>
      <w:fldChar w:fldCharType="separate"/>
    </w:r>
    <w:r w:rsidR="00CF0A73">
      <w:rPr>
        <w:noProof/>
      </w:rPr>
      <w:instrText>0,5</w:instrText>
    </w:r>
    <w:r>
      <w:fldChar w:fldCharType="end"/>
    </w:r>
    <w:r>
      <w:instrText xml:space="preserve"> - </w:instrText>
    </w:r>
    <w:r>
      <w:fldChar w:fldCharType="begin"/>
    </w:r>
    <w:r>
      <w:instrText xml:space="preserve"> = int(</w:instrText>
    </w:r>
    <w:r>
      <w:fldChar w:fldCharType="begin"/>
    </w:r>
    <w:r>
      <w:instrText xml:space="preserve"> page</w:instrText>
    </w:r>
    <w:r>
      <w:fldChar w:fldCharType="separate"/>
    </w:r>
    <w:r w:rsidR="00CF0A73">
      <w:rPr>
        <w:noProof/>
      </w:rPr>
      <w:instrText>1</w:instrText>
    </w:r>
    <w:r>
      <w:fldChar w:fldCharType="end"/>
    </w:r>
    <w:r>
      <w:instrText xml:space="preserve">/2) </w:instrText>
    </w:r>
    <w:r>
      <w:fldChar w:fldCharType="separate"/>
    </w:r>
    <w:r w:rsidR="00CF0A73">
      <w:rPr>
        <w:noProof/>
      </w:rPr>
      <w:instrText>0</w:instrText>
    </w:r>
    <w:r>
      <w:fldChar w:fldCharType="end"/>
    </w:r>
    <w:r>
      <w:fldChar w:fldCharType="separate"/>
    </w:r>
    <w:r w:rsidR="00CF0A73">
      <w:rPr>
        <w:noProof/>
      </w:rPr>
      <w:instrText>0,5</w:instrText>
    </w:r>
    <w:r>
      <w:fldChar w:fldCharType="end"/>
    </w:r>
    <w:r>
      <w:instrText xml:space="preserve"> = 0 "</w:instrText>
    </w:r>
    <w:r>
      <w:fldChar w:fldCharType="begin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>
      <w:rPr>
        <w:noProof/>
      </w:rPr>
      <w:instrText>8</w:instrText>
    </w:r>
    <w:r>
      <w:fldChar w:fldCharType="end"/>
    </w:r>
  </w:p>
  <w:p w:rsidR="00F77046" w:rsidRDefault="00F77046">
    <w:pPr>
      <w:pStyle w:val="SidfotH"/>
      <w:framePr w:w="8732" w:h="284" w:hRule="exact" w:hSpace="0" w:vSpace="0" w:wrap="around" w:xAlign="inside" w:y="13042" w:anchorLock="0"/>
    </w:pPr>
    <w:r>
      <w:instrText>""</w:instrText>
    </w:r>
    <w:r>
      <w:fldChar w:fldCharType="begin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 w:rsidR="00CF0A73">
      <w:rPr>
        <w:noProof/>
      </w:rPr>
      <w:instrText>1</w:instrText>
    </w:r>
    <w:r>
      <w:fldChar w:fldCharType="end"/>
    </w:r>
    <w:r>
      <w:instrText>"</w:instrText>
    </w:r>
    <w:r>
      <w:fldChar w:fldCharType="separate"/>
    </w:r>
    <w:r w:rsidR="00CF0A73">
      <w:rPr>
        <w:noProof/>
      </w:rPr>
      <w:t>1</w:t>
    </w:r>
    <w:r>
      <w:fldChar w:fldCharType="end"/>
    </w:r>
  </w:p>
  <w:p w:rsidR="00F77046" w:rsidRDefault="00F7704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046" w:rsidRDefault="00F77046">
      <w:r>
        <w:separator/>
      </w:r>
    </w:p>
  </w:footnote>
  <w:footnote w:type="continuationSeparator" w:id="0">
    <w:p w:rsidR="00F77046" w:rsidRDefault="00F77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046" w:rsidRDefault="00F77046">
    <w:pPr>
      <w:pStyle w:val="SidhuvudKantJmn"/>
      <w:framePr w:w="8732" w:h="567" w:hRule="exact" w:vSpace="0" w:wrap="around" w:vAnchor="page" w:y="341" w:anchorLock="0"/>
    </w:pPr>
    <w:r>
      <w:rPr>
        <w:rStyle w:val="SidhuvudUtskott"/>
      </w:rPr>
      <w:fldChar w:fldCharType="begin"/>
    </w:r>
    <w:r>
      <w:rPr>
        <w:rStyle w:val="SidhuvudUtskott"/>
      </w:rPr>
      <w:instrText xml:space="preserve"> DOCPROPERTY BetänkandeÅr</w:instrText>
    </w:r>
    <w:r>
      <w:rPr>
        <w:rStyle w:val="SidhuvudUtskott"/>
      </w:rPr>
      <w:fldChar w:fldCharType="separate"/>
    </w:r>
    <w:r>
      <w:rPr>
        <w:rStyle w:val="SidhuvudUtskott"/>
      </w:rPr>
      <w:t>2013/14</w:t>
    </w:r>
    <w:r>
      <w:rPr>
        <w:rStyle w:val="SidhuvudUtskott"/>
      </w:rPr>
      <w:fldChar w:fldCharType="end"/>
    </w:r>
    <w:r>
      <w:rPr>
        <w:rStyle w:val="SidhuvudUtskott"/>
      </w:rPr>
      <w:t>:</w: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Utskott</w:instrText>
    </w:r>
    <w:r>
      <w:rPr>
        <w:rStyle w:val="SidhuvudUtskott"/>
      </w:rPr>
      <w:fldChar w:fldCharType="separate"/>
    </w:r>
    <w:r>
      <w:rPr>
        <w:rStyle w:val="SidhuvudUtskott"/>
      </w:rPr>
      <w:t>EUN</w:t>
    </w:r>
    <w:r>
      <w:rPr>
        <w:rStyle w:val="SidhuvudUtskott"/>
      </w:rPr>
      <w:fldChar w:fldCharType="end"/>
    </w:r>
    <w:r>
      <w:rPr>
        <w:rStyle w:val="SidhuvudUtskott"/>
      </w:rPr>
      <w:t>1y</w:t>
    </w:r>
    <w:r>
      <w:t xml:space="preserve">     </w:t>
    </w:r>
    <w:r>
      <w:rPr>
        <w:rStyle w:val="SidhuvudBilaga"/>
      </w:rPr>
      <w:t xml:space="preserve"> </w:t>
    </w:r>
  </w:p>
  <w:p w:rsidR="00F77046" w:rsidRDefault="00F77046">
    <w:pPr>
      <w:pStyle w:val="SidhuvudKantJmn"/>
      <w:framePr w:w="8732" w:h="567" w:hRule="exact" w:vSpace="0" w:wrap="around" w:vAnchor="page" w:y="341" w:anchorLock="0"/>
    </w:pPr>
    <w:r>
      <w:rPr>
        <w:rStyle w:val="SidhuvudUtskott"/>
      </w:rPr>
      <w:fldChar w:fldCharType="begin"/>
    </w:r>
    <w:r>
      <w:rPr>
        <w:rStyle w:val="SidhuvudUtskott"/>
      </w:rPr>
      <w:instrText xml:space="preserve"> if 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"UtkastDatum"</w:instrText>
    </w:r>
    <w:r>
      <w:rPr>
        <w:rStyle w:val="SidhuvudUtskott"/>
      </w:rPr>
      <w:fldChar w:fldCharType="separate"/>
    </w:r>
    <w:r>
      <w:rPr>
        <w:rStyle w:val="SidhuvudUtskott"/>
      </w:rPr>
      <w:instrText>Nej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 = "Ja" "    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PRINTDATE \@ "yyyy-MM-dd HH.mm" </w:instrText>
    </w:r>
    <w:r>
      <w:rPr>
        <w:rStyle w:val="SidhuvudUtskott"/>
      </w:rPr>
      <w:fldChar w:fldCharType="separate"/>
    </w:r>
    <w:r>
      <w:rPr>
        <w:rStyle w:val="SidhuvudUtskott"/>
      </w:rPr>
      <w:instrText>2000-08-11 16.42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" </w:instrText>
    </w:r>
    <w:r>
      <w:rPr>
        <w:rStyle w:val="SidhuvudUtskott"/>
      </w:rPr>
      <w:fldChar w:fldCharType="end"/>
    </w:r>
  </w:p>
  <w:p w:rsidR="00F77046" w:rsidRDefault="00F77046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046" w:rsidRDefault="00F77046">
    <w:pPr>
      <w:pStyle w:val="SidhuvudKantUdda"/>
      <w:framePr w:w="8732" w:h="567" w:hRule="exact" w:vSpace="0" w:wrap="around" w:vAnchor="page" w:y="341" w:anchorLock="0"/>
    </w:pPr>
    <w:r>
      <w:rPr>
        <w:rStyle w:val="SidhuvudBilaga"/>
      </w:rPr>
      <w:t xml:space="preserve"> </w:t>
    </w:r>
    <w:r>
      <w:t xml:space="preserve">     </w: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BetänkandeÅr</w:instrText>
    </w:r>
    <w:r>
      <w:rPr>
        <w:rStyle w:val="SidhuvudUtskott"/>
      </w:rPr>
      <w:fldChar w:fldCharType="separate"/>
    </w:r>
    <w:r>
      <w:rPr>
        <w:rStyle w:val="SidhuvudUtskott"/>
      </w:rPr>
      <w:t>2013/14</w:t>
    </w:r>
    <w:r>
      <w:rPr>
        <w:rStyle w:val="SidhuvudUtskott"/>
      </w:rPr>
      <w:fldChar w:fldCharType="end"/>
    </w:r>
    <w:r>
      <w:rPr>
        <w:rStyle w:val="SidhuvudUtskott"/>
      </w:rPr>
      <w:t>:</w: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</w:instrText>
    </w:r>
    <w:r>
      <w:instrText xml:space="preserve"> </w:instrText>
    </w:r>
    <w:r>
      <w:rPr>
        <w:rStyle w:val="SidhuvudUtskott"/>
      </w:rPr>
      <w:instrText>Utskott</w:instrText>
    </w:r>
    <w:r>
      <w:rPr>
        <w:rStyle w:val="SidhuvudUtskott"/>
      </w:rPr>
      <w:fldChar w:fldCharType="separate"/>
    </w:r>
    <w:r>
      <w:rPr>
        <w:rStyle w:val="SidhuvudUtskott"/>
      </w:rPr>
      <w:t>EUN</w:t>
    </w:r>
    <w:r>
      <w:rPr>
        <w:rStyle w:val="SidhuvudUtskott"/>
      </w:rPr>
      <w:fldChar w:fldCharType="end"/>
    </w:r>
    <w:r>
      <w:rPr>
        <w:rStyle w:val="SidhuvudUtskott"/>
      </w:rPr>
      <w:t>1y</w:t>
    </w:r>
  </w:p>
  <w:p w:rsidR="00F77046" w:rsidRDefault="00F77046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046" w:rsidRDefault="00F77046">
    <w:pPr>
      <w:pStyle w:val="SidhuvudKantJmn"/>
      <w:framePr w:w="8732" w:h="567" w:hRule="exact" w:vSpace="0" w:wrap="around" w:vAnchor="page" w:y="341" w:anchorLock="0"/>
    </w:pPr>
    <w:r>
      <w:fldChar w:fldCharType="begin"/>
    </w:r>
    <w:r>
      <w:instrText xml:space="preserve"> if </w:instrText>
    </w:r>
    <w:r>
      <w:fldChar w:fldCharType="begin"/>
    </w:r>
    <w:r>
      <w:instrText xml:space="preserve"> page</w:instrText>
    </w:r>
    <w:r>
      <w:fldChar w:fldCharType="separate"/>
    </w:r>
    <w:r w:rsidR="00CF0A73">
      <w:rPr>
        <w:noProof/>
      </w:rPr>
      <w:instrText>1</w:instrText>
    </w:r>
    <w:r>
      <w:fldChar w:fldCharType="end"/>
    </w:r>
    <w:r>
      <w:instrText xml:space="preserve"> &gt; 1 "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= </w:instrText>
    </w:r>
    <w:r>
      <w:fldChar w:fldCharType="begin"/>
    </w:r>
    <w:r>
      <w:instrText xml:space="preserve"> = </w:instrText>
    </w:r>
    <w:r>
      <w:fldChar w:fldCharType="begin"/>
    </w:r>
    <w:r>
      <w:instrText xml:space="preserve"> page</w:instrText>
    </w:r>
    <w:r>
      <w:fldChar w:fldCharType="separate"/>
    </w:r>
    <w:r>
      <w:rPr>
        <w:noProof/>
      </w:rPr>
      <w:instrText>7</w:instrText>
    </w:r>
    <w:r>
      <w:fldChar w:fldCharType="end"/>
    </w:r>
    <w:r>
      <w:instrText xml:space="preserve">/2 </w:instrText>
    </w:r>
    <w:r>
      <w:fldChar w:fldCharType="separate"/>
    </w:r>
    <w:r>
      <w:rPr>
        <w:noProof/>
      </w:rPr>
      <w:instrText>3,5</w:instrText>
    </w:r>
    <w:r>
      <w:fldChar w:fldCharType="end"/>
    </w:r>
    <w:r>
      <w:instrText xml:space="preserve"> - </w:instrText>
    </w:r>
    <w:r>
      <w:fldChar w:fldCharType="begin"/>
    </w:r>
    <w:r>
      <w:instrText xml:space="preserve"> = int(</w:instrText>
    </w:r>
    <w:r>
      <w:fldChar w:fldCharType="begin"/>
    </w:r>
    <w:r>
      <w:instrText xml:space="preserve"> page</w:instrText>
    </w:r>
    <w:r>
      <w:fldChar w:fldCharType="separate"/>
    </w:r>
    <w:r>
      <w:rPr>
        <w:noProof/>
      </w:rPr>
      <w:instrText>7</w:instrText>
    </w:r>
    <w:r>
      <w:fldChar w:fldCharType="end"/>
    </w:r>
    <w:r>
      <w:instrText xml:space="preserve">/2) </w:instrText>
    </w:r>
    <w:r>
      <w:fldChar w:fldCharType="separate"/>
    </w:r>
    <w:r>
      <w:rPr>
        <w:noProof/>
      </w:rPr>
      <w:instrText>3</w:instrText>
    </w:r>
    <w:r>
      <w:fldChar w:fldCharType="end"/>
    </w:r>
    <w:r>
      <w:fldChar w:fldCharType="separate"/>
    </w:r>
    <w:r>
      <w:rPr>
        <w:noProof/>
      </w:rPr>
      <w:instrText>0,5</w:instrText>
    </w:r>
    <w:r>
      <w:fldChar w:fldCharType="end"/>
    </w:r>
    <w:r>
      <w:instrText xml:space="preserve"> = 0 "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BetänkandeÅr</w:instrText>
    </w:r>
    <w:r>
      <w:rPr>
        <w:rStyle w:val="SidhuvudUtskott"/>
      </w:rPr>
      <w:fldChar w:fldCharType="separate"/>
    </w:r>
    <w:r>
      <w:rPr>
        <w:rStyle w:val="SidhuvudUtskott"/>
      </w:rPr>
      <w:instrText>2013/14</w:instrText>
    </w:r>
    <w:r>
      <w:rPr>
        <w:rStyle w:val="SidhuvudUtskott"/>
      </w:rPr>
      <w:fldChar w:fldCharType="end"/>
    </w:r>
    <w:r>
      <w:rPr>
        <w:rStyle w:val="SidhuvudUtskott"/>
      </w:rPr>
      <w:instrText>: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DOCPR</w:instrText>
    </w:r>
    <w:r>
      <w:rPr>
        <w:rStyle w:val="SidhuvudUtskott"/>
      </w:rPr>
      <w:instrText>O</w:instrText>
    </w:r>
    <w:r>
      <w:rPr>
        <w:rStyle w:val="SidhuvudUtskott"/>
      </w:rPr>
      <w:instrText>PE</w:instrText>
    </w:r>
    <w:r>
      <w:rPr>
        <w:rStyle w:val="SidhuvudUtskott"/>
      </w:rPr>
      <w:instrText>R</w:instrText>
    </w:r>
    <w:r>
      <w:rPr>
        <w:rStyle w:val="SidhuvudUtskott"/>
      </w:rPr>
      <w:instrText>TY Utskott</w:instrText>
    </w:r>
    <w:r>
      <w:rPr>
        <w:rStyle w:val="SidhuvudUtskott"/>
      </w:rPr>
      <w:fldChar w:fldCharType="separate"/>
    </w:r>
    <w:r>
      <w:rPr>
        <w:rStyle w:val="SidhuvudUtskott"/>
      </w:rPr>
      <w:instrText>EUN</w:instrText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BetänkandeNr</w:instrText>
    </w:r>
    <w:r>
      <w:rPr>
        <w:rStyle w:val="SidhuvudUtskott"/>
      </w:rPr>
      <w:fldChar w:fldCharType="separate"/>
    </w:r>
    <w:r>
      <w:rPr>
        <w:rStyle w:val="SidhuvudUtskott"/>
      </w:rPr>
      <w:instrText>1Y</w:instrText>
    </w:r>
    <w:r>
      <w:rPr>
        <w:rStyle w:val="SidhuvudUtskott"/>
      </w:rPr>
      <w:fldChar w:fldCharType="end"/>
    </w:r>
    <w:r>
      <w:instrText xml:space="preserve">    </w:instrText>
    </w:r>
  </w:p>
  <w:p w:rsidR="00F77046" w:rsidRDefault="00F77046">
    <w:pPr>
      <w:pStyle w:val="SidhuvudKantJmn"/>
      <w:framePr w:w="8732" w:h="567" w:hRule="exact" w:vSpace="0" w:wrap="around" w:vAnchor="page" w:y="341" w:anchorLock="0"/>
    </w:pPr>
    <w:r>
      <w:rPr>
        <w:rStyle w:val="SidhuvudUtskott"/>
      </w:rPr>
      <w:fldChar w:fldCharType="begin"/>
    </w:r>
    <w:r>
      <w:rPr>
        <w:rStyle w:val="SidhuvudUtskott"/>
      </w:rPr>
      <w:instrText xml:space="preserve"> DOCPROPERTY Status</w:instrText>
    </w:r>
    <w:r>
      <w:rPr>
        <w:rStyle w:val="SidhuvudUtskott"/>
      </w:rPr>
      <w:fldChar w:fldCharType="separate"/>
    </w:r>
    <w:r>
      <w:rPr>
        <w:rStyle w:val="SidhuvudUtskott"/>
      </w:rPr>
      <w:instrText>Utkast</w:instrText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if 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"UtkastDatum"</w:instrText>
    </w:r>
    <w:r>
      <w:rPr>
        <w:rStyle w:val="SidhuvudUtskott"/>
      </w:rPr>
      <w:fldChar w:fldCharType="separate"/>
    </w:r>
    <w:r>
      <w:rPr>
        <w:rStyle w:val="SidhuvudUtskott"/>
      </w:rPr>
      <w:instrText>Nej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 = "Ja" "    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PRINTDATE \@ "yyyy-MM-dd HH.mm" </w:instrText>
    </w:r>
    <w:r>
      <w:rPr>
        <w:rStyle w:val="SidhuvudUtskott"/>
      </w:rPr>
      <w:fldChar w:fldCharType="separate"/>
    </w:r>
    <w:r>
      <w:rPr>
        <w:rStyle w:val="SidhuvudUtskott"/>
      </w:rPr>
      <w:instrText>2000-08-11 16.42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" </w:instrText>
    </w:r>
    <w:r>
      <w:rPr>
        <w:rStyle w:val="SidhuvudUtskott"/>
      </w:rPr>
      <w:fldChar w:fldCharType="end"/>
    </w:r>
  </w:p>
  <w:p w:rsidR="00F77046" w:rsidRDefault="00F77046">
    <w:pPr>
      <w:pStyle w:val="SidhuvudKantUdda"/>
      <w:framePr w:w="8732" w:h="567" w:hRule="exact" w:vSpace="0" w:wrap="around" w:vAnchor="page" w:y="341" w:anchorLock="0"/>
    </w:pPr>
    <w:r>
      <w:rPr>
        <w:rStyle w:val="SidhuvudRubrikReferens"/>
        <w:smallCaps w:val="0"/>
      </w:rPr>
      <w:instrText xml:space="preserve"> </w:instrText>
    </w:r>
    <w:r>
      <w:instrText xml:space="preserve">"  "  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BetänkandeÅr</w:instrText>
    </w:r>
    <w:r>
      <w:rPr>
        <w:rStyle w:val="SidhuvudUtskott"/>
      </w:rPr>
      <w:fldChar w:fldCharType="separate"/>
    </w:r>
    <w:r>
      <w:rPr>
        <w:rStyle w:val="SidhuvudUtskott"/>
      </w:rPr>
      <w:instrText>2013/14</w:instrText>
    </w:r>
    <w:r>
      <w:rPr>
        <w:rStyle w:val="SidhuvudUtskott"/>
      </w:rPr>
      <w:fldChar w:fldCharType="end"/>
    </w:r>
    <w:r>
      <w:rPr>
        <w:rStyle w:val="SidhuvudUtskott"/>
      </w:rPr>
      <w:instrText>: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Utskott</w:instrText>
    </w:r>
    <w:r>
      <w:rPr>
        <w:rStyle w:val="SidhuvudUtskott"/>
      </w:rPr>
      <w:fldChar w:fldCharType="separate"/>
    </w:r>
    <w:r>
      <w:rPr>
        <w:rStyle w:val="SidhuvudUtskott"/>
      </w:rPr>
      <w:instrText>EUN</w:instrText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BetänkandeNr</w:instrText>
    </w:r>
    <w:r>
      <w:rPr>
        <w:rStyle w:val="SidhuvudUtskott"/>
      </w:rPr>
      <w:fldChar w:fldCharType="separate"/>
    </w:r>
    <w:r>
      <w:rPr>
        <w:rStyle w:val="SidhuvudUtskott"/>
      </w:rPr>
      <w:instrText>1Y</w:instrText>
    </w:r>
    <w:r>
      <w:rPr>
        <w:rStyle w:val="SidhuvudUtskott"/>
      </w:rPr>
      <w:fldChar w:fldCharType="end"/>
    </w:r>
  </w:p>
  <w:p w:rsidR="00F77046" w:rsidRDefault="00F77046">
    <w:pPr>
      <w:pStyle w:val="SidhuvudKantUdda"/>
      <w:framePr w:w="8732" w:h="567" w:hRule="exact" w:vSpace="0" w:wrap="around" w:vAnchor="page" w:y="341" w:anchorLock="0"/>
      <w:rPr>
        <w:noProof/>
      </w:rPr>
    </w:pPr>
    <w:r>
      <w:rPr>
        <w:rStyle w:val="SidhuvudUtskott"/>
      </w:rPr>
      <w:fldChar w:fldCharType="begin"/>
    </w:r>
    <w:r>
      <w:rPr>
        <w:rStyle w:val="SidhuvudUtskott"/>
      </w:rPr>
      <w:instrText xml:space="preserve"> if 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DOCPROPERTY "UtkastDatum"</w:instrText>
    </w:r>
    <w:r>
      <w:rPr>
        <w:rStyle w:val="SidhuvudUtskott"/>
      </w:rPr>
      <w:fldChar w:fldCharType="separate"/>
    </w:r>
    <w:r>
      <w:rPr>
        <w:rStyle w:val="SidhuvudUtskott"/>
      </w:rPr>
      <w:instrText>Nej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 = "Ja" "</w:instrText>
    </w:r>
    <w:r>
      <w:rPr>
        <w:rStyle w:val="SidhuvudUtskott"/>
      </w:rPr>
      <w:fldChar w:fldCharType="begin"/>
    </w:r>
    <w:r>
      <w:rPr>
        <w:rStyle w:val="SidhuvudUtskott"/>
      </w:rPr>
      <w:instrText xml:space="preserve"> PRINTDATE \@ "yyyy-MM-dd HH.mm    " </w:instrText>
    </w:r>
    <w:r>
      <w:rPr>
        <w:rStyle w:val="SidhuvudUtskott"/>
      </w:rPr>
      <w:fldChar w:fldCharType="separate"/>
    </w:r>
    <w:r>
      <w:rPr>
        <w:rStyle w:val="SidhuvudUtskott"/>
      </w:rPr>
      <w:instrText>2000-08-11 16.42</w:instrText>
    </w:r>
    <w:r>
      <w:rPr>
        <w:rStyle w:val="SidhuvudUtskott"/>
      </w:rPr>
      <w:fldChar w:fldCharType="end"/>
    </w:r>
    <w:r>
      <w:rPr>
        <w:rStyle w:val="SidhuvudUtskott"/>
      </w:rPr>
      <w:instrText xml:space="preserve">" </w:instrText>
    </w:r>
    <w:r>
      <w:rPr>
        <w:rStyle w:val="SidhuvudUtskott"/>
      </w:rPr>
      <w:fldChar w:fldCharType="end"/>
    </w:r>
    <w:r>
      <w:rPr>
        <w:rStyle w:val="SidhuvudUtskott"/>
      </w:rPr>
      <w:fldChar w:fldCharType="begin"/>
    </w:r>
    <w:r>
      <w:rPr>
        <w:rStyle w:val="SidhuvudUtskott"/>
      </w:rPr>
      <w:instrText xml:space="preserve"> DOCPR</w:instrText>
    </w:r>
    <w:r>
      <w:rPr>
        <w:rStyle w:val="SidhuvudUtskott"/>
      </w:rPr>
      <w:instrText>O</w:instrText>
    </w:r>
    <w:r>
      <w:rPr>
        <w:rStyle w:val="SidhuvudUtskott"/>
      </w:rPr>
      <w:instrText>PERTY Status</w:instrText>
    </w:r>
    <w:r>
      <w:rPr>
        <w:rStyle w:val="SidhuvudUtskott"/>
      </w:rPr>
      <w:fldChar w:fldCharType="separate"/>
    </w:r>
    <w:r>
      <w:rPr>
        <w:rStyle w:val="SidhuvudUtskott"/>
      </w:rPr>
      <w:instrText>Utkast</w:instrText>
    </w:r>
    <w:r>
      <w:rPr>
        <w:rStyle w:val="SidhuvudUtskott"/>
      </w:rPr>
      <w:fldChar w:fldCharType="end"/>
    </w:r>
    <w:r>
      <w:instrText>"</w:instrText>
    </w:r>
    <w:r>
      <w:fldChar w:fldCharType="separate"/>
    </w:r>
    <w:r>
      <w:rPr>
        <w:noProof/>
      </w:rPr>
      <w:instrText xml:space="preserve">  </w:instrText>
    </w:r>
    <w:r>
      <w:rPr>
        <w:rStyle w:val="SidhuvudUtskott"/>
        <w:noProof/>
      </w:rPr>
      <w:instrText>2013/14:EUN1Y</w:instrText>
    </w:r>
  </w:p>
  <w:p w:rsidR="00F77046" w:rsidRDefault="00F77046">
    <w:pPr>
      <w:pStyle w:val="SidhuvudKantUdda"/>
      <w:framePr w:w="8732" w:h="567" w:hRule="exact" w:vSpace="0" w:wrap="around" w:vAnchor="page" w:y="341" w:anchorLock="0"/>
    </w:pPr>
    <w:r>
      <w:rPr>
        <w:rStyle w:val="SidhuvudUtskott"/>
        <w:noProof/>
      </w:rPr>
      <w:instrText>Utkast</w:instrText>
    </w:r>
    <w:r>
      <w:fldChar w:fldCharType="end"/>
    </w:r>
    <w:r>
      <w:instrText>" " "</w:instrText>
    </w:r>
    <w:r>
      <w:fldChar w:fldCharType="separate"/>
    </w:r>
    <w:r w:rsidR="00CF0A73">
      <w:rPr>
        <w:noProof/>
      </w:rPr>
      <w:t xml:space="preserve"> </w:t>
    </w:r>
    <w:r>
      <w:fldChar w:fldCharType="end"/>
    </w:r>
  </w:p>
  <w:p w:rsidR="00F77046" w:rsidRDefault="00F77046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A62F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C4D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86684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C8EA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958E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12B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6E4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387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0E1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248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UtskottsNamn" w:val="eu-nämndens"/>
    <w:docVar w:name="Skapår" w:val="1314"/>
  </w:docVars>
  <w:rsids>
    <w:rsidRoot w:val="000A395B"/>
    <w:rsid w:val="0000517E"/>
    <w:rsid w:val="00015D41"/>
    <w:rsid w:val="00037A8E"/>
    <w:rsid w:val="00045406"/>
    <w:rsid w:val="00073418"/>
    <w:rsid w:val="000A395B"/>
    <w:rsid w:val="000B26CF"/>
    <w:rsid w:val="000F0D16"/>
    <w:rsid w:val="0010208A"/>
    <w:rsid w:val="001114E8"/>
    <w:rsid w:val="00125B69"/>
    <w:rsid w:val="00136C58"/>
    <w:rsid w:val="001547A5"/>
    <w:rsid w:val="0017281C"/>
    <w:rsid w:val="0019399E"/>
    <w:rsid w:val="00194312"/>
    <w:rsid w:val="001B46E6"/>
    <w:rsid w:val="001E2863"/>
    <w:rsid w:val="001F1C29"/>
    <w:rsid w:val="001F74BD"/>
    <w:rsid w:val="0023778F"/>
    <w:rsid w:val="00262D01"/>
    <w:rsid w:val="00263682"/>
    <w:rsid w:val="002647CB"/>
    <w:rsid w:val="00276605"/>
    <w:rsid w:val="002803A5"/>
    <w:rsid w:val="002B0969"/>
    <w:rsid w:val="002B654B"/>
    <w:rsid w:val="002F19B5"/>
    <w:rsid w:val="002F50C4"/>
    <w:rsid w:val="002F7419"/>
    <w:rsid w:val="002F7606"/>
    <w:rsid w:val="003210F2"/>
    <w:rsid w:val="00322737"/>
    <w:rsid w:val="0032757E"/>
    <w:rsid w:val="00364A80"/>
    <w:rsid w:val="003669C5"/>
    <w:rsid w:val="00380EA8"/>
    <w:rsid w:val="003831D7"/>
    <w:rsid w:val="003A27F4"/>
    <w:rsid w:val="003B4D35"/>
    <w:rsid w:val="003B709E"/>
    <w:rsid w:val="003D1D3F"/>
    <w:rsid w:val="003E1C6C"/>
    <w:rsid w:val="003F6811"/>
    <w:rsid w:val="00410D6B"/>
    <w:rsid w:val="00416316"/>
    <w:rsid w:val="00434E36"/>
    <w:rsid w:val="00437008"/>
    <w:rsid w:val="0044601F"/>
    <w:rsid w:val="004525D4"/>
    <w:rsid w:val="004540D8"/>
    <w:rsid w:val="00460AB8"/>
    <w:rsid w:val="00484F62"/>
    <w:rsid w:val="00496BCD"/>
    <w:rsid w:val="004A12EE"/>
    <w:rsid w:val="004B15F2"/>
    <w:rsid w:val="004C4D55"/>
    <w:rsid w:val="004D6E29"/>
    <w:rsid w:val="004D7268"/>
    <w:rsid w:val="004F2D05"/>
    <w:rsid w:val="00545882"/>
    <w:rsid w:val="005555DA"/>
    <w:rsid w:val="00556CC4"/>
    <w:rsid w:val="00562E5B"/>
    <w:rsid w:val="005B17A0"/>
    <w:rsid w:val="005E4B2B"/>
    <w:rsid w:val="005E6FA4"/>
    <w:rsid w:val="006010E2"/>
    <w:rsid w:val="00622775"/>
    <w:rsid w:val="006453EE"/>
    <w:rsid w:val="006829C9"/>
    <w:rsid w:val="006A77B3"/>
    <w:rsid w:val="006B34D0"/>
    <w:rsid w:val="006B44DC"/>
    <w:rsid w:val="00715705"/>
    <w:rsid w:val="007266A9"/>
    <w:rsid w:val="0072717B"/>
    <w:rsid w:val="0073055D"/>
    <w:rsid w:val="00731823"/>
    <w:rsid w:val="00740BA1"/>
    <w:rsid w:val="00785070"/>
    <w:rsid w:val="007974CD"/>
    <w:rsid w:val="007A1354"/>
    <w:rsid w:val="007A7A8E"/>
    <w:rsid w:val="007C7231"/>
    <w:rsid w:val="007D0454"/>
    <w:rsid w:val="00800A57"/>
    <w:rsid w:val="00803BC1"/>
    <w:rsid w:val="00832D79"/>
    <w:rsid w:val="00840AAB"/>
    <w:rsid w:val="008778F9"/>
    <w:rsid w:val="008A6C84"/>
    <w:rsid w:val="008B11AF"/>
    <w:rsid w:val="008B3ECD"/>
    <w:rsid w:val="008D17DB"/>
    <w:rsid w:val="008D1A26"/>
    <w:rsid w:val="008D2E02"/>
    <w:rsid w:val="008F5576"/>
    <w:rsid w:val="0090457C"/>
    <w:rsid w:val="00914AD4"/>
    <w:rsid w:val="00922F71"/>
    <w:rsid w:val="009313AD"/>
    <w:rsid w:val="00945A97"/>
    <w:rsid w:val="00946338"/>
    <w:rsid w:val="00951E4D"/>
    <w:rsid w:val="00956FF2"/>
    <w:rsid w:val="00981C10"/>
    <w:rsid w:val="00996FAF"/>
    <w:rsid w:val="009A2044"/>
    <w:rsid w:val="009C47F7"/>
    <w:rsid w:val="009D2E84"/>
    <w:rsid w:val="009F070D"/>
    <w:rsid w:val="00A118D0"/>
    <w:rsid w:val="00A263CD"/>
    <w:rsid w:val="00A31A3A"/>
    <w:rsid w:val="00A615A5"/>
    <w:rsid w:val="00A725C6"/>
    <w:rsid w:val="00A95EA9"/>
    <w:rsid w:val="00AC6A11"/>
    <w:rsid w:val="00AC7E52"/>
    <w:rsid w:val="00AF3FBC"/>
    <w:rsid w:val="00B050B5"/>
    <w:rsid w:val="00B20E82"/>
    <w:rsid w:val="00B47212"/>
    <w:rsid w:val="00B847CA"/>
    <w:rsid w:val="00B84E1A"/>
    <w:rsid w:val="00BB3682"/>
    <w:rsid w:val="00BC16C7"/>
    <w:rsid w:val="00BD2B0F"/>
    <w:rsid w:val="00BD6334"/>
    <w:rsid w:val="00BF1C65"/>
    <w:rsid w:val="00C124F8"/>
    <w:rsid w:val="00C265BE"/>
    <w:rsid w:val="00C87492"/>
    <w:rsid w:val="00C912F2"/>
    <w:rsid w:val="00CD32AD"/>
    <w:rsid w:val="00CE48A1"/>
    <w:rsid w:val="00CF0A73"/>
    <w:rsid w:val="00D07C0F"/>
    <w:rsid w:val="00D22D2E"/>
    <w:rsid w:val="00D25E01"/>
    <w:rsid w:val="00D27C49"/>
    <w:rsid w:val="00D411CD"/>
    <w:rsid w:val="00D96E0C"/>
    <w:rsid w:val="00DA2D00"/>
    <w:rsid w:val="00DC3034"/>
    <w:rsid w:val="00DC5BA1"/>
    <w:rsid w:val="00DE7724"/>
    <w:rsid w:val="00DF5A39"/>
    <w:rsid w:val="00E02854"/>
    <w:rsid w:val="00E16B63"/>
    <w:rsid w:val="00E20AD8"/>
    <w:rsid w:val="00E279EA"/>
    <w:rsid w:val="00E335E3"/>
    <w:rsid w:val="00E358B0"/>
    <w:rsid w:val="00E360ED"/>
    <w:rsid w:val="00E559C1"/>
    <w:rsid w:val="00E6411F"/>
    <w:rsid w:val="00E82AC8"/>
    <w:rsid w:val="00E905D5"/>
    <w:rsid w:val="00E90D3C"/>
    <w:rsid w:val="00E9459C"/>
    <w:rsid w:val="00EA3B93"/>
    <w:rsid w:val="00EC0517"/>
    <w:rsid w:val="00EE2ED4"/>
    <w:rsid w:val="00EF1A72"/>
    <w:rsid w:val="00EF3F8A"/>
    <w:rsid w:val="00EF7BDE"/>
    <w:rsid w:val="00F12033"/>
    <w:rsid w:val="00F35998"/>
    <w:rsid w:val="00F365B5"/>
    <w:rsid w:val="00F53599"/>
    <w:rsid w:val="00F53A97"/>
    <w:rsid w:val="00F53B0D"/>
    <w:rsid w:val="00F76CAF"/>
    <w:rsid w:val="00F77046"/>
    <w:rsid w:val="00F82D7B"/>
    <w:rsid w:val="00F911AD"/>
    <w:rsid w:val="00F92DEE"/>
    <w:rsid w:val="00F9533C"/>
    <w:rsid w:val="00FB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03DD79-D15D-4908-99C0-1AC5947B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link w:val="NormaltindragChar"/>
    <w:pPr>
      <w:spacing w:before="0"/>
      <w:ind w:firstLine="227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customStyle="1" w:styleId="Diagramrubrik">
    <w:name w:val="Diagramrubrik"/>
    <w:basedOn w:val="Tabellrubrik"/>
    <w:next w:val="Normal"/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3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Formatmall1">
    <w:name w:val="Formatmall1"/>
    <w:basedOn w:val="Reservationspunkt"/>
    <w:next w:val="Reservanter"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</w:r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link w:val="R2Char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link w:val="R3Char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character" w:styleId="Radnummer">
    <w:name w:val="line number"/>
    <w:basedOn w:val="Standardstycketeckensnitt"/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customStyle="1" w:styleId="SidhuvudKantJmn">
    <w:name w:val="SidhuvudKantJämn"/>
    <w:basedOn w:val="SidhuvudKant"/>
    <w:pPr>
      <w:framePr w:wrap="around"/>
    </w:p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Yttrandepunkt">
    <w:name w:val="Yttrandepunkt"/>
    <w:basedOn w:val="Reservationspunkt"/>
    <w:next w:val="Reservanter"/>
  </w:style>
  <w:style w:type="character" w:customStyle="1" w:styleId="NormaltindragChar">
    <w:name w:val="Normalt indrag Char"/>
    <w:basedOn w:val="Standardstycketeckensnitt"/>
    <w:link w:val="Normaltindrag"/>
    <w:rsid w:val="00A118D0"/>
    <w:rPr>
      <w:sz w:val="19"/>
      <w:lang w:val="sv-SE" w:eastAsia="sv-SE" w:bidi="ar-SA"/>
    </w:rPr>
  </w:style>
  <w:style w:type="character" w:customStyle="1" w:styleId="R3Char">
    <w:name w:val="R3 Char"/>
    <w:basedOn w:val="Standardstycketeckensnitt"/>
    <w:link w:val="R3"/>
    <w:rsid w:val="00A118D0"/>
    <w:rPr>
      <w:b/>
      <w:sz w:val="21"/>
      <w:lang w:val="sv-SE" w:eastAsia="sv-SE" w:bidi="ar-SA"/>
    </w:rPr>
  </w:style>
  <w:style w:type="character" w:customStyle="1" w:styleId="R2Char">
    <w:name w:val="R2 Char"/>
    <w:basedOn w:val="Standardstycketeckensnitt"/>
    <w:link w:val="R2"/>
    <w:rsid w:val="00A118D0"/>
    <w:rPr>
      <w:sz w:val="27"/>
      <w:lang w:val="sv-SE" w:eastAsia="sv-SE" w:bidi="ar-SA"/>
    </w:rPr>
  </w:style>
  <w:style w:type="paragraph" w:styleId="Ballongtext">
    <w:name w:val="Balloon Text"/>
    <w:basedOn w:val="Normal"/>
    <w:semiHidden/>
    <w:rsid w:val="00A61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2274</Words>
  <Characters>14077</Characters>
  <Application>Microsoft Office Word</Application>
  <DocSecurity>0</DocSecurity>
  <Lines>260</Lines>
  <Paragraphs>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EU-nämndens yttrande</vt:lpstr>
    </vt:vector>
  </TitlesOfParts>
  <Company>Riksdagen</Company>
  <LinksUpToDate>false</LinksUpToDate>
  <CharactersWithSpaces>16297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EU-nämndens yttrande</dc:title>
  <dc:subject/>
  <dc:creator>as0713aa</dc:creator>
  <cp:keywords/>
  <dc:description>070524 1424 justering av fasta rubriker med anledning av ändringar i utsknamn.txt_x000d_
080214 rutin textfil till trip bortplockad</dc:description>
  <cp:lastModifiedBy>Ginsburg, Jonas</cp:lastModifiedBy>
  <cp:revision>2</cp:revision>
  <cp:lastPrinted>2014-04-10T13:42:00Z</cp:lastPrinted>
  <dcterms:created xsi:type="dcterms:W3CDTF">2015-02-19T09:37:00Z</dcterms:created>
  <dcterms:modified xsi:type="dcterms:W3CDTF">2015-02-19T09:37:00Z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1Y</vt:lpwstr>
  </property>
  <property fmtid="{D5CDD505-2E9C-101B-9397-08002B2CF9AE}" pid="3" name="Utskott">
    <vt:lpwstr>EUN</vt:lpwstr>
  </property>
  <property fmtid="{D5CDD505-2E9C-101B-9397-08002B2CF9AE}" pid="4" name="BetänkandeÅr">
    <vt:lpwstr>2013/14</vt:lpwstr>
  </property>
  <property fmtid="{D5CDD505-2E9C-101B-9397-08002B2CF9AE}" pid="5" name="UtkastDatum">
    <vt:lpwstr>Nej</vt:lpwstr>
  </property>
  <property fmtid="{D5CDD505-2E9C-101B-9397-08002B2CF9AE}" pid="6" name="Status">
    <vt:lpwstr>Utkast</vt:lpwstr>
  </property>
  <property fmtid="{D5CDD505-2E9C-101B-9397-08002B2CF9AE}" pid="7" name="Numrering">
    <vt:lpwstr>NotUpdated</vt:lpwstr>
  </property>
</Properties>
</file>