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858" w:rsidRPr="00BB328C" w:rsidRDefault="00417858" w:rsidP="007D4100">
      <w:pPr>
        <w:pStyle w:val="Hemstlrubrik"/>
      </w:pPr>
      <w:r w:rsidRPr="00BB328C">
        <w:t>Förslag till riksdagsbeslut</w:t>
      </w:r>
    </w:p>
    <w:p w:rsidR="00417858" w:rsidRPr="00BB328C" w:rsidRDefault="00417858" w:rsidP="00417858">
      <w:pPr>
        <w:pStyle w:val="Hemstlatt"/>
      </w:pPr>
      <w:r w:rsidRPr="00BB328C">
        <w:t>Riksdagen tillkännager för regeringen som sin mening vad i motionen anförs om att det är kommunerna som ska</w:t>
      </w:r>
      <w:r w:rsidR="00106D56" w:rsidRPr="00BB328C">
        <w:t>ll</w:t>
      </w:r>
      <w:r w:rsidRPr="00BB328C">
        <w:t xml:space="preserve"> ha rätt att själva fatta beslut i strandskyddsfrågor.</w:t>
      </w:r>
    </w:p>
    <w:p w:rsidR="00417858" w:rsidRPr="00BB328C" w:rsidRDefault="00106D56" w:rsidP="00106D56">
      <w:pPr>
        <w:pStyle w:val="Rubrik1"/>
      </w:pPr>
      <w:r w:rsidRPr="00BB328C">
        <w:t>Motivering</w:t>
      </w:r>
    </w:p>
    <w:p w:rsidR="00417858" w:rsidRPr="00BB328C" w:rsidRDefault="00417858" w:rsidP="00417858">
      <w:r w:rsidRPr="00BB328C">
        <w:t>Strandskyddet har blivit en het politisk fråga som skär över blockgränserna, främst genom att vi som vil</w:t>
      </w:r>
      <w:r w:rsidR="007D4100" w:rsidRPr="00BB328C">
        <w:t xml:space="preserve">l se hela landet utvecklas ser </w:t>
      </w:r>
      <w:r w:rsidRPr="00BB328C">
        <w:t>möjligheter att vända utvecklingen bl</w:t>
      </w:r>
      <w:r w:rsidR="007D4100" w:rsidRPr="00BB328C">
        <w:t>.</w:t>
      </w:r>
      <w:r w:rsidRPr="00BB328C">
        <w:t>a</w:t>
      </w:r>
      <w:r w:rsidR="007D4100" w:rsidRPr="00BB328C">
        <w:t>.</w:t>
      </w:r>
      <w:r w:rsidRPr="00BB328C">
        <w:t xml:space="preserve"> genom a</w:t>
      </w:r>
      <w:r w:rsidR="007D4100" w:rsidRPr="00BB328C">
        <w:t xml:space="preserve">tt ändra lagstiftningen så att </w:t>
      </w:r>
      <w:r w:rsidRPr="00BB328C">
        <w:t>ökad byggnation mö</w:t>
      </w:r>
      <w:r w:rsidRPr="00BB328C">
        <w:t>j</w:t>
      </w:r>
      <w:r w:rsidRPr="00BB328C">
        <w:t xml:space="preserve">liggörs på attraktiva tomter företrädesvis vid sjöar och vattendrag. Förutom ökad sysselsättning genom ökat byggande skulle en ökad inflyttning leda till att befolkningskurvan vänds uppåt. </w:t>
      </w:r>
    </w:p>
    <w:p w:rsidR="00417858" w:rsidRPr="00BB328C" w:rsidRDefault="00417858" w:rsidP="007D4100">
      <w:pPr>
        <w:pStyle w:val="Normaltindrag"/>
      </w:pPr>
      <w:r w:rsidRPr="00BB328C">
        <w:t xml:space="preserve">Det är svårt att se något område inom politik och juridik där den folkliga och lokalpolitiska synen på frågan står i så skarp kontrast till centralmakten och miljötjänstemännen i Stockholm. Det område som ligger närmast till hands att jämföra med är rovdjursfrågan. </w:t>
      </w:r>
    </w:p>
    <w:p w:rsidR="00417858" w:rsidRPr="00BB328C" w:rsidRDefault="00417858" w:rsidP="007D4100">
      <w:pPr>
        <w:pStyle w:val="Normaltindrag"/>
      </w:pPr>
      <w:r w:rsidRPr="00BB328C">
        <w:t>De nya</w:t>
      </w:r>
      <w:r w:rsidR="007D4100" w:rsidRPr="00BB328C">
        <w:t xml:space="preserve"> signaler som kommit och som bl.</w:t>
      </w:r>
      <w:r w:rsidRPr="00BB328C">
        <w:t>a</w:t>
      </w:r>
      <w:r w:rsidR="007D4100" w:rsidRPr="00BB328C">
        <w:t>.</w:t>
      </w:r>
      <w:r w:rsidRPr="00BB328C">
        <w:t xml:space="preserve"> väcktes genom interpellationer i riksdagen väckte förhoppningar om en synändring även ho</w:t>
      </w:r>
      <w:r w:rsidR="007D4100" w:rsidRPr="00BB328C">
        <w:t>s regeringen, förhoppningar som</w:t>
      </w:r>
      <w:r w:rsidRPr="00BB328C">
        <w:t xml:space="preserve"> av gjorda uttalanden var fullt befogade. Synändringen bestod i att man accepterade att utreda frågan om lättnader i strandskyddet utifrån behovet av att stärka landsbygdskommuner men även att stärka stran</w:t>
      </w:r>
      <w:r w:rsidRPr="00BB328C">
        <w:t>d</w:t>
      </w:r>
      <w:r w:rsidRPr="00BB328C">
        <w:t xml:space="preserve">skyddet i närheten av större tätorter där man redan i hög grad exploaterat strandmark. </w:t>
      </w:r>
    </w:p>
    <w:p w:rsidR="00417858" w:rsidRPr="00BB328C" w:rsidRDefault="00417858" w:rsidP="007D4100">
      <w:pPr>
        <w:pStyle w:val="Normaltindrag"/>
      </w:pPr>
      <w:r w:rsidRPr="00BB328C">
        <w:t xml:space="preserve">Naturvårdsverket kom 2003 med en utredning som innehöll både lättnader och skärpningar i strandskyddet. Stark kritik riktades dock mot utredningen från många inlandskommuner eftersom de förespeglade lättnaderna var så små att de bedömdes inte inverka märkbart på målet att  stärka landsbygden. </w:t>
      </w:r>
    </w:p>
    <w:p w:rsidR="00417858" w:rsidRPr="00BB328C" w:rsidRDefault="00417858" w:rsidP="007D4100">
      <w:pPr>
        <w:pStyle w:val="Normaltindrag"/>
      </w:pPr>
      <w:r w:rsidRPr="00BB328C">
        <w:t xml:space="preserve">Inom </w:t>
      </w:r>
      <w:r w:rsidR="007D4100" w:rsidRPr="00BB328C">
        <w:t xml:space="preserve">Miljödepartementet </w:t>
      </w:r>
      <w:r w:rsidRPr="00BB328C">
        <w:t>(nuv</w:t>
      </w:r>
      <w:r w:rsidR="007D4100" w:rsidRPr="00BB328C">
        <w:t>arande</w:t>
      </w:r>
      <w:r w:rsidRPr="00BB328C">
        <w:t xml:space="preserve"> Miljö- och samhälls</w:t>
      </w:r>
      <w:r w:rsidR="007D4100" w:rsidRPr="00BB328C">
        <w:t>byggnads</w:t>
      </w:r>
      <w:r w:rsidRPr="00BB328C">
        <w:t>depa</w:t>
      </w:r>
      <w:r w:rsidRPr="00BB328C">
        <w:t>r</w:t>
      </w:r>
      <w:r w:rsidRPr="00BB328C">
        <w:t>tementet) tillsattes under hösten 2004 en arbetsgrupp som nyligen kom med ett betänkande. Arbetsgruppen hade att utarbeta ett förslag utifrån Natu</w:t>
      </w:r>
      <w:r w:rsidRPr="00BB328C">
        <w:t>r</w:t>
      </w:r>
      <w:r w:rsidRPr="00BB328C">
        <w:lastRenderedPageBreak/>
        <w:t>vårdsverkets utredning och de synpunkter som  inkommit med anledning av denna. Under arbetets gång har givits signaler från ledande politiska företr</w:t>
      </w:r>
      <w:r w:rsidRPr="00BB328C">
        <w:t>ä</w:t>
      </w:r>
      <w:r w:rsidRPr="00BB328C">
        <w:t xml:space="preserve">dare i regeringspartiet som indikerade att nu skulle äntligen rejäla lättnader komma som kunde leda till målet att stärka landsbygden och kommunernas självbestämmande. </w:t>
      </w:r>
    </w:p>
    <w:p w:rsidR="00417858" w:rsidRPr="00BB328C" w:rsidRDefault="00417858" w:rsidP="007D4100">
      <w:pPr>
        <w:pStyle w:val="Normaltindrag"/>
      </w:pPr>
      <w:r w:rsidRPr="00BB328C">
        <w:t>Det kunde, när utredningen kom i somras, snart konstateras att det var samma stelbenta för att inte säga rigida syn på strandskyddet som framfördes än en gång. Den totala bilden av utredningsarbetet är att strandskyddet skärps i</w:t>
      </w:r>
      <w:r w:rsidR="007D4100" w:rsidRPr="00BB328C">
        <w:t xml:space="preserve"> </w:t>
      </w:r>
      <w:r w:rsidRPr="00BB328C">
        <w:t>ställe</w:t>
      </w:r>
      <w:r w:rsidR="007D4100" w:rsidRPr="00BB328C">
        <w:t>t för att göras mera flexibelt.</w:t>
      </w:r>
      <w:r w:rsidRPr="00BB328C">
        <w:t xml:space="preserve"> Även om ett mindre antal kommuner får en viss lättnad blir det, med utredningens förslag, ett stort antal kommuner som i</w:t>
      </w:r>
      <w:r w:rsidR="007D4100" w:rsidRPr="00BB328C">
        <w:t xml:space="preserve"> </w:t>
      </w:r>
      <w:r w:rsidRPr="00BB328C">
        <w:t xml:space="preserve">stället får ett skärpt strandskydd, således tvärt emot de direktiv som föregick utredningsarbetet. </w:t>
      </w:r>
    </w:p>
    <w:p w:rsidR="00417858" w:rsidRPr="00BB328C" w:rsidRDefault="00417858" w:rsidP="007D4100">
      <w:pPr>
        <w:pStyle w:val="Normaltindrag"/>
      </w:pPr>
      <w:r w:rsidRPr="00BB328C">
        <w:t>Det sägs bl</w:t>
      </w:r>
      <w:r w:rsidR="007D4100" w:rsidRPr="00BB328C">
        <w:t>.</w:t>
      </w:r>
      <w:r w:rsidRPr="00BB328C">
        <w:t>a</w:t>
      </w:r>
      <w:r w:rsidR="007D4100" w:rsidRPr="00BB328C">
        <w:t>.</w:t>
      </w:r>
      <w:r w:rsidRPr="00BB328C">
        <w:t xml:space="preserve"> i utredningen, s</w:t>
      </w:r>
      <w:r w:rsidR="007D4100" w:rsidRPr="00BB328C">
        <w:t>.</w:t>
      </w:r>
      <w:r w:rsidRPr="00BB328C">
        <w:t xml:space="preserve"> 39, att strandskyddets syfte inte är att främja regional utveckling. De frågorna avfärdar arbetsgruppen på några rader.  Detta strider ju direkt mot de direktiv som tydligt angav att det bl</w:t>
      </w:r>
      <w:r w:rsidR="007D4100" w:rsidRPr="00BB328C">
        <w:t>.</w:t>
      </w:r>
      <w:r w:rsidRPr="00BB328C">
        <w:t>a</w:t>
      </w:r>
      <w:r w:rsidR="007D4100" w:rsidRPr="00BB328C">
        <w:t>.</w:t>
      </w:r>
      <w:r w:rsidRPr="00BB328C">
        <w:t xml:space="preserve"> var för att främja regional utveckling som lättnader i strandskyddet behövdes. Således borde utredningen ha belyst den kritik som riktats mot strandskyddets u</w:t>
      </w:r>
      <w:r w:rsidRPr="00BB328C">
        <w:t>t</w:t>
      </w:r>
      <w:r w:rsidRPr="00BB328C">
        <w:t>formning samt de konsekvenser som dagens regelverk lett till. Men något sådant finns inte och det är en brist. Däremot tas rekreation, frilu</w:t>
      </w:r>
      <w:r w:rsidR="007D4100" w:rsidRPr="00BB328C">
        <w:t>ftsliv och turism upp på s.</w:t>
      </w:r>
      <w:r w:rsidRPr="00BB328C">
        <w:t xml:space="preserve"> 27</w:t>
      </w:r>
      <w:r w:rsidR="007D4100" w:rsidRPr="00BB328C">
        <w:t>–</w:t>
      </w:r>
      <w:r w:rsidRPr="00BB328C">
        <w:t xml:space="preserve">30 och man får det till att strandskyddet  snarast måste stärkas för dessa verksamheter. Ett samhällsperspektiv duger således, men inte ett annat. </w:t>
      </w:r>
    </w:p>
    <w:p w:rsidR="00417858" w:rsidRPr="00BB328C" w:rsidRDefault="00417858" w:rsidP="007D4100">
      <w:pPr>
        <w:pStyle w:val="Normaltindrag"/>
      </w:pPr>
      <w:r w:rsidRPr="00BB328C">
        <w:t>I</w:t>
      </w:r>
      <w:r w:rsidR="007D4100" w:rsidRPr="00BB328C">
        <w:t xml:space="preserve"> </w:t>
      </w:r>
      <w:r w:rsidRPr="00BB328C">
        <w:t>dag har de kommuner som så vill rätt att själva besluta över sina stran</w:t>
      </w:r>
      <w:r w:rsidRPr="00BB328C">
        <w:t>d</w:t>
      </w:r>
      <w:r w:rsidRPr="00BB328C">
        <w:t>skyddsdispenser. Detta var när det infördes ett välkommet inslag i ett led mot ökat kommunalt självbestämmande. Nu vill arbetsgruppen ta bort den ko</w:t>
      </w:r>
      <w:r w:rsidRPr="00BB328C">
        <w:t>m</w:t>
      </w:r>
      <w:r w:rsidRPr="00BB328C">
        <w:t>munala delegationen på mycket stora områden, främst sådana som ingår i ett riksintresse. Skälet är, såvitt framgår, att kommunerna misskött sig och</w:t>
      </w:r>
      <w:r w:rsidR="007D4100" w:rsidRPr="00BB328C">
        <w:t xml:space="preserve"> givit för generösa dispenser. </w:t>
      </w:r>
      <w:r w:rsidRPr="00BB328C">
        <w:t>Syftet är att skapa en ”viss distans till de lokala intre</w:t>
      </w:r>
      <w:r w:rsidRPr="00BB328C">
        <w:t>s</w:t>
      </w:r>
      <w:r w:rsidRPr="00BB328C">
        <w:t>sen som ibland får väga över” inom dessa områden. Här straffas kommuner som skött sig klanderfritt men där Naturvårdsverkets och länsstyrelsens bristande bevakning är orsaken i grunden. Dalarna liksom Gävleborg är  län med många utpekade riksintressen. Förslaget innebär att inom stora områd</w:t>
      </w:r>
      <w:r w:rsidR="007D4100" w:rsidRPr="00BB328C">
        <w:t>en utefter Dalälven och Ljusnan samt</w:t>
      </w:r>
      <w:r w:rsidRPr="00BB328C">
        <w:t xml:space="preserve"> utmed ett stort antal sjöar och vattendrag i övrigt har inte kommunerna någon som helst möjlighet att påverka bosät</w:t>
      </w:r>
      <w:r w:rsidRPr="00BB328C">
        <w:t>t</w:t>
      </w:r>
      <w:r w:rsidRPr="00BB328C">
        <w:t xml:space="preserve">ning, utveckling av attraktiva fritidstomter m.m. </w:t>
      </w:r>
    </w:p>
    <w:p w:rsidR="00417858" w:rsidRPr="00BB328C" w:rsidRDefault="00417858" w:rsidP="007D4100">
      <w:pPr>
        <w:pStyle w:val="Normaltindrag"/>
      </w:pPr>
      <w:r w:rsidRPr="00BB328C">
        <w:t>De</w:t>
      </w:r>
      <w:r w:rsidR="007D4100" w:rsidRPr="00BB328C">
        <w:t>t</w:t>
      </w:r>
      <w:r w:rsidRPr="00BB328C">
        <w:t xml:space="preserve"> kommunala självbestämmandet minskar i förslaget också till förmån för ökad statlig kontroll. Förslaget om länsstyrelsernas överprövning av kommunernas beslut är märkligt och innebär att den delegation som bli</w:t>
      </w:r>
      <w:r w:rsidR="007D4100" w:rsidRPr="00BB328C">
        <w:t>r kvar blir närmast illusorisk.</w:t>
      </w:r>
      <w:r w:rsidRPr="00BB328C">
        <w:t xml:space="preserve"> Lagar och regelverk bör ha en folklig förankring, en legitimitet som bärs upp av en gemensam värdegrund och samsyn. Just nu finns en skillnad i synen på strandskyddet som är mycket stor mellan lokala politiker resp</w:t>
      </w:r>
      <w:r w:rsidR="007D4100" w:rsidRPr="00BB328C">
        <w:t>ektive</w:t>
      </w:r>
      <w:r w:rsidRPr="00BB328C">
        <w:t xml:space="preserve"> tjänstemän och centralmakten i Stockholm. </w:t>
      </w:r>
    </w:p>
    <w:p w:rsidR="00417858" w:rsidRPr="00BB328C" w:rsidRDefault="00417858" w:rsidP="007D4100">
      <w:pPr>
        <w:pStyle w:val="Normaltindrag"/>
      </w:pPr>
      <w:r w:rsidRPr="00BB328C">
        <w:t>Sammanfattningsvis kan om det nya förslaget sägas att det har en snävt n</w:t>
      </w:r>
      <w:r w:rsidRPr="00BB328C">
        <w:t>a</w:t>
      </w:r>
      <w:r w:rsidRPr="00BB328C">
        <w:t>turbevarande inriktning där breda samhällsintressen inte har fått komma till tals. Förslaget är nu ute på remiss</w:t>
      </w:r>
      <w:r w:rsidR="007D4100" w:rsidRPr="00BB328C">
        <w:t>,</w:t>
      </w:r>
      <w:r w:rsidRPr="00BB328C">
        <w:t xml:space="preserve"> och det kan förväntas skarp kritik från Sveriges kommuner mot det omyndigförklarande av kommuner som utre</w:t>
      </w:r>
      <w:r w:rsidRPr="00BB328C">
        <w:t>d</w:t>
      </w:r>
      <w:r w:rsidRPr="00BB328C">
        <w:t>ningen ger uttryck för. Det kan förutskickas att förslaget inte kommer att genomföras</w:t>
      </w:r>
      <w:r w:rsidR="007D4100" w:rsidRPr="00BB328C">
        <w:t>,</w:t>
      </w:r>
      <w:r w:rsidRPr="00BB328C">
        <w:t xml:space="preserve"> men tyvärr innebär den pågående processen också att en kraftig försening inträder i frågan alltmedan många landsbygdskommuner fortsätter att känna frustration över det bristande självbestämmandet.</w:t>
      </w:r>
    </w:p>
    <w:p w:rsidR="00417858" w:rsidRPr="00BB328C" w:rsidRDefault="00417858" w:rsidP="007D4100">
      <w:pPr>
        <w:pStyle w:val="Normaltindrag"/>
      </w:pPr>
      <w:r w:rsidRPr="00BB328C">
        <w:t>Det har de senaste åren kommit flera rapporter och utredningar som väl b</w:t>
      </w:r>
      <w:r w:rsidRPr="00BB328C">
        <w:t>e</w:t>
      </w:r>
      <w:r w:rsidRPr="00BB328C">
        <w:t>lyser nödvändigheten av strandskydd sett ur allemansrättens samt djur- och växtlivets intressen. Vad som saknas är att balansera dessa intressen till fö</w:t>
      </w:r>
      <w:r w:rsidRPr="00BB328C">
        <w:t>r</w:t>
      </w:r>
      <w:r w:rsidRPr="00BB328C">
        <w:t>mån för lokalt självbestämmande och regional utveckling. Detta perspektiv bör, mot bakgrund av vad som ovan framförts om strandskyddets negativa konsekvenser för utvecklingen inte minst i landsbygdskommunerna när det gäller boende och sysselsättning, föras in i beredningen av strandskyddsfr</w:t>
      </w:r>
      <w:r w:rsidRPr="00BB328C">
        <w:t>å</w:t>
      </w:r>
      <w:r w:rsidRPr="00BB328C">
        <w:t>gan</w:t>
      </w:r>
      <w:r w:rsidR="007D4100" w:rsidRPr="00BB328C">
        <w:t>.</w:t>
      </w:r>
    </w:p>
    <w:p w:rsidR="00E84F25" w:rsidRPr="00BB328C" w:rsidRDefault="00417858" w:rsidP="007D4100">
      <w:pPr>
        <w:pStyle w:val="Normaltindrag"/>
      </w:pPr>
      <w:r w:rsidRPr="00BB328C">
        <w:t>Vi anser principiellt och med hänvisning till den kommunala självstyrelsen att det är kommunerna som ska ha exklusiv rätt att själva fatta beslut i stran</w:t>
      </w:r>
      <w:r w:rsidRPr="00BB328C">
        <w:t>d</w:t>
      </w:r>
      <w:r w:rsidRPr="00BB328C">
        <w:t>skyddsfrågor, vilket bör ges regeringen till</w:t>
      </w:r>
      <w:r w:rsidR="007D4100" w:rsidRPr="00BB328C">
        <w:t xml:space="preserve"> </w:t>
      </w:r>
      <w:r w:rsidRPr="00BB328C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D4100" w:rsidRPr="00BB32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4100" w:rsidRPr="00BB328C" w:rsidRDefault="007D4100" w:rsidP="007D4100">
            <w:pPr>
              <w:pStyle w:val="UnderskriftDatum"/>
              <w:spacing w:before="240"/>
            </w:pPr>
            <w:r w:rsidRPr="00BB328C">
              <w:t>Stockholm den 28 september 2005</w:t>
            </w:r>
          </w:p>
        </w:tc>
        <w:tc>
          <w:tcPr>
            <w:tcW w:w="3047" w:type="dxa"/>
          </w:tcPr>
          <w:p w:rsidR="007D4100" w:rsidRPr="00BB328C" w:rsidRDefault="007D4100" w:rsidP="007D4100">
            <w:pPr>
              <w:pStyle w:val="Underskrifter"/>
              <w:spacing w:before="240"/>
            </w:pPr>
          </w:p>
        </w:tc>
      </w:tr>
      <w:tr w:rsidR="007D4100" w:rsidRPr="00BB32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4100" w:rsidRPr="00BB328C" w:rsidRDefault="007D4100" w:rsidP="007D4100">
            <w:pPr>
              <w:pStyle w:val="Underskrifter"/>
            </w:pPr>
            <w:r w:rsidRPr="00BB328C">
              <w:t>Kenneth Johansson (c)</w:t>
            </w:r>
          </w:p>
        </w:tc>
        <w:tc>
          <w:tcPr>
            <w:tcW w:w="3047" w:type="dxa"/>
          </w:tcPr>
          <w:p w:rsidR="007D4100" w:rsidRPr="00BB328C" w:rsidRDefault="007D4100" w:rsidP="007D4100">
            <w:pPr>
              <w:pStyle w:val="Underskrifter"/>
            </w:pPr>
            <w:r w:rsidRPr="00BB328C">
              <w:t>Sven Bergström (c)</w:t>
            </w:r>
          </w:p>
        </w:tc>
      </w:tr>
    </w:tbl>
    <w:p w:rsidR="00417858" w:rsidRPr="00BB328C" w:rsidRDefault="00417858" w:rsidP="007D4100">
      <w:pPr>
        <w:pStyle w:val="Normaltindrag"/>
      </w:pPr>
    </w:p>
    <w:sectPr w:rsidR="00417858" w:rsidRPr="00BB328C" w:rsidSect="007D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1B" w:rsidRPr="00BB328C" w:rsidRDefault="000B0A1B">
      <w:r w:rsidRPr="00BB328C">
        <w:separator/>
      </w:r>
    </w:p>
  </w:endnote>
  <w:endnote w:type="continuationSeparator" w:id="0">
    <w:p w:rsidR="000B0A1B" w:rsidRPr="00BB328C" w:rsidRDefault="000B0A1B">
      <w:r w:rsidRPr="00BB3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73B" w:rsidRPr="00BB328C" w:rsidRDefault="00BB328C" w:rsidP="007D4100">
    <w:pPr>
      <w:pStyle w:val="Sidfot"/>
    </w:pPr>
    <w:r w:rsidRPr="00BB32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7664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00" w:rsidRDefault="007D41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4100" w:rsidRDefault="007D41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858" w:rsidRPr="00BB328C" w:rsidRDefault="00BB328C" w:rsidP="007D4100">
    <w:pPr>
      <w:pStyle w:val="Sidfot"/>
    </w:pPr>
    <w:r w:rsidRPr="00BB32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890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00" w:rsidRDefault="007D4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4100" w:rsidRDefault="007D4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858" w:rsidRPr="00BB328C" w:rsidRDefault="00BB328C" w:rsidP="007D4100">
    <w:pPr>
      <w:pStyle w:val="Sidfot"/>
    </w:pPr>
    <w:r w:rsidRPr="00BB32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613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00" w:rsidRDefault="007D4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4100" w:rsidRDefault="007D4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1B" w:rsidRPr="00BB328C" w:rsidRDefault="000B0A1B">
      <w:r w:rsidRPr="00BB328C">
        <w:separator/>
      </w:r>
    </w:p>
  </w:footnote>
  <w:footnote w:type="continuationSeparator" w:id="0">
    <w:p w:rsidR="000B0A1B" w:rsidRPr="00BB328C" w:rsidRDefault="000B0A1B">
      <w:r w:rsidRPr="00BB32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73B" w:rsidRPr="00BB328C" w:rsidRDefault="00BB328C" w:rsidP="007D4100">
    <w:pPr>
      <w:pStyle w:val="Sidhuvud"/>
    </w:pPr>
    <w:r w:rsidRPr="00BB32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3012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00" w:rsidRDefault="007D41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4100" w:rsidRDefault="007D41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858" w:rsidRPr="00BB328C" w:rsidRDefault="00BB328C" w:rsidP="007D4100">
    <w:pPr>
      <w:pStyle w:val="Sidhuvud"/>
    </w:pPr>
    <w:r w:rsidRPr="00BB32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24887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100" w:rsidRDefault="007D41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4100" w:rsidRDefault="007D41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100" w:rsidRPr="00BB328C" w:rsidRDefault="007D4100">
    <w:pPr>
      <w:pStyle w:val="FSHNormal"/>
      <w:tabs>
        <w:tab w:val="right" w:pos="5840"/>
      </w:tabs>
    </w:pPr>
    <w:r w:rsidRPr="00BB328C">
      <w:br/>
    </w:r>
    <w:r w:rsidRPr="00BB328C">
      <w:fldChar w:fldCharType="begin" w:fldLock="1"/>
    </w:r>
    <w:r w:rsidRPr="00BB328C">
      <w:instrText xml:space="preserve"> DOCPROPERTY</w:instrText>
    </w:r>
    <w:r w:rsidRPr="00BB328C">
      <w:rPr>
        <w:sz w:val="18"/>
      </w:rPr>
      <w:instrText xml:space="preserve"> "YearUser" *\charformat </w:instrText>
    </w:r>
    <w:r w:rsidRPr="00BB328C">
      <w:fldChar w:fldCharType="separate"/>
    </w:r>
    <w:r w:rsidRPr="00BB328C">
      <w:t>2005/06</w:t>
    </w:r>
    <w:r w:rsidRPr="00BB328C">
      <w:fldChar w:fldCharType="end"/>
    </w:r>
    <w:r w:rsidRPr="00BB328C">
      <w:t xml:space="preserve"> </w:t>
    </w:r>
    <w:r w:rsidRPr="00BB328C">
      <w:tab/>
      <w:t xml:space="preserve">mnr: </w:t>
    </w:r>
    <w:r w:rsidRPr="00BB328C">
      <w:fldChar w:fldCharType="begin" w:fldLock="1"/>
    </w:r>
    <w:r w:rsidRPr="00BB328C">
      <w:instrText xml:space="preserve"> DOCPROPERTY</w:instrText>
    </w:r>
    <w:r w:rsidRPr="00BB328C">
      <w:rPr>
        <w:sz w:val="18"/>
      </w:rPr>
      <w:instrText xml:space="preserve"> "Motionsnummer" *\charformat </w:instrText>
    </w:r>
    <w:r w:rsidRPr="00BB328C">
      <w:fldChar w:fldCharType="separate"/>
    </w:r>
    <w:r w:rsidRPr="00BB328C">
      <w:t>MJ367</w:t>
    </w:r>
    <w:r w:rsidRPr="00BB328C">
      <w:fldChar w:fldCharType="end"/>
    </w:r>
    <w:r w:rsidRPr="00BB328C">
      <w:br/>
    </w:r>
    <w:r w:rsidRPr="00BB328C">
      <w:fldChar w:fldCharType="begin" w:fldLock="1"/>
    </w:r>
    <w:r w:rsidRPr="00BB328C">
      <w:instrText xml:space="preserve"> DOCPROPERTY</w:instrText>
    </w:r>
    <w:r w:rsidRPr="00BB328C">
      <w:rPr>
        <w:sz w:val="18"/>
      </w:rPr>
      <w:instrText xml:space="preserve"> "Samling" *\charformat </w:instrText>
    </w:r>
    <w:r w:rsidRPr="00BB328C">
      <w:fldChar w:fldCharType="end"/>
    </w:r>
    <w:r w:rsidRPr="00BB328C">
      <w:tab/>
      <w:t xml:space="preserve">pnr: </w:t>
    </w:r>
    <w:r w:rsidRPr="00BB328C">
      <w:fldChar w:fldCharType="begin" w:fldLock="1"/>
    </w:r>
    <w:r w:rsidRPr="00BB328C">
      <w:instrText xml:space="preserve"> DOCPROPERTY</w:instrText>
    </w:r>
    <w:r w:rsidRPr="00BB328C">
      <w:rPr>
        <w:sz w:val="18"/>
      </w:rPr>
      <w:instrText xml:space="preserve"> "Partinummer" *\charformat </w:instrText>
    </w:r>
    <w:r w:rsidRPr="00BB328C">
      <w:fldChar w:fldCharType="separate"/>
    </w:r>
    <w:r w:rsidRPr="00BB328C">
      <w:t>c574</w:t>
    </w:r>
    <w:r w:rsidRPr="00BB328C">
      <w:fldChar w:fldCharType="end"/>
    </w:r>
  </w:p>
  <w:p w:rsidR="007D4100" w:rsidRPr="00BB328C" w:rsidRDefault="007D4100">
    <w:pPr>
      <w:pStyle w:val="FSHRub1"/>
    </w:pPr>
    <w:r w:rsidRPr="00BB328C">
      <w:t>Motion till riksdagen</w:t>
    </w:r>
    <w:r w:rsidRPr="00BB328C">
      <w:br/>
    </w:r>
    <w:r w:rsidRPr="00BB328C">
      <w:fldChar w:fldCharType="begin" w:fldLock="1"/>
    </w:r>
    <w:r w:rsidRPr="00BB328C">
      <w:instrText xml:space="preserve"> DOCPROPERTY "YearUser" *\charformat </w:instrText>
    </w:r>
    <w:r w:rsidRPr="00BB328C">
      <w:fldChar w:fldCharType="separate"/>
    </w:r>
    <w:r w:rsidRPr="00BB328C">
      <w:t>2005/06</w:t>
    </w:r>
    <w:r w:rsidRPr="00BB328C">
      <w:fldChar w:fldCharType="end"/>
    </w:r>
    <w:r w:rsidRPr="00BB328C">
      <w:t>:</w:t>
    </w:r>
    <w:r w:rsidRPr="00BB328C">
      <w:fldChar w:fldCharType="begin" w:fldLock="1"/>
    </w:r>
    <w:r w:rsidRPr="00BB328C">
      <w:instrText xml:space="preserve"> DOCPROPERTY "Motionsnummer" *\charformat </w:instrText>
    </w:r>
    <w:r w:rsidRPr="00BB328C">
      <w:fldChar w:fldCharType="separate"/>
    </w:r>
    <w:r w:rsidRPr="00BB328C">
      <w:t>MJ367</w:t>
    </w:r>
    <w:r w:rsidRPr="00BB328C">
      <w:fldChar w:fldCharType="end"/>
    </w:r>
  </w:p>
  <w:p w:rsidR="007D4100" w:rsidRPr="00BB328C" w:rsidRDefault="007D4100">
    <w:pPr>
      <w:pStyle w:val="FSHNormalS5"/>
    </w:pPr>
    <w:r w:rsidRPr="00BB328C">
      <w:fldChar w:fldCharType="begin" w:fldLock="1"/>
    </w:r>
    <w:r w:rsidRPr="00BB328C">
      <w:instrText xml:space="preserve"> DOCPROPERTY "MotionarText" *\charformat </w:instrText>
    </w:r>
    <w:r w:rsidRPr="00BB328C">
      <w:fldChar w:fldCharType="separate"/>
    </w:r>
    <w:r w:rsidRPr="00BB328C">
      <w:t>av Kenneth Johansson och Sven Bergström (c)</w:t>
    </w:r>
    <w:r w:rsidRPr="00BB328C">
      <w:fldChar w:fldCharType="end"/>
    </w:r>
    <w:r w:rsidRPr="00BB328C">
      <w:br/>
    </w:r>
    <w:r w:rsidRPr="00BB328C">
      <w:fldChar w:fldCharType="begin" w:fldLock="1"/>
    </w:r>
    <w:r w:rsidRPr="00BB328C">
      <w:instrText xml:space="preserve"> DOCPROPERTY "SvarFrasKort" *\charformat </w:instrText>
    </w:r>
    <w:r w:rsidRPr="00BB328C">
      <w:fldChar w:fldCharType="end"/>
    </w:r>
  </w:p>
  <w:p w:rsidR="007D4100" w:rsidRPr="00BB328C" w:rsidRDefault="007D4100">
    <w:pPr>
      <w:pStyle w:val="FSHTitel"/>
    </w:pPr>
    <w:r w:rsidRPr="00BB328C">
      <w:fldChar w:fldCharType="begin" w:fldLock="1"/>
    </w:r>
    <w:r w:rsidRPr="00BB328C">
      <w:instrText xml:space="preserve"> DOCPROPERTY</w:instrText>
    </w:r>
    <w:r w:rsidRPr="00BB328C">
      <w:rPr>
        <w:sz w:val="18"/>
      </w:rPr>
      <w:instrText xml:space="preserve"> "RubrikSvar" *\charformat </w:instrText>
    </w:r>
    <w:r w:rsidRPr="00BB328C">
      <w:fldChar w:fldCharType="separate"/>
    </w:r>
    <w:r w:rsidRPr="00BB328C">
      <w:t>Strandskyddet</w:t>
    </w:r>
    <w:r w:rsidRPr="00BB328C">
      <w:fldChar w:fldCharType="end"/>
    </w:r>
  </w:p>
  <w:p w:rsidR="007D4100" w:rsidRPr="00BB328C" w:rsidRDefault="007D4100" w:rsidP="007D41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4E017D"/>
    <w:multiLevelType w:val="hybridMultilevel"/>
    <w:tmpl w:val="A746B48C"/>
    <w:lvl w:ilvl="0" w:tplc="5C4A16D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447432">
    <w:abstractNumId w:val="14"/>
  </w:num>
  <w:num w:numId="2" w16cid:durableId="1789622725">
    <w:abstractNumId w:val="10"/>
  </w:num>
  <w:num w:numId="3" w16cid:durableId="1564022300">
    <w:abstractNumId w:val="11"/>
  </w:num>
  <w:num w:numId="4" w16cid:durableId="1421485389">
    <w:abstractNumId w:val="13"/>
  </w:num>
  <w:num w:numId="5" w16cid:durableId="788399397">
    <w:abstractNumId w:val="8"/>
  </w:num>
  <w:num w:numId="6" w16cid:durableId="59449639">
    <w:abstractNumId w:val="3"/>
  </w:num>
  <w:num w:numId="7" w16cid:durableId="2104908229">
    <w:abstractNumId w:val="2"/>
  </w:num>
  <w:num w:numId="8" w16cid:durableId="543829598">
    <w:abstractNumId w:val="1"/>
  </w:num>
  <w:num w:numId="9" w16cid:durableId="132142717">
    <w:abstractNumId w:val="0"/>
  </w:num>
  <w:num w:numId="10" w16cid:durableId="996110749">
    <w:abstractNumId w:val="9"/>
  </w:num>
  <w:num w:numId="11" w16cid:durableId="1778787696">
    <w:abstractNumId w:val="7"/>
  </w:num>
  <w:num w:numId="12" w16cid:durableId="1747797436">
    <w:abstractNumId w:val="6"/>
  </w:num>
  <w:num w:numId="13" w16cid:durableId="1997223546">
    <w:abstractNumId w:val="5"/>
  </w:num>
  <w:num w:numId="14" w16cid:durableId="819544404">
    <w:abstractNumId w:val="4"/>
  </w:num>
  <w:num w:numId="15" w16cid:durableId="65886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F758C3"/>
    <w:rsid w:val="0004381F"/>
    <w:rsid w:val="00064BC3"/>
    <w:rsid w:val="00066775"/>
    <w:rsid w:val="00072FB9"/>
    <w:rsid w:val="000B0A1B"/>
    <w:rsid w:val="000D104F"/>
    <w:rsid w:val="00100531"/>
    <w:rsid w:val="00106D56"/>
    <w:rsid w:val="00137085"/>
    <w:rsid w:val="00201DFB"/>
    <w:rsid w:val="00204A63"/>
    <w:rsid w:val="00212FF1"/>
    <w:rsid w:val="00230193"/>
    <w:rsid w:val="002303D8"/>
    <w:rsid w:val="0025068A"/>
    <w:rsid w:val="002818D3"/>
    <w:rsid w:val="002D11A8"/>
    <w:rsid w:val="00417858"/>
    <w:rsid w:val="00432756"/>
    <w:rsid w:val="00445271"/>
    <w:rsid w:val="004A0504"/>
    <w:rsid w:val="004E38D9"/>
    <w:rsid w:val="0055615E"/>
    <w:rsid w:val="005B145B"/>
    <w:rsid w:val="0069273B"/>
    <w:rsid w:val="00740D6D"/>
    <w:rsid w:val="00794149"/>
    <w:rsid w:val="007B67A7"/>
    <w:rsid w:val="007C6092"/>
    <w:rsid w:val="007D4100"/>
    <w:rsid w:val="007F22EC"/>
    <w:rsid w:val="00A053C6"/>
    <w:rsid w:val="00B13BF0"/>
    <w:rsid w:val="00BB328C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555CC"/>
    <w:rsid w:val="00F758C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25D79B-A4D8-45AD-856E-8AC763DC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758C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D410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6D5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909</Words>
  <Characters>5302</Characters>
  <Application>Microsoft Office Word</Application>
  <DocSecurity>4</DocSecurity>
  <Lines>94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MJ367</vt:lpstr>
    </vt:vector>
  </TitlesOfParts>
  <Company>Riksdagen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MJ367</dc:title>
  <dc:subject>MJ367</dc:subject>
  <dc:creator>Riksdagen</dc:creator>
  <cp:keywords>Riksdagen</cp:keywords>
  <dc:description/>
  <cp:lastModifiedBy>Lars Brink</cp:lastModifiedBy>
  <cp:revision>2</cp:revision>
  <cp:lastPrinted>2005-11-05T06:50:00Z</cp:lastPrinted>
  <dcterms:created xsi:type="dcterms:W3CDTF">2025-12-16T20:08:00Z</dcterms:created>
  <dcterms:modified xsi:type="dcterms:W3CDTF">2025-12-16T20:08:00Z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c574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Sven Bergström (c)</vt:lpwstr>
  </property>
  <property fmtid="{D5CDD505-2E9C-101B-9397-08002B2CF9AE}" pid="26" name="MotionarLista">
    <vt:lpwstr>Johansson, Kenneth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20052006000000000099000005740069</vt:lpwstr>
  </property>
  <property fmtid="{D5CDD505-2E9C-101B-9397-08002B2CF9AE}" pid="47" name="datum">
    <vt:lpwstr>050928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20052006000000000099000005740069</vt:lpwstr>
  </property>
  <property fmtid="{D5CDD505-2E9C-101B-9397-08002B2CF9AE}" pid="50" name="nummer">
    <vt:lpwstr>367</vt:lpwstr>
  </property>
  <property fmtid="{D5CDD505-2E9C-101B-9397-08002B2CF9AE}" pid="51" name="utskottsbeteckning">
    <vt:lpwstr>MJ</vt:lpwstr>
  </property>
</Properties>
</file>