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8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17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2021/22:134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Vägslitageavgift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2021/22:152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Skatter och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2021/22:161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Fastighetsskatten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2021/22:FPM19 Förordning om fiskemöjligheter i Nordostatlanten och i vissa andra vatten utanför unionen för 2022 </w:t>
            </w:r>
            <w:r>
              <w:rPr>
                <w:i/>
                <w:iCs/>
                <w:rtl w:val="0"/>
              </w:rPr>
              <w:t>COM(2021) 661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753 Förslag till Europaparlamentets och rådets förordning om åtgärder mot transportföretag som underlättar eller ägnar sig åt människohandel eller smuggling av migranter i samband med olaglig inresa till Europeiska unionens territorium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februari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 Utgiftsområde 19 Regional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 Utgiftsområde 22 Kommunikationer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 Utgiftsområde 23 Areella näringar, landsbygd och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2021/22:SoU8 Fortsatt giltighet av covid-19-lagen och lagen om tillfälliga smittskyddsåtgärder på serveringsställen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 Utgiftsområde 4 Rättsväsendet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2021/22:UU4 Kommissionens arbetsprogram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2021/22:NU3 Utgiftsområde 21 Energi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8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2021-12-08</SAFIR_Sammantradesdatum_Doc>
    <SAFIR_SammantradeID xmlns="C07A1A6C-0B19-41D9-BDF8-F523BA3921EB">0b16c8d8-275c-4d52-8c6b-0079bd70b64e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8183-2AF3-42EF-8956-41D1331B392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