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7D78D" w14:textId="77777777" w:rsidR="00FB32B9" w:rsidRDefault="000D4D20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26C7D78E" w14:textId="77777777" w:rsidR="00FB32B9" w:rsidRDefault="000D4D20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26C7D78F" w14:textId="77777777" w:rsidR="00FB32B9" w:rsidRDefault="000D4D20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26C7D790" w14:textId="77777777" w:rsidR="00FB32B9" w:rsidRDefault="000D4D20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</w:p>
    <w:p w14:paraId="26C7D791" w14:textId="68BFAF69" w:rsidR="00FB32B9" w:rsidRDefault="000D4D20" w:rsidP="00FB32B9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r>
        <w:rPr>
          <w:rFonts w:cs="Arial"/>
          <w:sz w:val="28"/>
        </w:rPr>
        <w:t xml:space="preserve">Troliga A-punkter inför kommande rådsmöten som </w:t>
      </w:r>
      <w:r w:rsidR="00351CDC">
        <w:rPr>
          <w:rFonts w:cs="Arial"/>
          <w:sz w:val="28"/>
        </w:rPr>
        <w:t>godkändes</w:t>
      </w:r>
      <w:r>
        <w:rPr>
          <w:rFonts w:cs="Arial"/>
          <w:sz w:val="28"/>
        </w:rPr>
        <w:t xml:space="preserve"> vid</w:t>
      </w:r>
      <w:r>
        <w:rPr>
          <w:rFonts w:cs="Arial"/>
          <w:sz w:val="28"/>
        </w:rPr>
        <w:t xml:space="preserve"> Coreper II vecka</w:t>
      </w:r>
      <w:r w:rsidR="00A3726F">
        <w:rPr>
          <w:rFonts w:cs="Arial"/>
          <w:sz w:val="28"/>
        </w:rPr>
        <w:t xml:space="preserve"> 6 den 5 februari 2015</w:t>
      </w:r>
      <w:r>
        <w:rPr>
          <w:rFonts w:cs="Arial"/>
          <w:sz w:val="28"/>
        </w:rPr>
        <w:t>.</w:t>
      </w:r>
    </w:p>
    <w:p w14:paraId="26C7D792" w14:textId="77777777" w:rsidR="00FB32B9" w:rsidRDefault="000D4D20" w:rsidP="00FB32B9">
      <w:pPr>
        <w:pStyle w:val="Brdtext"/>
      </w:pPr>
    </w:p>
    <w:p w14:paraId="26C7D793" w14:textId="3E7762F2" w:rsidR="00FB32B9" w:rsidRDefault="000D4D20" w:rsidP="00FB32B9">
      <w:pPr>
        <w:pStyle w:val="Brdtext"/>
      </w:pPr>
      <w:r>
        <w:t xml:space="preserve">Överlämnas för skriftligt samråd </w:t>
      </w:r>
      <w:r w:rsidR="00A3726F">
        <w:t>till fre</w:t>
      </w:r>
      <w:r w:rsidR="00161614">
        <w:t xml:space="preserve">dagen den 6 februari 2015, </w:t>
      </w:r>
      <w:proofErr w:type="spellStart"/>
      <w:r w:rsidR="00161614">
        <w:t>kl</w:t>
      </w:r>
      <w:proofErr w:type="spellEnd"/>
      <w:r w:rsidR="00161614">
        <w:t xml:space="preserve"> 15</w:t>
      </w:r>
      <w:r w:rsidR="00A3726F">
        <w:t>.00.</w:t>
      </w:r>
    </w:p>
    <w:p w14:paraId="26C7D794" w14:textId="77777777" w:rsidR="00FB32B9" w:rsidRDefault="000D4D20">
      <w:pPr>
        <w:ind w:left="0"/>
      </w:pPr>
      <w:r>
        <w:rPr>
          <w:b/>
          <w:bCs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val="sv-SE" w:eastAsia="en-US"/>
        </w:rPr>
        <w:id w:val="178098343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6C7D795" w14:textId="77777777" w:rsidR="00D957FB" w:rsidRPr="00FB32B9" w:rsidRDefault="000D4D20">
          <w:pPr>
            <w:pStyle w:val="Innehllsfrteckningsrubrik"/>
            <w:rPr>
              <w:color w:val="auto"/>
            </w:rPr>
          </w:pPr>
          <w:r w:rsidRPr="00FB32B9">
            <w:rPr>
              <w:color w:val="auto"/>
            </w:rPr>
            <w:t>Innehållsförteckning</w:t>
          </w:r>
        </w:p>
        <w:p w14:paraId="26C7D796" w14:textId="77777777" w:rsidR="00DA7250" w:rsidRPr="00DA7250" w:rsidRDefault="000D4D20" w:rsidP="00DA7250">
          <w:pPr>
            <w:rPr>
              <w:lang w:val="en-US" w:eastAsia="ja-JP"/>
            </w:rPr>
          </w:pPr>
        </w:p>
        <w:p w14:paraId="4B26EAF7" w14:textId="77777777" w:rsidR="00126224" w:rsidRDefault="000D4D20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10977390" w:history="1">
            <w:r w:rsidR="00126224" w:rsidRPr="00B271DE">
              <w:rPr>
                <w:rStyle w:val="Hyperlnk"/>
                <w:noProof/>
              </w:rPr>
              <w:t>1.</w:t>
            </w:r>
            <w:r w:rsidR="00126224"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="00126224" w:rsidRPr="00B271DE">
              <w:rPr>
                <w:rStyle w:val="Hyperlnk"/>
                <w:noProof/>
              </w:rPr>
              <w:t>(poss.) Draft Council Conclusions on Cyber Diplomacy</w:t>
            </w:r>
            <w:r w:rsidR="00126224">
              <w:rPr>
                <w:noProof/>
                <w:webHidden/>
              </w:rPr>
              <w:tab/>
            </w:r>
            <w:r w:rsidR="00126224">
              <w:rPr>
                <w:noProof/>
                <w:webHidden/>
              </w:rPr>
              <w:fldChar w:fldCharType="begin"/>
            </w:r>
            <w:r w:rsidR="00126224">
              <w:rPr>
                <w:noProof/>
                <w:webHidden/>
              </w:rPr>
              <w:instrText xml:space="preserve"> PAGEREF _Toc410977390 \h </w:instrText>
            </w:r>
            <w:r w:rsidR="00126224">
              <w:rPr>
                <w:noProof/>
                <w:webHidden/>
              </w:rPr>
            </w:r>
            <w:r w:rsidR="00126224">
              <w:rPr>
                <w:noProof/>
                <w:webHidden/>
              </w:rPr>
              <w:fldChar w:fldCharType="separate"/>
            </w:r>
            <w:r w:rsidR="00126224">
              <w:rPr>
                <w:noProof/>
                <w:webHidden/>
              </w:rPr>
              <w:t>3</w:t>
            </w:r>
            <w:r w:rsidR="00126224">
              <w:rPr>
                <w:noProof/>
                <w:webHidden/>
              </w:rPr>
              <w:fldChar w:fldCharType="end"/>
            </w:r>
          </w:hyperlink>
        </w:p>
        <w:p w14:paraId="2F10DF32" w14:textId="77777777" w:rsidR="00126224" w:rsidRDefault="00126224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0977391" w:history="1">
            <w:r w:rsidRPr="00B271DE">
              <w:rPr>
                <w:rStyle w:val="Hyperl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B271DE">
              <w:rPr>
                <w:rStyle w:val="Hyperlnk"/>
                <w:noProof/>
              </w:rPr>
              <w:t>(poss.) Rules of Engagement Authorisation for the preparatory phase of EUMAM RCA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_Toc410977391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F565C" w14:textId="77777777" w:rsidR="00126224" w:rsidRDefault="00126224">
          <w:pPr>
            <w:pStyle w:val="Innehll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sv-SE"/>
            </w:rPr>
          </w:pPr>
          <w:hyperlink w:anchor="_Toc410977392" w:history="1">
            <w:r w:rsidRPr="00B271DE">
              <w:rPr>
                <w:rStyle w:val="Hyperl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lang w:eastAsia="sv-SE"/>
              </w:rPr>
              <w:tab/>
            </w:r>
            <w:r w:rsidRPr="00B271DE">
              <w:rPr>
                <w:rStyle w:val="Hyperlnk"/>
                <w:noProof/>
              </w:rPr>
              <w:t>Draft Council Conclusions on EU priorities at the UN Human Rights Fora in 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_Toc410977392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7D79A" w14:textId="77777777" w:rsidR="00D957FB" w:rsidRDefault="000D4D20">
          <w:r>
            <w:rPr>
              <w:b/>
              <w:bCs/>
              <w:noProof/>
            </w:rPr>
            <w:fldChar w:fldCharType="end"/>
          </w:r>
        </w:p>
      </w:sdtContent>
    </w:sdt>
    <w:p w14:paraId="26C7D79B" w14:textId="77777777" w:rsidR="00D957FB" w:rsidRDefault="000D4D20">
      <w:pPr>
        <w:ind w:left="0"/>
      </w:pPr>
      <w:r>
        <w:br w:type="page"/>
      </w:r>
    </w:p>
    <w:p w14:paraId="26C7D79C" w14:textId="77777777" w:rsidR="00643D86" w:rsidRDefault="000D4D20" w:rsidP="00643D86">
      <w:pPr>
        <w:pStyle w:val="Rubrik1"/>
        <w:numPr>
          <w:ilvl w:val="0"/>
          <w:numId w:val="0"/>
        </w:numPr>
      </w:pPr>
      <w:bookmarkStart w:id="0" w:name="_Toc364854645"/>
    </w:p>
    <w:p w14:paraId="26C7D79D" w14:textId="77777777" w:rsidR="00643D86" w:rsidRDefault="000D4D20" w:rsidP="00643D86">
      <w:pPr>
        <w:pStyle w:val="Rubrik1"/>
      </w:pPr>
      <w:bookmarkStart w:id="1" w:name="_Toc410977390"/>
      <w:r>
        <w:rPr>
          <w:noProof/>
        </w:rPr>
        <w:t>(poss.) Draft Council Conclusions on Cyber Diplomacy</w:t>
      </w:r>
      <w:bookmarkEnd w:id="1"/>
    </w:p>
    <w:p w14:paraId="4313BAAB" w14:textId="77777777" w:rsidR="00A3726F" w:rsidRDefault="000D4D20" w:rsidP="00643D86">
      <w:pPr>
        <w:rPr>
          <w:lang w:val="en-US"/>
        </w:rPr>
      </w:pPr>
      <w:r>
        <w:rPr>
          <w:noProof/>
          <w:lang w:val="en-US"/>
        </w:rPr>
        <w:t>5610</w:t>
      </w:r>
      <w:r>
        <w:rPr>
          <w:lang w:val="en-US"/>
        </w:rPr>
        <w:t>/15 CYBER 3 RELEX 58 JAIEX 2 TELECOM 20 COPS 15</w:t>
      </w:r>
    </w:p>
    <w:p w14:paraId="26C7D79F" w14:textId="66ED1C5E" w:rsidR="00643D86" w:rsidRDefault="000D4D20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 Wallström</w:t>
      </w:r>
    </w:p>
    <w:p w14:paraId="26C7D7A3" w14:textId="00B02A4C" w:rsidR="00883C26" w:rsidRDefault="000D4D20" w:rsidP="00A3726F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 xml:space="preserve">Avsikt med behandlingen i rådet: </w:t>
      </w:r>
      <w:r>
        <w:rPr>
          <w:b/>
          <w:bCs/>
        </w:rPr>
        <w:br/>
      </w:r>
      <w:r>
        <w:t>Att anta framförhandlade rådslutsatser om EU:s cyberdiplomati</w:t>
      </w:r>
    </w:p>
    <w:p w14:paraId="26C7D7A4" w14:textId="316631B8" w:rsidR="00883C26" w:rsidRDefault="000D4D20">
      <w:pPr>
        <w:spacing w:after="280" w:afterAutospacing="1"/>
      </w:pPr>
      <w:r>
        <w:rPr>
          <w:b/>
          <w:bCs/>
        </w:rPr>
        <w:t xml:space="preserve">Hur regeringen ställer sig till den blivande A-punkten: </w:t>
      </w:r>
      <w:r>
        <w:br/>
        <w:t xml:space="preserve">Regeringen avser rösta ja. </w:t>
      </w:r>
    </w:p>
    <w:p w14:paraId="26C7D7A5" w14:textId="3D034A58" w:rsidR="00883C26" w:rsidRDefault="000D4D20">
      <w:pPr>
        <w:spacing w:after="280" w:afterAutospacing="1"/>
      </w:pPr>
      <w:r>
        <w:rPr>
          <w:b/>
          <w:bCs/>
        </w:rPr>
        <w:t xml:space="preserve">Bakgrund: </w:t>
      </w:r>
      <w:r>
        <w:rPr>
          <w:b/>
          <w:bCs/>
        </w:rPr>
        <w:br/>
      </w:r>
      <w:r>
        <w:t>Utkastet till rådslutsatser om EU:s cyberdiplomati syftar till att tydliggöra hur EU och EUMS mest ändamålsenligt och samordnat kan verka för att kunna påverka</w:t>
      </w:r>
      <w:r>
        <w:t xml:space="preserve"> strategiska, övergripande cyberfrågor i en utrikes- och säkerhetpolitisk dimension på basis av EU:s centrala värdringar och intressen.</w:t>
      </w:r>
    </w:p>
    <w:p w14:paraId="26C7D7A6" w14:textId="77777777" w:rsidR="00883C26" w:rsidRDefault="000D4D20">
      <w:pPr>
        <w:spacing w:after="280" w:afterAutospacing="1"/>
      </w:pPr>
      <w:r>
        <w:t>Arbetet med att ta fram rådslutsatserna bygger på ett tankepapper från EEAS i februari 2014 och tar bl.a. avstamp i de d</w:t>
      </w:r>
      <w:r>
        <w:t>iskussioner som förts i gruppen FoP Cyber för att utveckla och genomföra EU:s cybersäkerhetsstrategi (från februari 2013) för en öppen, säker och trygg cyberrymd liksom de rådslutsatser som togs på strategin i juni samma år.</w:t>
      </w:r>
    </w:p>
    <w:p w14:paraId="26C7D7A7" w14:textId="77777777" w:rsidR="00883C26" w:rsidRDefault="000D4D20">
      <w:pPr>
        <w:spacing w:after="280" w:afterAutospacing="1"/>
      </w:pPr>
      <w:r>
        <w:t>Sverige har varmt välkomnat och</w:t>
      </w:r>
      <w:r>
        <w:t xml:space="preserve"> varit starkt bidragande i detta arbete. I detta sammanhang har vi betonat vikten av en strategisk och horisontell utgångpunkt och särskilt lyft fram vikten och värdet av EEAS:s roll i den utrikes- och säkerhetpolitiska dimensionen av EU:s internationella </w:t>
      </w:r>
      <w:r>
        <w:t>cyberpolitik.</w:t>
      </w:r>
    </w:p>
    <w:p w14:paraId="26C7D7A9" w14:textId="1E1127E9" w:rsidR="00FB32B9" w:rsidRDefault="000D4D20">
      <w:pPr>
        <w:spacing w:after="280" w:afterAutospacing="1"/>
        <w:rPr>
          <w:noProof/>
        </w:rPr>
      </w:pPr>
      <w:r>
        <w:t>I sak har Sverige bl.a. lagt stor vikt vid att rådslutsatserna särskilt betonar mänskliga rättigheter, folkrätt, ett gender-perspektiv, ett brett säkerhetsbegrepp, flerpartsmodellen för internets förvaltning samt betydelsen av gränslösa dataf</w:t>
      </w:r>
      <w:r>
        <w:t>löden för internationell handel och tillväxt.</w:t>
      </w:r>
    </w:p>
    <w:p w14:paraId="26C7D7AA" w14:textId="77777777" w:rsidR="00643D86" w:rsidRDefault="000D4D20" w:rsidP="00643D86">
      <w:pPr>
        <w:pStyle w:val="Rubrik1"/>
      </w:pPr>
      <w:bookmarkStart w:id="2" w:name="_Toc410977391"/>
      <w:r>
        <w:rPr>
          <w:noProof/>
        </w:rPr>
        <w:t>(poss.) Rules of Engagement Authorisation for the preparatory phase of EUMAM RCA</w:t>
      </w:r>
      <w:bookmarkEnd w:id="2"/>
    </w:p>
    <w:p w14:paraId="26C7D7AB" w14:textId="53304883" w:rsidR="00643D86" w:rsidRDefault="000D4D20" w:rsidP="00643D86">
      <w:pPr>
        <w:rPr>
          <w:lang w:val="en-US"/>
        </w:rPr>
      </w:pPr>
      <w:r>
        <w:rPr>
          <w:noProof/>
          <w:lang w:val="en-US"/>
        </w:rPr>
        <w:t>5737</w:t>
      </w:r>
      <w:r>
        <w:rPr>
          <w:lang w:val="en-US"/>
        </w:rPr>
        <w:t>/15 CSDP/PSDC 50 COPS 19 EUMAM RCA 6</w:t>
      </w:r>
    </w:p>
    <w:p w14:paraId="26C7D7AC" w14:textId="77777777" w:rsidR="00643D86" w:rsidRDefault="000D4D20" w:rsidP="00643D86">
      <w:r>
        <w:rPr>
          <w:b/>
        </w:rPr>
        <w:t>Ansvarigt statsråd</w:t>
      </w:r>
      <w:r>
        <w:rPr>
          <w:b/>
        </w:rPr>
        <w:br/>
      </w:r>
      <w:r>
        <w:rPr>
          <w:noProof/>
        </w:rPr>
        <w:t>Margot Wallström</w:t>
      </w:r>
    </w:p>
    <w:p w14:paraId="26C7D7B0" w14:textId="5EC4C490" w:rsidR="00883C26" w:rsidRDefault="000D4D20" w:rsidP="00A3726F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 xml:space="preserve">Avsikt med behandlingen i rådet: </w:t>
      </w:r>
      <w:r>
        <w:rPr>
          <w:b/>
          <w:bCs/>
        </w:rPr>
        <w:br/>
      </w:r>
      <w:r>
        <w:t>Rådet ska godkänna insatsreglerna (Rules of Engagement Authorisation, ROEAUTH) för EU:s kommande militära rådgivningsinsats i Centralafrikanska republ</w:t>
      </w:r>
      <w:r>
        <w:t xml:space="preserve">iken.  </w:t>
      </w:r>
    </w:p>
    <w:p w14:paraId="26C7D7B1" w14:textId="77777777" w:rsidR="00883C26" w:rsidRDefault="000D4D20">
      <w:pPr>
        <w:spacing w:after="280" w:afterAutospacing="1"/>
      </w:pPr>
      <w:r>
        <w:lastRenderedPageBreak/>
        <w:br/>
      </w:r>
      <w:r>
        <w:rPr>
          <w:b/>
          <w:bCs/>
        </w:rPr>
        <w:t xml:space="preserve">Hur regeringen ställer sig till den blivande A-punkten: </w:t>
      </w:r>
      <w:r>
        <w:rPr>
          <w:b/>
          <w:bCs/>
        </w:rPr>
        <w:br/>
      </w:r>
      <w:r>
        <w:t xml:space="preserve">Regeringen avser rösta ja. </w:t>
      </w:r>
    </w:p>
    <w:p w14:paraId="26C7D7B3" w14:textId="02D6FB99" w:rsidR="00FB32B9" w:rsidRDefault="000D4D20">
      <w:pPr>
        <w:spacing w:after="280" w:afterAutospacing="1"/>
        <w:rPr>
          <w:noProof/>
        </w:rPr>
      </w:pPr>
      <w:r>
        <w:rPr>
          <w:b/>
          <w:bCs/>
        </w:rPr>
        <w:t xml:space="preserve">Bakgrund: </w:t>
      </w:r>
      <w:r>
        <w:rPr>
          <w:b/>
          <w:bCs/>
        </w:rPr>
        <w:br/>
      </w:r>
      <w:r>
        <w:t>Den 19 januari 2015 fattade rådet beslut om att etablera en militär rådgivningsinsats i Centralafrikanska republiken, EUMAM RCA. Rådsbeslutet föregick</w:t>
      </w:r>
      <w:r>
        <w:t xml:space="preserve">s av ett svenskt regeringsbeslut. </w:t>
      </w:r>
      <w:r>
        <w:br/>
        <w:t>Insatsen, i vilken ca 60 personer kommer att ingå, ska stödja Centralafrikanska republiken i förberedelserna för en kommande säkerhetssektorreform. Stödet kommer att ske genom rådgivning till landets väpnade styrkor, FACA</w:t>
      </w:r>
      <w:r>
        <w:t xml:space="preserve"> (</w:t>
      </w:r>
      <w:proofErr w:type="spellStart"/>
      <w:r>
        <w:t>Forces</w:t>
      </w:r>
      <w:proofErr w:type="spellEnd"/>
      <w:r>
        <w:t xml:space="preserve"> </w:t>
      </w:r>
      <w:proofErr w:type="spellStart"/>
      <w:r>
        <w:t>Armées</w:t>
      </w:r>
      <w:proofErr w:type="spellEnd"/>
      <w:r>
        <w:t xml:space="preserve"> </w:t>
      </w:r>
      <w:proofErr w:type="spellStart"/>
      <w:r>
        <w:t>Centrafricaines</w:t>
      </w:r>
      <w:proofErr w:type="spellEnd"/>
      <w:r>
        <w:t xml:space="preserve">). </w:t>
      </w:r>
    </w:p>
    <w:p w14:paraId="26C7D7B4" w14:textId="77777777" w:rsidR="00643D86" w:rsidRDefault="000D4D20" w:rsidP="00643D86">
      <w:pPr>
        <w:pStyle w:val="Rubrik1"/>
      </w:pPr>
      <w:bookmarkStart w:id="3" w:name="_Toc410977392"/>
      <w:r>
        <w:rPr>
          <w:noProof/>
        </w:rPr>
        <w:t>Draft Council Conclusions on EU priorities at the UN Human Rights Fora in 2015</w:t>
      </w:r>
      <w:bookmarkEnd w:id="3"/>
    </w:p>
    <w:p w14:paraId="100E0150" w14:textId="77777777" w:rsidR="00A3726F" w:rsidRDefault="000D4D20" w:rsidP="00643D86">
      <w:pPr>
        <w:rPr>
          <w:lang w:val="en-US"/>
        </w:rPr>
      </w:pPr>
      <w:r>
        <w:rPr>
          <w:noProof/>
          <w:lang w:val="en-US"/>
        </w:rPr>
        <w:t>5841</w:t>
      </w:r>
      <w:r>
        <w:rPr>
          <w:lang w:val="en-US"/>
        </w:rPr>
        <w:t>/15 COHOM 15 CONUN 20 COASI 10 COMAG 15 COEST 44CSDP/PSDC 56 COPS 23 PESC 1165840/15 COHOM 14 CONUN 19 COASI 9 COMAG 14 COEST 43CSDP/PSDC</w:t>
      </w:r>
      <w:r>
        <w:rPr>
          <w:lang w:val="en-US"/>
        </w:rPr>
        <w:t xml:space="preserve"> 55 COPS 22 PESC 115</w:t>
      </w:r>
    </w:p>
    <w:p w14:paraId="26C7D7B9" w14:textId="6D1B07D2" w:rsidR="00643D86" w:rsidRDefault="000D4D20" w:rsidP="00643D86">
      <w:r>
        <w:rPr>
          <w:b/>
        </w:rPr>
        <w:t>Ansvarigt statsråd</w:t>
      </w:r>
      <w:r>
        <w:rPr>
          <w:b/>
        </w:rPr>
        <w:br/>
      </w:r>
      <w:r w:rsidR="00126224">
        <w:t>Margot Wallström</w:t>
      </w:r>
    </w:p>
    <w:p w14:paraId="26C7D7BD" w14:textId="4CE42BAF" w:rsidR="00883C26" w:rsidRDefault="000D4D20" w:rsidP="00A3726F">
      <w:r w:rsidRPr="00B44CE2">
        <w:rPr>
          <w:b/>
        </w:rPr>
        <w:t>Annotering</w:t>
      </w:r>
      <w:r>
        <w:rPr>
          <w:b/>
        </w:rPr>
        <w:br/>
      </w:r>
      <w:r>
        <w:rPr>
          <w:b/>
          <w:bCs/>
        </w:rPr>
        <w:t>Avsikt med behandlingen i rådet:</w:t>
      </w:r>
      <w:r>
        <w:t xml:space="preserve"> Rådet föreslås godkänna rådets slutsatser om EU:s prioriteringar i FN:s forum om mänskliga rättigheter, dvs. FN:s råd för mänskliga rättigheter och FN:s generalförsamling (tredje utskottet).</w:t>
      </w:r>
    </w:p>
    <w:p w14:paraId="26C7D7BE" w14:textId="77777777" w:rsidR="00883C26" w:rsidRDefault="000D4D20">
      <w:pPr>
        <w:spacing w:after="280" w:afterAutospacing="1"/>
      </w:pPr>
      <w:r>
        <w:rPr>
          <w:b/>
          <w:bCs/>
        </w:rPr>
        <w:t>H</w:t>
      </w:r>
      <w:r>
        <w:rPr>
          <w:b/>
          <w:bCs/>
        </w:rPr>
        <w:t xml:space="preserve">ur regeringen ställer sig till den blivande A-punkten: </w:t>
      </w:r>
      <w:r>
        <w:t xml:space="preserve">Sverige bör godkänna rådsslutsatserna. </w:t>
      </w:r>
    </w:p>
    <w:p w14:paraId="26C7D7BF" w14:textId="77777777" w:rsidR="00883C26" w:rsidRDefault="000D4D20">
      <w:pPr>
        <w:spacing w:after="280" w:afterAutospacing="1"/>
      </w:pPr>
      <w:r>
        <w:rPr>
          <w:b/>
          <w:bCs/>
        </w:rPr>
        <w:t>Bakgrund:</w:t>
      </w:r>
      <w:r>
        <w:t xml:space="preserve"> Rådsslutsatser om EU:s prioriteringar i FN:s forum om mänskliga rättigheter antas av rådet för utrikes frågor i början av varje år. Syftet är att kommunicera vilka av de frågor om mänskliga rättigheter på FN:s dagordning som EU bedömer är viktigast att ha</w:t>
      </w:r>
      <w:r>
        <w:t>ntera för tillfället. Syftet är också att tydligöra EU:s målsättningar och styra EU:s agerande inför och under de kommande multilaterala förhandlingarna. FN:s råd för mänskliga rättigheter möts i tre månadslånga sessioner per år, den första i mars, och FN:</w:t>
      </w:r>
      <w:r>
        <w:t xml:space="preserve">s generalförsamling (tredje utskottet) pågår i ca 8 veckor under hösten. </w:t>
      </w:r>
    </w:p>
    <w:p w14:paraId="26C7D7C0" w14:textId="77777777" w:rsidR="00FB32B9" w:rsidRDefault="000D4D20">
      <w:pPr>
        <w:spacing w:after="280" w:afterAutospacing="1"/>
        <w:rPr>
          <w:noProof/>
        </w:rPr>
      </w:pPr>
    </w:p>
    <w:bookmarkEnd w:id="0"/>
    <w:p w14:paraId="26C7D7C1" w14:textId="77777777" w:rsidR="00643D86" w:rsidRPr="00643D86" w:rsidRDefault="000D4D20" w:rsidP="00643D86">
      <w:pPr>
        <w:ind w:left="0"/>
        <w:rPr>
          <w:lang w:val="en-US"/>
        </w:rPr>
      </w:pPr>
    </w:p>
    <w:sectPr w:rsidR="00643D86" w:rsidRPr="00643D86" w:rsidSect="006E71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7D7D3" w14:textId="77777777" w:rsidR="00000000" w:rsidRDefault="000D4D20">
      <w:pPr>
        <w:spacing w:after="0" w:line="240" w:lineRule="auto"/>
      </w:pPr>
      <w:r>
        <w:separator/>
      </w:r>
    </w:p>
  </w:endnote>
  <w:endnote w:type="continuationSeparator" w:id="0">
    <w:p w14:paraId="26C7D7D5" w14:textId="77777777" w:rsidR="00000000" w:rsidRDefault="000D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E3082" w14:textId="77777777" w:rsidR="00031921" w:rsidRDefault="0003192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30AC8" w14:textId="77777777" w:rsidR="00031921" w:rsidRDefault="0003192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8B122" w14:textId="77777777" w:rsidR="00031921" w:rsidRDefault="0003192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7D7CF" w14:textId="77777777" w:rsidR="00000000" w:rsidRDefault="000D4D20">
      <w:pPr>
        <w:spacing w:after="0" w:line="240" w:lineRule="auto"/>
      </w:pPr>
      <w:r>
        <w:separator/>
      </w:r>
    </w:p>
  </w:footnote>
  <w:footnote w:type="continuationSeparator" w:id="0">
    <w:p w14:paraId="26C7D7D1" w14:textId="77777777" w:rsidR="00000000" w:rsidRDefault="000D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2FA65" w14:textId="77777777" w:rsidR="00031921" w:rsidRDefault="0003192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132"/>
      <w:docPartObj>
        <w:docPartGallery w:val="Page Numbers (Top of Page)"/>
        <w:docPartUnique/>
      </w:docPartObj>
    </w:sdtPr>
    <w:sdtContent>
      <w:p w14:paraId="4CED11FA" w14:textId="0F27AC21" w:rsidR="00031921" w:rsidRDefault="00031921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6C7D7C3" w14:textId="77777777" w:rsidR="006F1C0D" w:rsidRDefault="000D4D20" w:rsidP="001237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606"/>
      <w:gridCol w:w="4606"/>
    </w:tblGrid>
    <w:tr w:rsidR="00883C26" w14:paraId="26C7D7C9" w14:textId="77777777" w:rsidTr="006E71D7">
      <w:tc>
        <w:tcPr>
          <w:tcW w:w="4606" w:type="dxa"/>
        </w:tcPr>
        <w:p w14:paraId="26C7D7C4" w14:textId="77777777" w:rsidR="006E71D7" w:rsidRDefault="000D4D20" w:rsidP="00752770">
          <w:pPr>
            <w:pStyle w:val="Sidhuvud"/>
            <w:ind w:left="0"/>
          </w:pPr>
          <w:r>
            <w:rPr>
              <w:noProof/>
              <w:lang w:eastAsia="sv-SE"/>
            </w:rPr>
            <w:drawing>
              <wp:inline distT="0" distB="0" distL="0" distR="0" wp14:anchorId="26C7D7CF" wp14:editId="26C7D7D0">
                <wp:extent cx="1866900" cy="847725"/>
                <wp:effectExtent l="0" t="0" r="0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26C7D7C5" w14:textId="77777777" w:rsidR="00FB32B9" w:rsidRDefault="000D4D20" w:rsidP="00FB32B9">
          <w:pPr>
            <w:ind w:right="916"/>
            <w:rPr>
              <w:rFonts w:ascii="TradeGothic" w:hAnsi="TradeGothic"/>
              <w:b/>
            </w:rPr>
          </w:pPr>
        </w:p>
        <w:p w14:paraId="26C7D7C6" w14:textId="77777777" w:rsidR="00FB32B9" w:rsidRDefault="000D4D20" w:rsidP="00FB32B9">
          <w:pPr>
            <w:ind w:right="916"/>
          </w:pPr>
          <w:r>
            <w:rPr>
              <w:rFonts w:ascii="TradeGothic" w:hAnsi="TradeGothic"/>
              <w:b/>
            </w:rPr>
            <w:t>Promemoria</w:t>
          </w:r>
        </w:p>
        <w:p w14:paraId="26C7D7C7" w14:textId="77777777" w:rsidR="00FB32B9" w:rsidRDefault="000D4D20" w:rsidP="00FB32B9">
          <w:pPr>
            <w:jc w:val="right"/>
          </w:pPr>
        </w:p>
        <w:p w14:paraId="26C7D7C8" w14:textId="0BC4C969" w:rsidR="006E71D7" w:rsidRDefault="000D4D20" w:rsidP="00FB32B9">
          <w:pPr>
            <w:ind w:right="916"/>
          </w:pPr>
          <w:r>
            <w:rPr>
              <w:rFonts w:ascii="TradeGothic" w:hAnsi="TradeGothic"/>
              <w:b/>
              <w:noProof/>
            </w:rPr>
            <w:t>2015-02-0</w:t>
          </w:r>
          <w:r w:rsidR="00A3726F">
            <w:rPr>
              <w:rFonts w:ascii="TradeGothic" w:hAnsi="TradeGothic"/>
              <w:b/>
              <w:noProof/>
            </w:rPr>
            <w:t>6</w:t>
          </w:r>
          <w:r w:rsidRPr="00934953">
            <w:t xml:space="preserve"> </w:t>
          </w:r>
        </w:p>
      </w:tc>
    </w:tr>
  </w:tbl>
  <w:p w14:paraId="26C7D7CA" w14:textId="77777777" w:rsidR="00FB32B9" w:rsidRDefault="000D4D20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</w:p>
  <w:p w14:paraId="26C7D7CB" w14:textId="77777777" w:rsidR="00FB32B9" w:rsidRDefault="000D4D20" w:rsidP="00FB32B9">
    <w:pPr>
      <w:pStyle w:val="Avsndare"/>
      <w:framePr w:w="0" w:hRule="auto" w:hSpace="0" w:wrap="auto" w:vAnchor="margin" w:hAnchor="text" w:xAlign="left" w:yAlign="inline"/>
      <w:rPr>
        <w:b/>
        <w:i w:val="0"/>
        <w:sz w:val="22"/>
      </w:rPr>
    </w:pPr>
    <w:r>
      <w:rPr>
        <w:b/>
        <w:i w:val="0"/>
        <w:sz w:val="22"/>
      </w:rPr>
      <w:t>Statsrådsberedningen</w:t>
    </w:r>
  </w:p>
  <w:p w14:paraId="26C7D7CC" w14:textId="77777777" w:rsidR="00FB32B9" w:rsidRDefault="000D4D20" w:rsidP="00FB32B9">
    <w:pPr>
      <w:pStyle w:val="Avsndare"/>
      <w:framePr w:w="0" w:hRule="auto" w:hSpace="0" w:wrap="auto" w:vAnchor="margin" w:hAnchor="text" w:xAlign="left" w:yAlign="inline"/>
    </w:pPr>
  </w:p>
  <w:p w14:paraId="26C7D7CD" w14:textId="77777777" w:rsidR="00FB32B9" w:rsidRDefault="000D4D20" w:rsidP="00FB32B9">
    <w:pPr>
      <w:pStyle w:val="Avsndare"/>
      <w:framePr w:w="0" w:hRule="auto" w:hSpace="0" w:wrap="auto" w:vAnchor="margin" w:hAnchor="text" w:xAlign="left" w:yAlign="inline"/>
    </w:pPr>
    <w:r>
      <w:t>EU-kansliet</w:t>
    </w:r>
    <w:bookmarkStart w:id="4" w:name="_GoBack"/>
    <w:bookmarkEnd w:id="4"/>
  </w:p>
  <w:p w14:paraId="26C7D7CE" w14:textId="77777777" w:rsidR="0012376B" w:rsidRDefault="000D4D2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10AE9"/>
    <w:multiLevelType w:val="hybridMultilevel"/>
    <w:tmpl w:val="5E0C4660"/>
    <w:lvl w:ilvl="0" w:tplc="DCF2D6F2">
      <w:start w:val="1"/>
      <w:numFmt w:val="decimal"/>
      <w:pStyle w:val="Rubrik1"/>
      <w:lvlText w:val="%1."/>
      <w:lvlJc w:val="left"/>
      <w:pPr>
        <w:ind w:left="720" w:hanging="360"/>
      </w:pPr>
    </w:lvl>
    <w:lvl w:ilvl="1" w:tplc="C11A7362" w:tentative="1">
      <w:start w:val="1"/>
      <w:numFmt w:val="lowerLetter"/>
      <w:lvlText w:val="%2."/>
      <w:lvlJc w:val="left"/>
      <w:pPr>
        <w:ind w:left="1440" w:hanging="360"/>
      </w:pPr>
    </w:lvl>
    <w:lvl w:ilvl="2" w:tplc="0C94E518" w:tentative="1">
      <w:start w:val="1"/>
      <w:numFmt w:val="lowerRoman"/>
      <w:lvlText w:val="%3."/>
      <w:lvlJc w:val="right"/>
      <w:pPr>
        <w:ind w:left="2160" w:hanging="180"/>
      </w:pPr>
    </w:lvl>
    <w:lvl w:ilvl="3" w:tplc="71CE695C" w:tentative="1">
      <w:start w:val="1"/>
      <w:numFmt w:val="decimal"/>
      <w:lvlText w:val="%4."/>
      <w:lvlJc w:val="left"/>
      <w:pPr>
        <w:ind w:left="2880" w:hanging="360"/>
      </w:pPr>
    </w:lvl>
    <w:lvl w:ilvl="4" w:tplc="53484E84" w:tentative="1">
      <w:start w:val="1"/>
      <w:numFmt w:val="lowerLetter"/>
      <w:lvlText w:val="%5."/>
      <w:lvlJc w:val="left"/>
      <w:pPr>
        <w:ind w:left="3600" w:hanging="360"/>
      </w:pPr>
    </w:lvl>
    <w:lvl w:ilvl="5" w:tplc="B5B0A6D2" w:tentative="1">
      <w:start w:val="1"/>
      <w:numFmt w:val="lowerRoman"/>
      <w:lvlText w:val="%6."/>
      <w:lvlJc w:val="right"/>
      <w:pPr>
        <w:ind w:left="4320" w:hanging="180"/>
      </w:pPr>
    </w:lvl>
    <w:lvl w:ilvl="6" w:tplc="6A1059DE" w:tentative="1">
      <w:start w:val="1"/>
      <w:numFmt w:val="decimal"/>
      <w:lvlText w:val="%7."/>
      <w:lvlJc w:val="left"/>
      <w:pPr>
        <w:ind w:left="5040" w:hanging="360"/>
      </w:pPr>
    </w:lvl>
    <w:lvl w:ilvl="7" w:tplc="1242AA1C" w:tentative="1">
      <w:start w:val="1"/>
      <w:numFmt w:val="lowerLetter"/>
      <w:lvlText w:val="%8."/>
      <w:lvlJc w:val="left"/>
      <w:pPr>
        <w:ind w:left="5760" w:hanging="360"/>
      </w:pPr>
    </w:lvl>
    <w:lvl w:ilvl="8" w:tplc="7376D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90993"/>
    <w:multiLevelType w:val="hybridMultilevel"/>
    <w:tmpl w:val="3BD822EE"/>
    <w:lvl w:ilvl="0" w:tplc="0D48FE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7381002" w:tentative="1">
      <w:start w:val="1"/>
      <w:numFmt w:val="lowerLetter"/>
      <w:lvlText w:val="%2."/>
      <w:lvlJc w:val="left"/>
      <w:pPr>
        <w:ind w:left="1080" w:hanging="360"/>
      </w:pPr>
    </w:lvl>
    <w:lvl w:ilvl="2" w:tplc="82EE8B52" w:tentative="1">
      <w:start w:val="1"/>
      <w:numFmt w:val="lowerRoman"/>
      <w:lvlText w:val="%3."/>
      <w:lvlJc w:val="right"/>
      <w:pPr>
        <w:ind w:left="1800" w:hanging="180"/>
      </w:pPr>
    </w:lvl>
    <w:lvl w:ilvl="3" w:tplc="38489432" w:tentative="1">
      <w:start w:val="1"/>
      <w:numFmt w:val="decimal"/>
      <w:lvlText w:val="%4."/>
      <w:lvlJc w:val="left"/>
      <w:pPr>
        <w:ind w:left="2520" w:hanging="360"/>
      </w:pPr>
    </w:lvl>
    <w:lvl w:ilvl="4" w:tplc="E9A2A666" w:tentative="1">
      <w:start w:val="1"/>
      <w:numFmt w:val="lowerLetter"/>
      <w:lvlText w:val="%5."/>
      <w:lvlJc w:val="left"/>
      <w:pPr>
        <w:ind w:left="3240" w:hanging="360"/>
      </w:pPr>
    </w:lvl>
    <w:lvl w:ilvl="5" w:tplc="0DA0185A" w:tentative="1">
      <w:start w:val="1"/>
      <w:numFmt w:val="lowerRoman"/>
      <w:lvlText w:val="%6."/>
      <w:lvlJc w:val="right"/>
      <w:pPr>
        <w:ind w:left="3960" w:hanging="180"/>
      </w:pPr>
    </w:lvl>
    <w:lvl w:ilvl="6" w:tplc="88AA6D2E" w:tentative="1">
      <w:start w:val="1"/>
      <w:numFmt w:val="decimal"/>
      <w:lvlText w:val="%7."/>
      <w:lvlJc w:val="left"/>
      <w:pPr>
        <w:ind w:left="4680" w:hanging="360"/>
      </w:pPr>
    </w:lvl>
    <w:lvl w:ilvl="7" w:tplc="EA882C30" w:tentative="1">
      <w:start w:val="1"/>
      <w:numFmt w:val="lowerLetter"/>
      <w:lvlText w:val="%8."/>
      <w:lvlJc w:val="left"/>
      <w:pPr>
        <w:ind w:left="5400" w:hanging="360"/>
      </w:pPr>
    </w:lvl>
    <w:lvl w:ilvl="8" w:tplc="98A0A05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26"/>
    <w:rsid w:val="00031921"/>
    <w:rsid w:val="000D4D20"/>
    <w:rsid w:val="00126224"/>
    <w:rsid w:val="00161614"/>
    <w:rsid w:val="00351CDC"/>
    <w:rsid w:val="00883C26"/>
    <w:rsid w:val="00A3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D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AA"/>
    <w:pPr>
      <w:ind w:left="714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047FA"/>
    <w:pPr>
      <w:keepNext/>
      <w:keepLines/>
      <w:numPr>
        <w:numId w:val="2"/>
      </w:numPr>
      <w:spacing w:before="480" w:after="0"/>
      <w:outlineLvl w:val="0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47FA"/>
    <w:rPr>
      <w:rFonts w:ascii="Times New Roman" w:hAnsi="Times New Roman"/>
      <w:b/>
      <w:bCs/>
      <w:szCs w:val="2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957FB"/>
    <w:pPr>
      <w:numPr>
        <w:numId w:val="0"/>
      </w:numPr>
      <w:outlineLvl w:val="9"/>
    </w:pPr>
    <w:rPr>
      <w:rFonts w:ascii="Cambria" w:hAnsi="Cambria"/>
      <w:color w:val="365F91" w:themeColor="accent1" w:themeShade="BF"/>
      <w:sz w:val="28"/>
      <w:lang w:val="en-US" w:eastAsia="ja-JP"/>
    </w:rPr>
  </w:style>
  <w:style w:type="paragraph" w:styleId="Innehll1">
    <w:name w:val="toc 1"/>
    <w:basedOn w:val="Normal"/>
    <w:next w:val="Normal"/>
    <w:autoRedefine/>
    <w:uiPriority w:val="39"/>
    <w:unhideWhenUsed/>
    <w:rsid w:val="00D957FB"/>
    <w:pPr>
      <w:spacing w:after="100"/>
      <w:ind w:left="0"/>
    </w:pPr>
  </w:style>
  <w:style w:type="character" w:styleId="Hyperlnk">
    <w:name w:val="Hyperlink"/>
    <w:basedOn w:val="Standardstycketeckensnitt"/>
    <w:uiPriority w:val="99"/>
    <w:unhideWhenUsed/>
    <w:rsid w:val="00D957F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95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957F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1C0D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6F1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1C0D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rsid w:val="00FB32B9"/>
    <w:pPr>
      <w:spacing w:after="0" w:line="320" w:lineRule="exact"/>
      <w:ind w:left="0"/>
    </w:pPr>
    <w:rPr>
      <w:rFonts w:eastAsia="Times New Roman"/>
      <w:sz w:val="24"/>
      <w:szCs w:val="20"/>
    </w:rPr>
  </w:style>
  <w:style w:type="character" w:customStyle="1" w:styleId="BrdtextChar">
    <w:name w:val="Brödtext Char"/>
    <w:basedOn w:val="Standardstycketeckensnitt"/>
    <w:link w:val="Brdtext"/>
    <w:rsid w:val="00FB32B9"/>
    <w:rPr>
      <w:rFonts w:ascii="Times New Roman" w:eastAsia="Times New Roman" w:hAnsi="Times New Roman" w:cs="Times New Roman"/>
      <w:sz w:val="24"/>
      <w:szCs w:val="20"/>
    </w:rPr>
  </w:style>
  <w:style w:type="paragraph" w:customStyle="1" w:styleId="UDrubrik">
    <w:name w:val="UDrubrik"/>
    <w:basedOn w:val="Normal"/>
    <w:next w:val="Brdtext"/>
    <w:rsid w:val="00FB32B9"/>
    <w:pPr>
      <w:spacing w:after="0" w:line="320" w:lineRule="exact"/>
      <w:ind w:left="0"/>
    </w:pPr>
    <w:rPr>
      <w:rFonts w:ascii="Arial" w:eastAsia="Times New Roman" w:hAnsi="Arial"/>
      <w:b/>
      <w:szCs w:val="20"/>
    </w:rPr>
  </w:style>
  <w:style w:type="paragraph" w:customStyle="1" w:styleId="Avsndare">
    <w:name w:val="Avsändare"/>
    <w:basedOn w:val="Normal"/>
    <w:rsid w:val="00FB32B9"/>
    <w:pPr>
      <w:framePr w:w="4695" w:h="2483" w:hRule="exact" w:hSpace="113" w:wrap="notBeside" w:vAnchor="page" w:hAnchor="page" w:x="1475" w:y="2496"/>
      <w:tabs>
        <w:tab w:val="left" w:pos="3260"/>
      </w:tabs>
      <w:spacing w:after="0" w:line="260" w:lineRule="exact"/>
      <w:ind w:left="0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RKOrdnaCheckInComment xmlns="e4c0beb7-0294-4d25-9600-346807c0961e" xsi:nil="true"/>
    <c9cd366cc722410295b9eacffbd73909 xmlns="8b66ae41-1ec6-402e-b662-35d1932ca064">
      <Terms xmlns="http://schemas.microsoft.com/office/infopath/2007/PartnerControls"/>
    </c9cd366cc722410295b9eacffbd73909>
    <RKOrdna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RKOrdnaClass xmlns="e4c0beb7-0294-4d25-9600-346807c0961e" xsi:nil="true"/>
    <_dlc_DocId xmlns="8b66ae41-1ec6-402e-b662-35d1932ca064">JE6N4JFJXNNF-9-66510</_dlc_DocId>
    <_dlc_DocIdUrl xmlns="8b66ae41-1ec6-402e-b662-35d1932ca064">
      <Url>http://rkdhs-sb/enhet/EUKansli/_layouts/DocIdRedir.aspx?ID=JE6N4JFJXNNF-9-66510</Url>
      <Description>JE6N4JFJXNNF-9-66510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C7E30FED4CE7541B6BEEAC5BBDA3952" ma:contentTypeVersion="10" ma:contentTypeDescription="Skapa ett nytt dokument." ma:contentTypeScope="" ma:versionID="971f8798b1b03f47941c8c986cfb8434">
  <xsd:schema xmlns:xsd="http://www.w3.org/2001/XMLSchema" xmlns:xs="http://www.w3.org/2001/XMLSchema" xmlns:p="http://schemas.microsoft.com/office/2006/metadata/properties" xmlns:ns2="8b66ae41-1ec6-402e-b662-35d1932ca064" xmlns:ns4="e4c0beb7-0294-4d25-9600-346807c0961e" targetNamespace="http://schemas.microsoft.com/office/2006/metadata/properties" ma:root="true" ma:fieldsID="1e7f2f661d8bc62945e2883c710755d7" ns2:_="" ns4:_="">
    <xsd:import namespace="8b66ae41-1ec6-402e-b662-35d1932ca064"/>
    <xsd:import namespace="e4c0beb7-0294-4d25-9600-346807c096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RKOrdnaDiarienummer" minOccurs="0"/>
                <xsd:element ref="ns2:Sekretess" minOccurs="0"/>
                <xsd:element ref="ns4:RKOrdnaClass" minOccurs="0"/>
                <xsd:element ref="ns4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KOrdnaDiarienummer" ma:index="17" nillable="true" ma:displayName="Diarienummer" ma:internalName="Diarienummer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beb7-0294-4d25-9600-346807c0961e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D1B9-35CB-48ED-8C4F-24C685F7C3E2}"/>
</file>

<file path=customXml/itemProps2.xml><?xml version="1.0" encoding="utf-8"?>
<ds:datastoreItem xmlns:ds="http://schemas.openxmlformats.org/officeDocument/2006/customXml" ds:itemID="{12B25797-F2A7-480A-9B13-AFA7800FC2F3}"/>
</file>

<file path=customXml/itemProps3.xml><?xml version="1.0" encoding="utf-8"?>
<ds:datastoreItem xmlns:ds="http://schemas.openxmlformats.org/officeDocument/2006/customXml" ds:itemID="{F677E38B-C7E2-4E81-90BD-12145A24635C}"/>
</file>

<file path=customXml/itemProps4.xml><?xml version="1.0" encoding="utf-8"?>
<ds:datastoreItem xmlns:ds="http://schemas.openxmlformats.org/officeDocument/2006/customXml" ds:itemID="{378C5E58-9F75-4B64-9A99-36ADE20D0CF9}"/>
</file>

<file path=customXml/itemProps5.xml><?xml version="1.0" encoding="utf-8"?>
<ds:datastoreItem xmlns:ds="http://schemas.openxmlformats.org/officeDocument/2006/customXml" ds:itemID="{3DAF0A32-9483-4357-A5E5-D597DA943D6C}"/>
</file>

<file path=customXml/itemProps6.xml><?xml version="1.0" encoding="utf-8"?>
<ds:datastoreItem xmlns:ds="http://schemas.openxmlformats.org/officeDocument/2006/customXml" ds:itemID="{3B7D8037-0A18-4608-B88C-1AC27F137C03}"/>
</file>

<file path=customXml/itemProps7.xml><?xml version="1.0" encoding="utf-8"?>
<ds:datastoreItem xmlns:ds="http://schemas.openxmlformats.org/officeDocument/2006/customXml" ds:itemID="{1F44554A-698D-47D2-8C57-6018AED12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 RK IT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Pia Johnsen</cp:lastModifiedBy>
  <cp:revision>2</cp:revision>
  <dcterms:created xsi:type="dcterms:W3CDTF">2015-02-06T08:59:00Z</dcterms:created>
  <dcterms:modified xsi:type="dcterms:W3CDTF">2015-02-06T08:59:00Z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0x01010053E1D612BA3F4E21AA250ECD751942B3009C7E30FED4CE7541B6BEEAC5BBDA3952</vt:lpwstr>
  </property>
  <property fmtid="{D5CDD505-2E9C-101B-9397-08002B2CF9AE}" pid="3" name="MCreatorEmail">
    <vt:lpwstr>pia.johnsen@regeringskansliet.se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_dlc_DocIdItemGuid">
    <vt:lpwstr>d21a685d-c489-4638-9159-f7fee0614973</vt:lpwstr>
  </property>
</Properties>
</file>