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29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Karlsson i Uppsala (M) fr.o.m. den 31 maj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Gunnar Hedbergs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2014/15:581 av Ulf 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Regionala skattekontor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2014/15:587 av Camilla Waltersson Grönvall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svagpresterande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2014/15:588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Bensinskatten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2014/15:589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straffbeskattning av unga anställda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2014/15:593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Otryggheten för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2014/15:595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Momsen och de ideella secondhandbutikerna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2014/15:596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Myndighetskritik av regeringens finanspolitik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2014/15:597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Straffavgiften för obetald trängselskatt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2014/15:599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Bensin- och dieselprisets nivå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2014/15:602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regeringens näringspolitik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2014/15:603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EU-skatt på finansiella transaktioner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2014/15:608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Skatteutjämningen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2014/15:610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Finansministerns bedömning kring ökat svartarbete i ROT-sektorn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2014/15:612 av Ann-Charlotte Hammar Johnsson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företagande inom välfärdssektorn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2014/15:613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Höjningen av a-kassans tak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2014/15:614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 miljöpolitik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2014/15:633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Könssegregeringen i samhället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2014/15:RR5 Riksrevisorernas årliga rapport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2014/15:583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och barns situation i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2014/15:541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svensk handel med sälprodukter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2014/15:559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mjölkproducenters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2014/15:586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Kustnära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2014/15:590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Prioritering av utvecklingsstrategier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2014/15:580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2014/15:582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mot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2014/15:574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Marknadsföring av lån och delbetalning på upprättad faktura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2014/15:576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Hbtq-gruppens kulturarv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29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2015-05-29</SAFIR_Sammantradesdatum_Doc>
    <SAFIR_SammantradeID xmlns="C07A1A6C-0B19-41D9-BDF8-F523BA3921EB">81a51070-8f91-4e9e-be6c-2b832be7bebf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987F5-AF25-4ABE-9E79-4A863A8F351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29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