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EDE" w:rsidRPr="00607D60" w:rsidRDefault="00753EDE">
      <w:pPr>
        <w:pStyle w:val="Hemstlrubrik"/>
        <w:shd w:val="clear" w:color="000000" w:fill="auto"/>
      </w:pPr>
      <w:r w:rsidRPr="00607D60">
        <w:t>Förslag till riksdagsbeslut</w:t>
      </w:r>
    </w:p>
    <w:p w:rsidR="006746F7" w:rsidRPr="00607D60" w:rsidRDefault="006746F7">
      <w:pPr>
        <w:pStyle w:val="Hemstlatt"/>
        <w:numPr>
          <w:ilvl w:val="0"/>
          <w:numId w:val="1"/>
        </w:numPr>
        <w:shd w:val="clear" w:color="000000" w:fill="auto"/>
      </w:pPr>
      <w:r w:rsidRPr="00607D60">
        <w:t>Riksdagen tillkännager för regeringen som sin mening vad i motionen anförs om att ge alla studerande, oavsett ålder, rätt till bostadsbidrag.</w:t>
      </w:r>
    </w:p>
    <w:p w:rsidR="006746F7" w:rsidRPr="00607D60" w:rsidRDefault="006746F7">
      <w:pPr>
        <w:pStyle w:val="Hemstlatt"/>
        <w:numPr>
          <w:ilvl w:val="0"/>
          <w:numId w:val="1"/>
        </w:numPr>
        <w:shd w:val="clear" w:color="000000" w:fill="auto"/>
      </w:pPr>
      <w:r w:rsidRPr="00607D60">
        <w:t>Riksdagen tillkännager för regeringen som sin mening vad i motionen anförs om att bostadsbidraget bör beräknas halvår</w:t>
      </w:r>
      <w:r w:rsidRPr="00607D60">
        <w:t>s</w:t>
      </w:r>
      <w:r w:rsidRPr="00607D60">
        <w:t>vis.</w:t>
      </w:r>
    </w:p>
    <w:p w:rsidR="006746F7" w:rsidRPr="00607D60" w:rsidRDefault="006746F7">
      <w:pPr>
        <w:pStyle w:val="Hemstlatt"/>
        <w:numPr>
          <w:ilvl w:val="0"/>
          <w:numId w:val="1"/>
        </w:numPr>
        <w:shd w:val="clear" w:color="000000" w:fill="auto"/>
      </w:pPr>
      <w:r w:rsidRPr="00607D60">
        <w:t>Riksdagen anvisar med följande ändringar i förhållande till regeringens förslag anslagen under utgiftsområde 18 Samhällsplanering enligt uppställningen.</w:t>
      </w:r>
    </w:p>
    <w:tbl>
      <w:tblPr>
        <w:tblW w:w="5557" w:type="dxa"/>
        <w:tblInd w:w="43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2419"/>
        <w:gridCol w:w="841"/>
        <w:gridCol w:w="841"/>
        <w:gridCol w:w="841"/>
      </w:tblGrid>
      <w:tr w:rsidR="00EC6E25" w:rsidRPr="00607D60">
        <w:tc>
          <w:tcPr>
            <w:tcW w:w="5557" w:type="dxa"/>
            <w:gridSpan w:val="5"/>
            <w:tcBorders>
              <w:top w:val="nil"/>
              <w:bottom w:val="single" w:sz="4" w:space="0" w:color="auto"/>
            </w:tcBorders>
            <w:noWrap/>
          </w:tcPr>
          <w:p w:rsidR="006746F7" w:rsidRPr="00607D60" w:rsidRDefault="006746F7">
            <w:pPr>
              <w:shd w:val="clear" w:color="000000" w:fill="auto"/>
              <w:spacing w:line="200" w:lineRule="exact"/>
              <w:rPr>
                <w:b/>
                <w:sz w:val="18"/>
                <w:szCs w:val="18"/>
              </w:rPr>
            </w:pPr>
            <w:r w:rsidRPr="00607D60">
              <w:rPr>
                <w:b/>
                <w:sz w:val="18"/>
                <w:szCs w:val="18"/>
              </w:rPr>
              <w:t>Miljöpartiets förslag, avvikelse från regeringens förslag, mkr</w:t>
            </w:r>
            <w:r w:rsidRPr="00607D60">
              <w:rPr>
                <w:sz w:val="18"/>
                <w:szCs w:val="18"/>
              </w:rPr>
              <w:t> </w:t>
            </w:r>
          </w:p>
        </w:tc>
      </w:tr>
      <w:tr w:rsidR="00EC6E25" w:rsidRPr="00607D60">
        <w:tc>
          <w:tcPr>
            <w:tcW w:w="615" w:type="dxa"/>
            <w:tcBorders>
              <w:top w:val="single" w:sz="4" w:space="0" w:color="auto"/>
              <w:bottom w:val="nil"/>
            </w:tcBorders>
            <w:noWrap/>
            <w:vAlign w:val="bottom"/>
          </w:tcPr>
          <w:p w:rsidR="006746F7" w:rsidRPr="00607D60" w:rsidRDefault="006746F7">
            <w:pPr>
              <w:shd w:val="clear" w:color="000000" w:fill="auto"/>
              <w:spacing w:line="200" w:lineRule="exact"/>
              <w:rPr>
                <w:sz w:val="16"/>
                <w:szCs w:val="16"/>
              </w:rPr>
            </w:pPr>
            <w:r w:rsidRPr="00607D60">
              <w:rPr>
                <w:b/>
                <w:sz w:val="16"/>
                <w:szCs w:val="16"/>
              </w:rPr>
              <w:t>UO18</w:t>
            </w:r>
          </w:p>
        </w:tc>
        <w:tc>
          <w:tcPr>
            <w:tcW w:w="2419" w:type="dxa"/>
            <w:tcBorders>
              <w:top w:val="single" w:sz="4" w:space="0" w:color="auto"/>
              <w:bottom w:val="nil"/>
            </w:tcBorders>
            <w:noWrap/>
            <w:vAlign w:val="bottom"/>
          </w:tcPr>
          <w:p w:rsidR="006746F7" w:rsidRPr="00607D60" w:rsidRDefault="006746F7">
            <w:pPr>
              <w:shd w:val="clear" w:color="000000" w:fill="auto"/>
              <w:spacing w:line="200" w:lineRule="exact"/>
              <w:rPr>
                <w:b/>
                <w:sz w:val="16"/>
                <w:szCs w:val="16"/>
              </w:rPr>
            </w:pPr>
            <w:r w:rsidRPr="00607D60">
              <w:rPr>
                <w:b/>
                <w:sz w:val="16"/>
                <w:szCs w:val="16"/>
              </w:rPr>
              <w:t>Bostad</w:t>
            </w:r>
          </w:p>
        </w:tc>
        <w:tc>
          <w:tcPr>
            <w:tcW w:w="841" w:type="dxa"/>
            <w:tcBorders>
              <w:top w:val="single" w:sz="4" w:space="0" w:color="auto"/>
              <w:bottom w:val="nil"/>
            </w:tcBorders>
            <w:noWrap/>
            <w:vAlign w:val="bottom"/>
          </w:tcPr>
          <w:p w:rsidR="006746F7" w:rsidRPr="00607D60" w:rsidRDefault="006746F7">
            <w:pPr>
              <w:shd w:val="clear" w:color="000000" w:fill="auto"/>
              <w:spacing w:line="200" w:lineRule="exact"/>
              <w:jc w:val="center"/>
              <w:rPr>
                <w:b/>
                <w:sz w:val="16"/>
                <w:szCs w:val="16"/>
              </w:rPr>
            </w:pPr>
            <w:r w:rsidRPr="00607D60">
              <w:rPr>
                <w:b/>
                <w:sz w:val="16"/>
                <w:szCs w:val="16"/>
              </w:rPr>
              <w:t>Förslag</w:t>
            </w:r>
            <w:r w:rsidRPr="00607D60">
              <w:rPr>
                <w:b/>
                <w:sz w:val="16"/>
                <w:szCs w:val="16"/>
              </w:rPr>
              <w:br/>
              <w:t>2007</w:t>
            </w:r>
          </w:p>
        </w:tc>
        <w:tc>
          <w:tcPr>
            <w:tcW w:w="841" w:type="dxa"/>
            <w:tcBorders>
              <w:top w:val="single" w:sz="4" w:space="0" w:color="auto"/>
              <w:bottom w:val="nil"/>
            </w:tcBorders>
            <w:noWrap/>
            <w:vAlign w:val="bottom"/>
          </w:tcPr>
          <w:p w:rsidR="006746F7" w:rsidRPr="00607D60" w:rsidRDefault="006746F7">
            <w:pPr>
              <w:shd w:val="clear" w:color="000000" w:fill="auto"/>
              <w:spacing w:line="200" w:lineRule="exact"/>
              <w:jc w:val="center"/>
              <w:rPr>
                <w:b/>
                <w:sz w:val="16"/>
                <w:szCs w:val="16"/>
              </w:rPr>
            </w:pPr>
            <w:r w:rsidRPr="00607D60">
              <w:rPr>
                <w:b/>
                <w:sz w:val="16"/>
                <w:szCs w:val="16"/>
              </w:rPr>
              <w:t>Beräknat</w:t>
            </w:r>
            <w:r w:rsidRPr="00607D60">
              <w:rPr>
                <w:b/>
                <w:sz w:val="16"/>
                <w:szCs w:val="16"/>
              </w:rPr>
              <w:br/>
              <w:t>2008</w:t>
            </w:r>
          </w:p>
        </w:tc>
        <w:tc>
          <w:tcPr>
            <w:tcW w:w="841" w:type="dxa"/>
            <w:tcBorders>
              <w:top w:val="single" w:sz="4" w:space="0" w:color="auto"/>
              <w:bottom w:val="nil"/>
            </w:tcBorders>
            <w:noWrap/>
            <w:vAlign w:val="bottom"/>
          </w:tcPr>
          <w:p w:rsidR="006746F7" w:rsidRPr="00607D60" w:rsidRDefault="006746F7">
            <w:pPr>
              <w:shd w:val="clear" w:color="000000" w:fill="auto"/>
              <w:spacing w:line="200" w:lineRule="exact"/>
              <w:jc w:val="center"/>
              <w:rPr>
                <w:b/>
                <w:sz w:val="16"/>
                <w:szCs w:val="16"/>
              </w:rPr>
            </w:pPr>
            <w:r w:rsidRPr="00607D60">
              <w:rPr>
                <w:b/>
                <w:sz w:val="16"/>
                <w:szCs w:val="16"/>
              </w:rPr>
              <w:t>Beräknat</w:t>
            </w:r>
            <w:r w:rsidRPr="00607D60">
              <w:rPr>
                <w:b/>
                <w:sz w:val="16"/>
                <w:szCs w:val="16"/>
              </w:rPr>
              <w:br/>
              <w:t>2009</w:t>
            </w:r>
          </w:p>
        </w:tc>
      </w:tr>
      <w:tr w:rsidR="00EC6E25" w:rsidRPr="00607D60">
        <w:tc>
          <w:tcPr>
            <w:tcW w:w="615" w:type="dxa"/>
            <w:tcBorders>
              <w:top w:val="single" w:sz="4" w:space="0" w:color="auto"/>
              <w:bottom w:val="nil"/>
            </w:tcBorders>
            <w:noWrap/>
            <w:vAlign w:val="bottom"/>
          </w:tcPr>
          <w:p w:rsidR="006746F7" w:rsidRPr="00607D60" w:rsidRDefault="006746F7">
            <w:pPr>
              <w:shd w:val="clear" w:color="000000" w:fill="auto"/>
              <w:spacing w:before="60" w:line="200" w:lineRule="exact"/>
              <w:rPr>
                <w:bCs/>
                <w:sz w:val="16"/>
                <w:szCs w:val="16"/>
              </w:rPr>
            </w:pPr>
            <w:r w:rsidRPr="00607D60">
              <w:rPr>
                <w:bCs/>
                <w:sz w:val="16"/>
                <w:szCs w:val="16"/>
              </w:rPr>
              <w:t>Anslag</w:t>
            </w:r>
          </w:p>
        </w:tc>
        <w:tc>
          <w:tcPr>
            <w:tcW w:w="2419" w:type="dxa"/>
            <w:tcBorders>
              <w:top w:val="single" w:sz="4" w:space="0" w:color="auto"/>
              <w:bottom w:val="nil"/>
            </w:tcBorders>
            <w:noWrap/>
            <w:vAlign w:val="bottom"/>
          </w:tcPr>
          <w:p w:rsidR="006746F7" w:rsidRPr="00607D60" w:rsidRDefault="006746F7">
            <w:pPr>
              <w:shd w:val="clear" w:color="000000" w:fill="auto"/>
              <w:spacing w:before="60" w:line="200" w:lineRule="exact"/>
              <w:rPr>
                <w:b/>
                <w:sz w:val="16"/>
                <w:szCs w:val="16"/>
              </w:rPr>
            </w:pPr>
          </w:p>
        </w:tc>
        <w:tc>
          <w:tcPr>
            <w:tcW w:w="841" w:type="dxa"/>
            <w:tcBorders>
              <w:top w:val="single" w:sz="4" w:space="0" w:color="auto"/>
              <w:bottom w:val="nil"/>
            </w:tcBorders>
            <w:noWrap/>
            <w:vAlign w:val="bottom"/>
          </w:tcPr>
          <w:p w:rsidR="006746F7" w:rsidRPr="00607D60" w:rsidRDefault="006746F7">
            <w:pPr>
              <w:shd w:val="clear" w:color="000000" w:fill="auto"/>
              <w:spacing w:before="60" w:line="200" w:lineRule="exact"/>
              <w:jc w:val="center"/>
              <w:rPr>
                <w:b/>
                <w:sz w:val="16"/>
                <w:szCs w:val="16"/>
              </w:rPr>
            </w:pPr>
          </w:p>
        </w:tc>
        <w:tc>
          <w:tcPr>
            <w:tcW w:w="841" w:type="dxa"/>
            <w:tcBorders>
              <w:top w:val="single" w:sz="4" w:space="0" w:color="auto"/>
              <w:bottom w:val="nil"/>
            </w:tcBorders>
            <w:noWrap/>
            <w:vAlign w:val="bottom"/>
          </w:tcPr>
          <w:p w:rsidR="006746F7" w:rsidRPr="00607D60" w:rsidRDefault="006746F7">
            <w:pPr>
              <w:shd w:val="clear" w:color="000000" w:fill="auto"/>
              <w:spacing w:before="60" w:line="200" w:lineRule="exact"/>
              <w:jc w:val="center"/>
              <w:rPr>
                <w:b/>
                <w:sz w:val="16"/>
                <w:szCs w:val="16"/>
              </w:rPr>
            </w:pPr>
          </w:p>
        </w:tc>
        <w:tc>
          <w:tcPr>
            <w:tcW w:w="841" w:type="dxa"/>
            <w:tcBorders>
              <w:top w:val="single" w:sz="4" w:space="0" w:color="auto"/>
              <w:bottom w:val="nil"/>
            </w:tcBorders>
            <w:noWrap/>
            <w:vAlign w:val="bottom"/>
          </w:tcPr>
          <w:p w:rsidR="006746F7" w:rsidRPr="00607D60" w:rsidRDefault="006746F7">
            <w:pPr>
              <w:shd w:val="clear" w:color="000000" w:fill="auto"/>
              <w:spacing w:before="60" w:line="200" w:lineRule="exact"/>
              <w:jc w:val="center"/>
              <w:rPr>
                <w:b/>
                <w:sz w:val="16"/>
                <w:szCs w:val="16"/>
              </w:rPr>
            </w:pPr>
          </w:p>
        </w:tc>
      </w:tr>
      <w:tr w:rsidR="00EC6E25" w:rsidRPr="00607D60">
        <w:tc>
          <w:tcPr>
            <w:tcW w:w="615" w:type="dxa"/>
            <w:tcBorders>
              <w:top w:val="nil"/>
              <w:bottom w:val="nil"/>
            </w:tcBorders>
            <w:noWrap/>
            <w:vAlign w:val="bottom"/>
          </w:tcPr>
          <w:p w:rsidR="006746F7" w:rsidRPr="00607D60" w:rsidRDefault="006746F7">
            <w:pPr>
              <w:shd w:val="clear" w:color="000000" w:fill="auto"/>
              <w:spacing w:before="60" w:line="200" w:lineRule="exact"/>
              <w:rPr>
                <w:sz w:val="16"/>
                <w:szCs w:val="16"/>
              </w:rPr>
            </w:pPr>
            <w:r w:rsidRPr="00607D60">
              <w:rPr>
                <w:sz w:val="16"/>
                <w:szCs w:val="16"/>
              </w:rPr>
              <w:t>21:1</w:t>
            </w:r>
          </w:p>
        </w:tc>
        <w:tc>
          <w:tcPr>
            <w:tcW w:w="2419" w:type="dxa"/>
            <w:tcBorders>
              <w:top w:val="nil"/>
              <w:bottom w:val="nil"/>
            </w:tcBorders>
            <w:noWrap/>
            <w:vAlign w:val="bottom"/>
          </w:tcPr>
          <w:p w:rsidR="006746F7" w:rsidRPr="00607D60" w:rsidRDefault="006746F7">
            <w:pPr>
              <w:shd w:val="clear" w:color="000000" w:fill="auto"/>
              <w:spacing w:before="60" w:line="200" w:lineRule="exact"/>
              <w:rPr>
                <w:sz w:val="16"/>
                <w:szCs w:val="16"/>
              </w:rPr>
            </w:pPr>
            <w:r w:rsidRPr="00607D60">
              <w:rPr>
                <w:sz w:val="16"/>
                <w:szCs w:val="16"/>
              </w:rPr>
              <w:t>Bostadsbidrag</w:t>
            </w:r>
          </w:p>
        </w:tc>
        <w:tc>
          <w:tcPr>
            <w:tcW w:w="841" w:type="dxa"/>
            <w:tcBorders>
              <w:top w:val="nil"/>
              <w:bottom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40</w:t>
            </w:r>
          </w:p>
        </w:tc>
        <w:tc>
          <w:tcPr>
            <w:tcW w:w="841" w:type="dxa"/>
            <w:tcBorders>
              <w:top w:val="nil"/>
              <w:bottom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40</w:t>
            </w:r>
          </w:p>
        </w:tc>
        <w:tc>
          <w:tcPr>
            <w:tcW w:w="841" w:type="dxa"/>
            <w:tcBorders>
              <w:top w:val="nil"/>
              <w:bottom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40</w:t>
            </w:r>
          </w:p>
        </w:tc>
      </w:tr>
      <w:tr w:rsidR="00EC6E25" w:rsidRPr="00607D60">
        <w:tc>
          <w:tcPr>
            <w:tcW w:w="615" w:type="dxa"/>
            <w:tcBorders>
              <w:top w:val="nil"/>
            </w:tcBorders>
            <w:noWrap/>
            <w:vAlign w:val="bottom"/>
          </w:tcPr>
          <w:p w:rsidR="006746F7" w:rsidRPr="00607D60" w:rsidRDefault="006746F7">
            <w:pPr>
              <w:shd w:val="clear" w:color="000000" w:fill="auto"/>
              <w:spacing w:before="60" w:line="200" w:lineRule="exact"/>
              <w:rPr>
                <w:sz w:val="16"/>
                <w:szCs w:val="16"/>
              </w:rPr>
            </w:pPr>
            <w:r w:rsidRPr="00607D60">
              <w:rPr>
                <w:sz w:val="16"/>
                <w:szCs w:val="16"/>
              </w:rPr>
              <w:t>31:2</w:t>
            </w:r>
          </w:p>
        </w:tc>
        <w:tc>
          <w:tcPr>
            <w:tcW w:w="2419" w:type="dxa"/>
            <w:tcBorders>
              <w:top w:val="nil"/>
            </w:tcBorders>
            <w:noWrap/>
            <w:vAlign w:val="bottom"/>
          </w:tcPr>
          <w:p w:rsidR="006746F7" w:rsidRPr="00607D60" w:rsidRDefault="006746F7">
            <w:pPr>
              <w:shd w:val="clear" w:color="000000" w:fill="auto"/>
              <w:spacing w:before="60" w:line="200" w:lineRule="exact"/>
              <w:rPr>
                <w:sz w:val="16"/>
                <w:szCs w:val="16"/>
              </w:rPr>
            </w:pPr>
            <w:r w:rsidRPr="00607D60">
              <w:rPr>
                <w:sz w:val="16"/>
                <w:szCs w:val="16"/>
              </w:rPr>
              <w:t>Räntebidrag</w:t>
            </w:r>
          </w:p>
        </w:tc>
        <w:tc>
          <w:tcPr>
            <w:tcW w:w="841" w:type="dxa"/>
            <w:tcBorders>
              <w:top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735</w:t>
            </w:r>
          </w:p>
        </w:tc>
        <w:tc>
          <w:tcPr>
            <w:tcW w:w="841" w:type="dxa"/>
            <w:tcBorders>
              <w:top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1 191</w:t>
            </w:r>
          </w:p>
        </w:tc>
        <w:tc>
          <w:tcPr>
            <w:tcW w:w="841" w:type="dxa"/>
            <w:tcBorders>
              <w:top w:val="nil"/>
            </w:tcBorders>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1 707</w:t>
            </w:r>
          </w:p>
        </w:tc>
      </w:tr>
      <w:tr w:rsidR="00EC6E25" w:rsidRPr="00607D60">
        <w:tc>
          <w:tcPr>
            <w:tcW w:w="615"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31:11</w:t>
            </w:r>
          </w:p>
        </w:tc>
        <w:tc>
          <w:tcPr>
            <w:tcW w:w="2419"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Investeringsbidrag</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400</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400</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200</w:t>
            </w:r>
          </w:p>
        </w:tc>
      </w:tr>
      <w:tr w:rsidR="00EC6E25" w:rsidRPr="00607D60">
        <w:tc>
          <w:tcPr>
            <w:tcW w:w="615" w:type="dxa"/>
            <w:noWrap/>
          </w:tcPr>
          <w:p w:rsidR="006746F7" w:rsidRPr="00607D60" w:rsidRDefault="006746F7">
            <w:pPr>
              <w:shd w:val="clear" w:color="000000" w:fill="auto"/>
              <w:spacing w:before="60" w:line="200" w:lineRule="exact"/>
              <w:rPr>
                <w:sz w:val="16"/>
                <w:szCs w:val="16"/>
              </w:rPr>
            </w:pPr>
            <w:r w:rsidRPr="00607D60">
              <w:rPr>
                <w:sz w:val="16"/>
                <w:szCs w:val="16"/>
              </w:rPr>
              <w:t>31:6</w:t>
            </w:r>
          </w:p>
        </w:tc>
        <w:tc>
          <w:tcPr>
            <w:tcW w:w="2419"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Bidrag till åtgärder mot radon i bostäder</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1,5</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1,5</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1,5</w:t>
            </w:r>
          </w:p>
        </w:tc>
      </w:tr>
      <w:tr w:rsidR="00EC6E25" w:rsidRPr="00607D60">
        <w:tc>
          <w:tcPr>
            <w:tcW w:w="615"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31:12</w:t>
            </w:r>
          </w:p>
        </w:tc>
        <w:tc>
          <w:tcPr>
            <w:tcW w:w="2419"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Ungdomsbostadssamordnare</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1,5</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2,5</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2,5</w:t>
            </w:r>
          </w:p>
        </w:tc>
      </w:tr>
      <w:tr w:rsidR="00EC6E25" w:rsidRPr="00607D60">
        <w:tc>
          <w:tcPr>
            <w:tcW w:w="615" w:type="dxa"/>
            <w:noWrap/>
          </w:tcPr>
          <w:p w:rsidR="006746F7" w:rsidRPr="00607D60" w:rsidRDefault="006746F7">
            <w:pPr>
              <w:shd w:val="clear" w:color="000000" w:fill="auto"/>
              <w:spacing w:before="60" w:line="200" w:lineRule="exact"/>
              <w:rPr>
                <w:sz w:val="16"/>
                <w:szCs w:val="16"/>
              </w:rPr>
            </w:pPr>
            <w:r w:rsidRPr="00607D60">
              <w:rPr>
                <w:sz w:val="16"/>
                <w:szCs w:val="16"/>
              </w:rPr>
              <w:t>31:13</w:t>
            </w:r>
          </w:p>
        </w:tc>
        <w:tc>
          <w:tcPr>
            <w:tcW w:w="2419" w:type="dxa"/>
            <w:noWrap/>
            <w:vAlign w:val="bottom"/>
          </w:tcPr>
          <w:p w:rsidR="006746F7" w:rsidRPr="00607D60" w:rsidRDefault="006746F7">
            <w:pPr>
              <w:shd w:val="clear" w:color="000000" w:fill="auto"/>
              <w:spacing w:before="60" w:line="200" w:lineRule="exact"/>
              <w:rPr>
                <w:sz w:val="16"/>
                <w:szCs w:val="16"/>
              </w:rPr>
            </w:pPr>
            <w:r w:rsidRPr="00607D60">
              <w:rPr>
                <w:sz w:val="16"/>
                <w:szCs w:val="16"/>
              </w:rPr>
              <w:t>Stöd för att underlätta för enskilda att ordna bostad</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–100</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–100</w:t>
            </w:r>
          </w:p>
        </w:tc>
        <w:tc>
          <w:tcPr>
            <w:tcW w:w="841" w:type="dxa"/>
            <w:noWrap/>
            <w:vAlign w:val="bottom"/>
          </w:tcPr>
          <w:p w:rsidR="006746F7" w:rsidRPr="00607D60" w:rsidRDefault="006746F7">
            <w:pPr>
              <w:shd w:val="clear" w:color="000000" w:fill="auto"/>
              <w:tabs>
                <w:tab w:val="decimal" w:pos="480"/>
              </w:tabs>
              <w:spacing w:before="60" w:line="200" w:lineRule="exact"/>
              <w:ind w:right="91"/>
              <w:rPr>
                <w:sz w:val="16"/>
                <w:szCs w:val="16"/>
              </w:rPr>
            </w:pPr>
            <w:r w:rsidRPr="00607D60">
              <w:rPr>
                <w:sz w:val="16"/>
                <w:szCs w:val="16"/>
              </w:rPr>
              <w:t>–100</w:t>
            </w:r>
          </w:p>
        </w:tc>
      </w:tr>
      <w:tr w:rsidR="00EC6E25" w:rsidRPr="00607D60">
        <w:tc>
          <w:tcPr>
            <w:tcW w:w="615" w:type="dxa"/>
            <w:noWrap/>
            <w:vAlign w:val="bottom"/>
          </w:tcPr>
          <w:p w:rsidR="006746F7" w:rsidRPr="00607D60" w:rsidRDefault="006746F7">
            <w:pPr>
              <w:shd w:val="clear" w:color="000000" w:fill="auto"/>
              <w:spacing w:before="60" w:line="200" w:lineRule="exact"/>
              <w:ind w:left="-57"/>
              <w:rPr>
                <w:b/>
                <w:spacing w:val="-2"/>
                <w:sz w:val="16"/>
                <w:szCs w:val="16"/>
              </w:rPr>
            </w:pPr>
            <w:r w:rsidRPr="00607D60">
              <w:rPr>
                <w:b/>
                <w:spacing w:val="-2"/>
                <w:sz w:val="16"/>
                <w:szCs w:val="16"/>
              </w:rPr>
              <w:t>Summa</w:t>
            </w:r>
          </w:p>
        </w:tc>
        <w:tc>
          <w:tcPr>
            <w:tcW w:w="2419" w:type="dxa"/>
            <w:noWrap/>
            <w:vAlign w:val="bottom"/>
          </w:tcPr>
          <w:p w:rsidR="006746F7" w:rsidRPr="00607D60" w:rsidRDefault="006746F7">
            <w:pPr>
              <w:shd w:val="clear" w:color="000000" w:fill="auto"/>
              <w:spacing w:before="60" w:line="200" w:lineRule="exact"/>
              <w:rPr>
                <w:sz w:val="16"/>
                <w:szCs w:val="16"/>
              </w:rPr>
            </w:pPr>
          </w:p>
        </w:tc>
        <w:tc>
          <w:tcPr>
            <w:tcW w:w="841" w:type="dxa"/>
            <w:noWrap/>
            <w:vAlign w:val="bottom"/>
          </w:tcPr>
          <w:p w:rsidR="006746F7" w:rsidRPr="00607D60" w:rsidRDefault="006746F7">
            <w:pPr>
              <w:shd w:val="clear" w:color="000000" w:fill="auto"/>
              <w:tabs>
                <w:tab w:val="decimal" w:pos="480"/>
              </w:tabs>
              <w:spacing w:before="60" w:line="200" w:lineRule="exact"/>
              <w:ind w:right="91"/>
              <w:rPr>
                <w:b/>
                <w:bCs/>
                <w:sz w:val="16"/>
                <w:szCs w:val="16"/>
              </w:rPr>
            </w:pPr>
            <w:r w:rsidRPr="00607D60">
              <w:rPr>
                <w:b/>
                <w:bCs/>
                <w:sz w:val="16"/>
                <w:szCs w:val="16"/>
              </w:rPr>
              <w:t xml:space="preserve">1 </w:t>
            </w:r>
            <w:r w:rsidRPr="00607D60">
              <w:rPr>
                <w:b/>
                <w:sz w:val="16"/>
                <w:szCs w:val="16"/>
              </w:rPr>
              <w:t>078</w:t>
            </w:r>
          </w:p>
        </w:tc>
        <w:tc>
          <w:tcPr>
            <w:tcW w:w="841" w:type="dxa"/>
            <w:noWrap/>
            <w:vAlign w:val="bottom"/>
          </w:tcPr>
          <w:p w:rsidR="006746F7" w:rsidRPr="00607D60" w:rsidRDefault="006746F7">
            <w:pPr>
              <w:shd w:val="clear" w:color="000000" w:fill="auto"/>
              <w:tabs>
                <w:tab w:val="decimal" w:pos="480"/>
              </w:tabs>
              <w:spacing w:before="60" w:line="200" w:lineRule="exact"/>
              <w:ind w:right="91"/>
              <w:rPr>
                <w:b/>
                <w:sz w:val="16"/>
                <w:szCs w:val="16"/>
              </w:rPr>
            </w:pPr>
            <w:r w:rsidRPr="00607D60">
              <w:rPr>
                <w:b/>
                <w:sz w:val="16"/>
                <w:szCs w:val="16"/>
              </w:rPr>
              <w:t>1 535</w:t>
            </w:r>
          </w:p>
        </w:tc>
        <w:tc>
          <w:tcPr>
            <w:tcW w:w="841" w:type="dxa"/>
            <w:noWrap/>
            <w:vAlign w:val="bottom"/>
          </w:tcPr>
          <w:p w:rsidR="006746F7" w:rsidRPr="00607D60" w:rsidRDefault="006746F7">
            <w:pPr>
              <w:shd w:val="clear" w:color="000000" w:fill="auto"/>
              <w:tabs>
                <w:tab w:val="decimal" w:pos="480"/>
              </w:tabs>
              <w:spacing w:before="60" w:line="200" w:lineRule="exact"/>
              <w:ind w:right="91"/>
              <w:rPr>
                <w:b/>
                <w:sz w:val="16"/>
                <w:szCs w:val="16"/>
              </w:rPr>
            </w:pPr>
            <w:r w:rsidRPr="00607D60">
              <w:rPr>
                <w:b/>
                <w:sz w:val="16"/>
                <w:szCs w:val="16"/>
              </w:rPr>
              <w:t>1 851</w:t>
            </w:r>
          </w:p>
        </w:tc>
      </w:tr>
      <w:tr w:rsidR="00EC6E25" w:rsidRPr="00607D60">
        <w:tc>
          <w:tcPr>
            <w:tcW w:w="3034" w:type="dxa"/>
            <w:gridSpan w:val="2"/>
            <w:noWrap/>
            <w:vAlign w:val="bottom"/>
          </w:tcPr>
          <w:p w:rsidR="006746F7" w:rsidRPr="00607D60" w:rsidRDefault="006746F7">
            <w:pPr>
              <w:shd w:val="clear" w:color="000000" w:fill="auto"/>
              <w:spacing w:before="60" w:line="200" w:lineRule="exact"/>
              <w:rPr>
                <w:b/>
                <w:bCs/>
                <w:sz w:val="16"/>
                <w:szCs w:val="16"/>
              </w:rPr>
            </w:pPr>
            <w:r w:rsidRPr="00607D60">
              <w:rPr>
                <w:b/>
                <w:bCs/>
                <w:sz w:val="16"/>
                <w:szCs w:val="16"/>
              </w:rPr>
              <w:t>Totalt utgiftsområdet</w:t>
            </w:r>
          </w:p>
        </w:tc>
        <w:tc>
          <w:tcPr>
            <w:tcW w:w="841" w:type="dxa"/>
            <w:noWrap/>
            <w:vAlign w:val="bottom"/>
          </w:tcPr>
          <w:p w:rsidR="006746F7" w:rsidRPr="00607D60" w:rsidRDefault="006746F7">
            <w:pPr>
              <w:shd w:val="clear" w:color="000000" w:fill="auto"/>
              <w:tabs>
                <w:tab w:val="decimal" w:pos="480"/>
              </w:tabs>
              <w:spacing w:before="60" w:line="200" w:lineRule="exact"/>
              <w:ind w:right="91"/>
              <w:rPr>
                <w:b/>
                <w:sz w:val="16"/>
                <w:szCs w:val="16"/>
              </w:rPr>
            </w:pPr>
            <w:r w:rsidRPr="00607D60">
              <w:rPr>
                <w:b/>
                <w:sz w:val="16"/>
                <w:szCs w:val="16"/>
              </w:rPr>
              <w:t>6 808</w:t>
            </w:r>
          </w:p>
        </w:tc>
        <w:tc>
          <w:tcPr>
            <w:tcW w:w="841" w:type="dxa"/>
            <w:noWrap/>
            <w:vAlign w:val="bottom"/>
          </w:tcPr>
          <w:p w:rsidR="006746F7" w:rsidRPr="00607D60" w:rsidRDefault="006746F7">
            <w:pPr>
              <w:shd w:val="clear" w:color="000000" w:fill="auto"/>
              <w:tabs>
                <w:tab w:val="decimal" w:pos="480"/>
              </w:tabs>
              <w:spacing w:before="60" w:line="200" w:lineRule="exact"/>
              <w:ind w:right="91"/>
              <w:rPr>
                <w:b/>
                <w:sz w:val="16"/>
                <w:szCs w:val="16"/>
              </w:rPr>
            </w:pPr>
            <w:r w:rsidRPr="00607D60">
              <w:rPr>
                <w:b/>
                <w:sz w:val="16"/>
                <w:szCs w:val="16"/>
              </w:rPr>
              <w:t>6 895</w:t>
            </w:r>
          </w:p>
        </w:tc>
        <w:tc>
          <w:tcPr>
            <w:tcW w:w="841" w:type="dxa"/>
            <w:noWrap/>
            <w:vAlign w:val="bottom"/>
          </w:tcPr>
          <w:p w:rsidR="006746F7" w:rsidRPr="00607D60" w:rsidRDefault="006746F7">
            <w:pPr>
              <w:shd w:val="clear" w:color="000000" w:fill="auto"/>
              <w:tabs>
                <w:tab w:val="decimal" w:pos="480"/>
              </w:tabs>
              <w:spacing w:before="60" w:line="200" w:lineRule="exact"/>
              <w:ind w:right="91"/>
              <w:rPr>
                <w:b/>
                <w:sz w:val="16"/>
                <w:szCs w:val="16"/>
              </w:rPr>
            </w:pPr>
            <w:r w:rsidRPr="00607D60">
              <w:rPr>
                <w:b/>
                <w:sz w:val="16"/>
                <w:szCs w:val="16"/>
              </w:rPr>
              <w:t>6 858</w:t>
            </w:r>
          </w:p>
        </w:tc>
      </w:tr>
    </w:tbl>
    <w:p w:rsidR="006746F7" w:rsidRPr="00607D60" w:rsidRDefault="006746F7">
      <w:pPr>
        <w:shd w:val="clear" w:color="000000" w:fill="auto"/>
      </w:pPr>
    </w:p>
    <w:p w:rsidR="00753EDE" w:rsidRPr="00607D60" w:rsidRDefault="00753EDE">
      <w:pPr>
        <w:pStyle w:val="Rubrik1"/>
        <w:shd w:val="clear" w:color="000000" w:fill="auto"/>
        <w:tabs>
          <w:tab w:val="decimal" w:pos="5520"/>
        </w:tabs>
      </w:pPr>
      <w:r w:rsidRPr="00607D60">
        <w:lastRenderedPageBreak/>
        <w:t>Bostadsbidrag för studerande</w:t>
      </w:r>
    </w:p>
    <w:p w:rsidR="00753EDE" w:rsidRPr="00607D60" w:rsidRDefault="00753EDE">
      <w:pPr>
        <w:shd w:val="clear" w:color="000000" w:fill="auto"/>
      </w:pPr>
      <w:r w:rsidRPr="00607D60">
        <w:t xml:space="preserve">Hyran är ofta den största utgiften för studenter. För många studenter tar hyran nästan halva studiemedlet i anspråk. Ofta räknar bostadsbolag och banker in bostadsbidraget som en given inkomst för studenter. Men i själva verket är det inte särskilt många studenter som får bostadsbidrag. År </w:t>
      </w:r>
      <w:r w:rsidR="00FC33DD" w:rsidRPr="00607D60">
        <w:t>2005 rörde det sig om 12 %</w:t>
      </w:r>
      <w:r w:rsidRPr="00607D60">
        <w:t xml:space="preserve"> av de studerande.</w:t>
      </w:r>
    </w:p>
    <w:p w:rsidR="00753EDE" w:rsidRPr="00607D60" w:rsidRDefault="00753EDE">
      <w:pPr>
        <w:pStyle w:val="Normaltindrag"/>
        <w:shd w:val="clear" w:color="000000" w:fill="auto"/>
      </w:pPr>
      <w:r w:rsidRPr="00607D60">
        <w:t>Bostadsbidrag kan man få om man är mellan 18 och 29 år eller om man är studerande med barn. Bidraget behovsprövas. Läser man senare i livet har man alltså inte rätt till bostadsbidrag om man inte har barn, även om man har det tufft ekonomiskt. Det är inte rimligt. Miljöpartiet anser att bostadsbidraget fortsatt ska behovsprövas, men att den övre åldersgränsen ska bort så att alla som studerar har rätt att söka, oavsett ålder. Detta bör riksdagen som sin m</w:t>
      </w:r>
      <w:r w:rsidRPr="00607D60">
        <w:t>e</w:t>
      </w:r>
      <w:r w:rsidRPr="00607D60">
        <w:t>ning</w:t>
      </w:r>
      <w:r w:rsidR="00FC33DD" w:rsidRPr="00607D60">
        <w:t xml:space="preserve"> ge regeringen till känna</w:t>
      </w:r>
      <w:r w:rsidRPr="00607D60">
        <w:t>.</w:t>
      </w:r>
    </w:p>
    <w:p w:rsidR="00753EDE" w:rsidRPr="00607D60" w:rsidRDefault="00753EDE">
      <w:pPr>
        <w:pStyle w:val="Normaltindrag"/>
        <w:shd w:val="clear" w:color="000000" w:fill="auto"/>
      </w:pPr>
      <w:r w:rsidRPr="00607D60">
        <w:t>Enligt Centrala studiestödsnämnden (CSN)</w:t>
      </w:r>
      <w:r w:rsidR="00FC33DD" w:rsidRPr="00607D60">
        <w:t xml:space="preserve"> </w:t>
      </w:r>
      <w:r w:rsidRPr="00607D60">
        <w:t>är det ca 40 000 studerande med studiemedel per halvår som är över 29 år och som inte har barn.</w:t>
      </w:r>
      <w:r w:rsidR="00BB3645" w:rsidRPr="00607D60">
        <w:t xml:space="preserve"> </w:t>
      </w:r>
      <w:r w:rsidRPr="00607D60">
        <w:t>Milj</w:t>
      </w:r>
      <w:r w:rsidRPr="00607D60">
        <w:t>ö</w:t>
      </w:r>
      <w:r w:rsidRPr="00607D60">
        <w:t>partiet anser att dessa personer bör ha samma rätt som de yngre studenterna att få en ansökan om bostadsbidrag prövad. Miljöpartiet avsätter under anslag 21:1 40 miljoner kronor för detta ändamål. Detta är beräknat utifrån geno</w:t>
      </w:r>
      <w:r w:rsidRPr="00607D60">
        <w:t>m</w:t>
      </w:r>
      <w:r w:rsidRPr="00607D60">
        <w:t>snittligt bostadsbidrag till hushåll utan barn, vilket 2006 uppgår till</w:t>
      </w:r>
      <w:r w:rsidR="00BB3645" w:rsidRPr="00607D60">
        <w:t xml:space="preserve"> </w:t>
      </w:r>
      <w:r w:rsidRPr="00607D60">
        <w:t>677 kr per månad, och att andelen studerande som får bostadsbidrag kommer vara lika hög bland studenter över 29 år som bland de yngre.</w:t>
      </w:r>
    </w:p>
    <w:p w:rsidR="00753EDE" w:rsidRPr="00607D60" w:rsidRDefault="00753EDE">
      <w:pPr>
        <w:pStyle w:val="Normaltindrag"/>
        <w:shd w:val="clear" w:color="000000" w:fill="auto"/>
      </w:pPr>
      <w:r w:rsidRPr="00607D60">
        <w:t>Ett annat stort problem för många som söker bostadsbidrag är att man vid ansökan måste göra en uppskattning av hur mycket man kommer att tjäna det närmaste året. Bidragets storlek beror bland annat på hur stor inkomst man uppgett att man tror sig ska få. Om det visar sig att man tjänat mer än man trott att man skulle göra blir man återbetalningsskyldig. Det kan bli kännbara belopp för studenten. För att förhindra detta skulle man kunna ändra rutinerna så att man söker bostadsbidrag halvårsvis. Då blir det lättare att uppskatta vad man kommer att tjäna och blir det fel blir det inte ett lika stort belopp att bet</w:t>
      </w:r>
      <w:r w:rsidRPr="00607D60">
        <w:t>a</w:t>
      </w:r>
      <w:r w:rsidRPr="00607D60">
        <w:t>la. Detta bör riksdagen som sin mening</w:t>
      </w:r>
      <w:r w:rsidR="00FC33DD" w:rsidRPr="00607D60">
        <w:t xml:space="preserve"> ge regeringen till känna</w:t>
      </w:r>
      <w:r w:rsidRPr="00607D60">
        <w:t>.</w:t>
      </w:r>
    </w:p>
    <w:p w:rsidR="00753EDE" w:rsidRPr="00607D60" w:rsidRDefault="00753EDE">
      <w:pPr>
        <w:pStyle w:val="Rubrik1"/>
        <w:shd w:val="clear" w:color="000000" w:fill="auto"/>
      </w:pPr>
      <w:r w:rsidRPr="00607D60">
        <w:t>Bostadsfinansiering</w:t>
      </w:r>
    </w:p>
    <w:p w:rsidR="00753EDE" w:rsidRPr="00607D60" w:rsidRDefault="00753EDE">
      <w:pPr>
        <w:shd w:val="clear" w:color="000000" w:fill="auto"/>
      </w:pPr>
      <w:r w:rsidRPr="00607D60">
        <w:rPr>
          <w:bCs/>
        </w:rPr>
        <w:t>Räntebidrag lämnas i</w:t>
      </w:r>
      <w:r w:rsidR="00FC33DD" w:rsidRPr="00607D60">
        <w:rPr>
          <w:bCs/>
        </w:rPr>
        <w:t xml:space="preserve"> </w:t>
      </w:r>
      <w:r w:rsidRPr="00607D60">
        <w:rPr>
          <w:bCs/>
        </w:rPr>
        <w:t>dag till nybyggnad av hyres- och bostadsrättshus samt till ombyggnad av flerbostadshus.</w:t>
      </w:r>
      <w:r w:rsidRPr="00607D60">
        <w:rPr>
          <w:b/>
          <w:bCs/>
        </w:rPr>
        <w:t xml:space="preserve"> </w:t>
      </w:r>
      <w:r w:rsidR="00FC33DD" w:rsidRPr="00607D60">
        <w:t>Räntebidraget är 30 %</w:t>
      </w:r>
      <w:r w:rsidRPr="00607D60">
        <w:t xml:space="preserve"> av en schablonb</w:t>
      </w:r>
      <w:r w:rsidRPr="00607D60">
        <w:t>e</w:t>
      </w:r>
      <w:r w:rsidRPr="00607D60">
        <w:t xml:space="preserve">räknad räntekostnad, där man utgår från den sammanlagda bruksarean ovan mark och en </w:t>
      </w:r>
      <w:hyperlink r:id="rId7" w:anchor="subranta#subranta" w:history="1">
        <w:r w:rsidRPr="00607D60">
          <w:t>subventionsränta</w:t>
        </w:r>
      </w:hyperlink>
      <w:r w:rsidRPr="00607D60">
        <w:t xml:space="preserve"> som fastställs av Boverket.</w:t>
      </w:r>
    </w:p>
    <w:p w:rsidR="00753EDE" w:rsidRPr="00607D60" w:rsidRDefault="00753EDE">
      <w:pPr>
        <w:pStyle w:val="Normaltindrag"/>
        <w:shd w:val="clear" w:color="000000" w:fill="auto"/>
      </w:pPr>
      <w:r w:rsidRPr="00607D60">
        <w:t>I budgetpropositionen föreslår regeringen att fr</w:t>
      </w:r>
      <w:r w:rsidR="00FC33DD" w:rsidRPr="00607D60">
        <w:t>.</w:t>
      </w:r>
      <w:r w:rsidRPr="00607D60">
        <w:t>o</w:t>
      </w:r>
      <w:r w:rsidR="00FC33DD" w:rsidRPr="00607D60">
        <w:t>.</w:t>
      </w:r>
      <w:r w:rsidRPr="00607D60">
        <w:t>m</w:t>
      </w:r>
      <w:r w:rsidR="00FC33DD" w:rsidRPr="00607D60">
        <w:t>.</w:t>
      </w:r>
      <w:r w:rsidRPr="00607D60">
        <w:t xml:space="preserve"> den 1 januari 2007 avveckla bidragen. Det innebär att projekt måste ha påbörjats senast den 31 december 2006 för att kunna beviljas bidrag. Regeringen föreslår </w:t>
      </w:r>
      <w:r w:rsidR="00FC33DD" w:rsidRPr="00607D60">
        <w:t>att ansökan om räntebidrag ska</w:t>
      </w:r>
      <w:r w:rsidRPr="00607D60">
        <w:t xml:space="preserve"> ha inkommit till </w:t>
      </w:r>
      <w:r w:rsidR="00FC33DD" w:rsidRPr="00607D60">
        <w:t xml:space="preserve">länsstyrelsen </w:t>
      </w:r>
      <w:r w:rsidRPr="00607D60">
        <w:t>senast den 30 juni 2007. För redan beviljade räntebidrag kommer en utfasning att ske under en fe</w:t>
      </w:r>
      <w:r w:rsidRPr="00607D60">
        <w:t>m</w:t>
      </w:r>
      <w:r w:rsidRPr="00607D60">
        <w:t>årsperiod. Avtrappningen kommer att ske i något olika takt beroende på om fastigheterna betalar fastighetsskatt eller inte.</w:t>
      </w:r>
    </w:p>
    <w:p w:rsidR="00753EDE" w:rsidRPr="00607D60" w:rsidRDefault="00753EDE">
      <w:pPr>
        <w:pStyle w:val="Normaltindrag"/>
        <w:shd w:val="clear" w:color="000000" w:fill="auto"/>
      </w:pPr>
      <w:r w:rsidRPr="00607D60">
        <w:t>Ett annat viktigt instrument i bostadspolitiken är investeringsbidraget för anordnande av hyresbostäder. Bidraget utgår vid byggande av</w:t>
      </w:r>
      <w:r w:rsidR="00793420" w:rsidRPr="00607D60">
        <w:t xml:space="preserve"> hyresbostäder med en byggkostna</w:t>
      </w:r>
      <w:r w:rsidRPr="00607D60">
        <w:t xml:space="preserve">d under </w:t>
      </w:r>
      <w:r w:rsidR="00AC7837" w:rsidRPr="00607D60">
        <w:t>900 kr</w:t>
      </w:r>
      <w:r w:rsidRPr="00607D60">
        <w:t xml:space="preserve"> per kvadratmeter och spelar en viktig roll för att stimulera byggandet av sådana bostäder. I budgetpropositionen föreslår reger</w:t>
      </w:r>
      <w:r w:rsidR="00FC33DD" w:rsidRPr="00607D60">
        <w:t>ingen att också detta stöd ska</w:t>
      </w:r>
      <w:r w:rsidRPr="00607D60">
        <w:t xml:space="preserve"> avslutas, redan från </w:t>
      </w:r>
      <w:r w:rsidR="00FC33DD" w:rsidRPr="00607D60">
        <w:t xml:space="preserve">den </w:t>
      </w:r>
      <w:r w:rsidRPr="00607D60">
        <w:t>1 januari 2007. Ett tredje viktigt inslag i bostadspolitiken är investeringsstimulansen till hyres- och studentbostäder. Även detta vill regeringen avsluta 1 januari 2007.</w:t>
      </w:r>
    </w:p>
    <w:p w:rsidR="00753EDE" w:rsidRPr="00607D60" w:rsidRDefault="00753EDE">
      <w:pPr>
        <w:pStyle w:val="Normaltindrag"/>
        <w:shd w:val="clear" w:color="000000" w:fill="auto"/>
      </w:pPr>
      <w:r w:rsidRPr="00607D60">
        <w:t xml:space="preserve">Miljöpartiet anser att den konstruktion för stöd till bostadsbyggande som </w:t>
      </w:r>
      <w:r w:rsidR="00FC33DD" w:rsidRPr="00607D60">
        <w:t xml:space="preserve">har </w:t>
      </w:r>
      <w:r w:rsidRPr="00607D60">
        <w:t>funnits har stora brister, framför</w:t>
      </w:r>
      <w:r w:rsidR="008D1ED3" w:rsidRPr="00607D60">
        <w:t xml:space="preserve"> </w:t>
      </w:r>
      <w:r w:rsidRPr="00607D60">
        <w:t>allt eftersom stöden riskerar att vara kostnadsdrivande i hela sektorn. Att helt avveckla stöden på det sätt som regeringen vill skulle dock få mycket stora konsekvenser både vad gäller utbudet av bostäder med hyresrätt och inom byggsektorn. Byggandet av b</w:t>
      </w:r>
      <w:r w:rsidRPr="00607D60">
        <w:t>o</w:t>
      </w:r>
      <w:r w:rsidRPr="00607D60">
        <w:t>städer riskerar att minska kraftigt. Innan det nuvarande finansieringssystemet avvecklas måste det finnas ett nytt system som kan träda i</w:t>
      </w:r>
      <w:r w:rsidR="00FC33DD" w:rsidRPr="00607D60">
        <w:t xml:space="preserve"> </w:t>
      </w:r>
      <w:r w:rsidRPr="00607D60">
        <w:t>kraft. Det förslag som nu läggs</w:t>
      </w:r>
      <w:r w:rsidR="00FC33DD" w:rsidRPr="00607D60">
        <w:t xml:space="preserve"> fram</w:t>
      </w:r>
      <w:r w:rsidRPr="00607D60">
        <w:t xml:space="preserve"> kommer att åter skapa ryckighet inom byggsektorn och höjda bokostnader. Räntebidragen, investeringsbidragen och investeringsst</w:t>
      </w:r>
      <w:r w:rsidRPr="00607D60">
        <w:t>i</w:t>
      </w:r>
      <w:r w:rsidRPr="00607D60">
        <w:t>mulansen bör därför finnas kvar tills ett nytt finansieringssystem kan träda i kraft. Regeringen bör snarast utreda hur ett nytt system kan utformas. I väntan på detta bör de tidigare finansieringsformerna kvarstå. Detta bör riksdagen som sin mening.</w:t>
      </w:r>
      <w:r w:rsidR="00FC33DD" w:rsidRPr="00607D60">
        <w:t xml:space="preserve">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D60">
        <w:trPr>
          <w:cantSplit/>
        </w:trPr>
        <w:tc>
          <w:tcPr>
            <w:tcW w:w="3046" w:type="dxa"/>
          </w:tcPr>
          <w:p w:rsidR="006746F7" w:rsidRPr="00607D60" w:rsidRDefault="006746F7">
            <w:pPr>
              <w:pStyle w:val="UnderskriftDatum"/>
              <w:shd w:val="clear" w:color="000000" w:fill="auto"/>
              <w:spacing w:before="240"/>
            </w:pPr>
            <w:r w:rsidRPr="00607D60">
              <w:t>Stockholm den 30 oktober 2006</w:t>
            </w:r>
          </w:p>
        </w:tc>
        <w:tc>
          <w:tcPr>
            <w:tcW w:w="3047" w:type="dxa"/>
          </w:tcPr>
          <w:p w:rsidR="006746F7" w:rsidRPr="00607D60" w:rsidRDefault="006746F7">
            <w:pPr>
              <w:pStyle w:val="Underskrifter"/>
              <w:shd w:val="clear" w:color="000000" w:fill="auto"/>
              <w:spacing w:before="240"/>
            </w:pPr>
          </w:p>
        </w:tc>
      </w:tr>
      <w:tr w:rsidR="00000000" w:rsidRPr="00607D60">
        <w:trPr>
          <w:cantSplit/>
        </w:trPr>
        <w:tc>
          <w:tcPr>
            <w:tcW w:w="3046" w:type="dxa"/>
          </w:tcPr>
          <w:p w:rsidR="006746F7" w:rsidRPr="00607D60" w:rsidRDefault="006746F7">
            <w:pPr>
              <w:pStyle w:val="Underskrifter"/>
              <w:shd w:val="clear" w:color="000000" w:fill="auto"/>
            </w:pPr>
            <w:r w:rsidRPr="00607D60">
              <w:t>Jan Lindholm (mp)</w:t>
            </w:r>
          </w:p>
        </w:tc>
        <w:tc>
          <w:tcPr>
            <w:tcW w:w="3046" w:type="dxa"/>
          </w:tcPr>
          <w:p w:rsidR="006746F7" w:rsidRPr="00607D60" w:rsidRDefault="006746F7">
            <w:pPr>
              <w:pStyle w:val="Underskrifter"/>
              <w:shd w:val="clear" w:color="000000" w:fill="auto"/>
            </w:pPr>
          </w:p>
        </w:tc>
      </w:tr>
      <w:tr w:rsidR="00000000" w:rsidRPr="00607D60">
        <w:trPr>
          <w:cantSplit/>
        </w:trPr>
        <w:tc>
          <w:tcPr>
            <w:tcW w:w="3046" w:type="dxa"/>
          </w:tcPr>
          <w:p w:rsidR="006746F7" w:rsidRPr="00607D60" w:rsidRDefault="006746F7">
            <w:pPr>
              <w:pStyle w:val="Underskrifter"/>
              <w:shd w:val="clear" w:color="000000" w:fill="auto"/>
            </w:pPr>
            <w:r w:rsidRPr="00607D60">
              <w:t>Ulf Holm (mp)</w:t>
            </w:r>
          </w:p>
        </w:tc>
        <w:tc>
          <w:tcPr>
            <w:tcW w:w="3046" w:type="dxa"/>
          </w:tcPr>
          <w:p w:rsidR="006746F7" w:rsidRPr="00607D60" w:rsidRDefault="006746F7">
            <w:pPr>
              <w:pStyle w:val="Underskrifter"/>
              <w:shd w:val="clear" w:color="000000" w:fill="auto"/>
            </w:pPr>
            <w:r w:rsidRPr="00607D60">
              <w:t>Helena Leander (mp)</w:t>
            </w:r>
          </w:p>
        </w:tc>
      </w:tr>
    </w:tbl>
    <w:p w:rsidR="00753EDE" w:rsidRPr="00607D60" w:rsidRDefault="00753EDE">
      <w:pPr>
        <w:pStyle w:val="Normaltindrag"/>
        <w:shd w:val="clear" w:color="000000" w:fill="auto"/>
      </w:pPr>
    </w:p>
    <w:sectPr w:rsidR="00753EDE" w:rsidRPr="00607D60" w:rsidSect="005132C1">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6F7" w:rsidRPr="00607D60" w:rsidRDefault="006746F7">
      <w:r w:rsidRPr="00607D60">
        <w:separator/>
      </w:r>
    </w:p>
  </w:endnote>
  <w:endnote w:type="continuationSeparator" w:id="0">
    <w:p w:rsidR="006746F7" w:rsidRPr="00607D60" w:rsidRDefault="006746F7">
      <w:r w:rsidRPr="00607D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3DD" w:rsidRPr="00607D60" w:rsidRDefault="00607D60" w:rsidP="005132C1">
    <w:pPr>
      <w:pStyle w:val="Sidfot"/>
    </w:pPr>
    <w:r w:rsidRPr="00607D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8377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C1" w:rsidRDefault="006746F7">
                          <w:pPr>
                            <w:pStyle w:val="NormalS5sidnrV"/>
                          </w:pPr>
                          <w:r>
                            <w:fldChar w:fldCharType="begin"/>
                          </w:r>
                          <w:r w:rsidR="005132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2C1" w:rsidRDefault="006746F7">
                    <w:pPr>
                      <w:pStyle w:val="NormalS5sidnrV"/>
                    </w:pPr>
                    <w:r>
                      <w:fldChar w:fldCharType="begin"/>
                    </w:r>
                    <w:r w:rsidR="005132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C1" w:rsidRPr="00607D60" w:rsidRDefault="00607D60" w:rsidP="005132C1">
    <w:pPr>
      <w:pStyle w:val="Sidfot"/>
    </w:pPr>
    <w:r w:rsidRPr="00607D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940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C1" w:rsidRDefault="006746F7">
                          <w:pPr>
                            <w:pStyle w:val="NormalS5sidnrH"/>
                            <w:ind w:right="0"/>
                          </w:pPr>
                          <w:r>
                            <w:fldChar w:fldCharType="begin"/>
                          </w:r>
                          <w:r w:rsidR="005132C1">
                            <w:instrText xml:space="preserve"> PAGE *\charformat</w:instrText>
                          </w:r>
                          <w:r>
                            <w:fldChar w:fldCharType="separate"/>
                          </w:r>
                          <w:r w:rsidR="00C407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2C1" w:rsidRDefault="006746F7">
                    <w:pPr>
                      <w:pStyle w:val="NormalS5sidnrH"/>
                      <w:ind w:right="0"/>
                    </w:pPr>
                    <w:r>
                      <w:fldChar w:fldCharType="begin"/>
                    </w:r>
                    <w:r w:rsidR="005132C1">
                      <w:instrText xml:space="preserve"> PAGE *\charformat</w:instrText>
                    </w:r>
                    <w:r>
                      <w:fldChar w:fldCharType="separate"/>
                    </w:r>
                    <w:r w:rsidR="00C407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978" w:rsidRPr="00607D60" w:rsidRDefault="00607D60" w:rsidP="005132C1">
    <w:pPr>
      <w:pStyle w:val="Sidfot"/>
    </w:pPr>
    <w:r w:rsidRPr="00607D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1523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C1" w:rsidRDefault="006746F7">
                          <w:pPr>
                            <w:pStyle w:val="NormalS5sidnrH"/>
                            <w:ind w:right="0"/>
                          </w:pPr>
                          <w:r>
                            <w:fldChar w:fldCharType="begin"/>
                          </w:r>
                          <w:r w:rsidR="005132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2C1" w:rsidRDefault="006746F7">
                    <w:pPr>
                      <w:pStyle w:val="NormalS5sidnrH"/>
                      <w:ind w:right="0"/>
                    </w:pPr>
                    <w:r>
                      <w:fldChar w:fldCharType="begin"/>
                    </w:r>
                    <w:r w:rsidR="005132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6F7" w:rsidRPr="00607D60" w:rsidRDefault="006746F7">
      <w:r w:rsidRPr="00607D60">
        <w:separator/>
      </w:r>
    </w:p>
  </w:footnote>
  <w:footnote w:type="continuationSeparator" w:id="0">
    <w:p w:rsidR="006746F7" w:rsidRPr="00607D60" w:rsidRDefault="006746F7">
      <w:r w:rsidRPr="00607D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3DD" w:rsidRPr="00607D60" w:rsidRDefault="00607D60" w:rsidP="005132C1">
    <w:pPr>
      <w:pStyle w:val="Sidhuvud"/>
    </w:pPr>
    <w:r w:rsidRPr="00607D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7818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C1" w:rsidRDefault="006746F7">
                          <w:pPr>
                            <w:pStyle w:val="KantRubrikS5V"/>
                          </w:pPr>
                          <w:r>
                            <w:fldChar w:fldCharType="begin"/>
                          </w:r>
                          <w:r w:rsidR="005132C1">
                            <w:instrText xml:space="preserve"> DOCPROPERTY "YearUser" *\charformat </w:instrText>
                          </w:r>
                          <w:r>
                            <w:fldChar w:fldCharType="separate"/>
                          </w:r>
                          <w:r w:rsidR="00D00EFE">
                            <w:t>2006/07</w:t>
                          </w:r>
                          <w:r>
                            <w:fldChar w:fldCharType="end"/>
                          </w:r>
                          <w:r w:rsidR="005132C1">
                            <w:t>:</w:t>
                          </w:r>
                          <w:r>
                            <w:fldChar w:fldCharType="begin"/>
                          </w:r>
                          <w:r w:rsidR="005132C1">
                            <w:instrText xml:space="preserve"> DOCPROPERTY "Motionsnummer" *\charformat </w:instrText>
                          </w:r>
                          <w:r>
                            <w:fldChar w:fldCharType="separate"/>
                          </w:r>
                          <w:r w:rsidR="00D00EFE">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2C1" w:rsidRDefault="006746F7">
                    <w:pPr>
                      <w:pStyle w:val="KantRubrikS5V"/>
                    </w:pPr>
                    <w:r>
                      <w:fldChar w:fldCharType="begin"/>
                    </w:r>
                    <w:r w:rsidR="005132C1">
                      <w:instrText xml:space="preserve"> DOCPROPERTY "YearUser" *\charformat </w:instrText>
                    </w:r>
                    <w:r>
                      <w:fldChar w:fldCharType="separate"/>
                    </w:r>
                    <w:r w:rsidR="00D00EFE">
                      <w:t>2006/07</w:t>
                    </w:r>
                    <w:r>
                      <w:fldChar w:fldCharType="end"/>
                    </w:r>
                    <w:r w:rsidR="005132C1">
                      <w:t>:</w:t>
                    </w:r>
                    <w:r>
                      <w:fldChar w:fldCharType="begin"/>
                    </w:r>
                    <w:r w:rsidR="005132C1">
                      <w:instrText xml:space="preserve"> DOCPROPERTY "Motionsnummer" *\charformat </w:instrText>
                    </w:r>
                    <w:r>
                      <w:fldChar w:fldCharType="separate"/>
                    </w:r>
                    <w:r w:rsidR="00D00EFE">
                      <w:t>C315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2C1" w:rsidRPr="00607D60" w:rsidRDefault="00607D60" w:rsidP="005132C1">
    <w:pPr>
      <w:pStyle w:val="Sidhuvud"/>
    </w:pPr>
    <w:r w:rsidRPr="00607D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8630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2C1" w:rsidRDefault="006746F7">
                          <w:pPr>
                            <w:pStyle w:val="KantRubrikS5H"/>
                            <w:ind w:right="0"/>
                          </w:pPr>
                          <w:r>
                            <w:fldChar w:fldCharType="begin"/>
                          </w:r>
                          <w:r w:rsidR="005132C1">
                            <w:instrText xml:space="preserve"> DOCPROPERTY "YearUser" *\charformat </w:instrText>
                          </w:r>
                          <w:r>
                            <w:fldChar w:fldCharType="separate"/>
                          </w:r>
                          <w:r w:rsidR="00D00EFE">
                            <w:t>2006/07</w:t>
                          </w:r>
                          <w:r>
                            <w:fldChar w:fldCharType="end"/>
                          </w:r>
                          <w:r w:rsidR="005132C1">
                            <w:t>:</w:t>
                          </w:r>
                          <w:r>
                            <w:fldChar w:fldCharType="begin"/>
                          </w:r>
                          <w:r w:rsidR="005132C1">
                            <w:instrText xml:space="preserve"> DOCPROPERTY "Motionsnummer" *\charformat </w:instrText>
                          </w:r>
                          <w:r>
                            <w:fldChar w:fldCharType="separate"/>
                          </w:r>
                          <w:r w:rsidR="00D00EFE">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2C1" w:rsidRDefault="006746F7">
                    <w:pPr>
                      <w:pStyle w:val="KantRubrikS5H"/>
                      <w:ind w:right="0"/>
                    </w:pPr>
                    <w:r>
                      <w:fldChar w:fldCharType="begin"/>
                    </w:r>
                    <w:r w:rsidR="005132C1">
                      <w:instrText xml:space="preserve"> DOCPROPERTY "YearUser" *\charformat </w:instrText>
                    </w:r>
                    <w:r>
                      <w:fldChar w:fldCharType="separate"/>
                    </w:r>
                    <w:r w:rsidR="00D00EFE">
                      <w:t>2006/07</w:t>
                    </w:r>
                    <w:r>
                      <w:fldChar w:fldCharType="end"/>
                    </w:r>
                    <w:r w:rsidR="005132C1">
                      <w:t>:</w:t>
                    </w:r>
                    <w:r>
                      <w:fldChar w:fldCharType="begin"/>
                    </w:r>
                    <w:r w:rsidR="005132C1">
                      <w:instrText xml:space="preserve"> DOCPROPERTY "Motionsnummer" *\charformat </w:instrText>
                    </w:r>
                    <w:r>
                      <w:fldChar w:fldCharType="separate"/>
                    </w:r>
                    <w:r w:rsidR="00D00EFE">
                      <w:t>C315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6F7" w:rsidRPr="00607D60" w:rsidRDefault="006746F7">
    <w:pPr>
      <w:pStyle w:val="FSHNormal"/>
      <w:tabs>
        <w:tab w:val="right" w:pos="5840"/>
      </w:tabs>
    </w:pPr>
    <w:r w:rsidRPr="00607D60">
      <w:br/>
    </w:r>
    <w:r w:rsidRPr="00607D60">
      <w:fldChar w:fldCharType="begin" w:fldLock="1"/>
    </w:r>
    <w:r w:rsidRPr="00607D60">
      <w:instrText xml:space="preserve"> DOCPROPERTY</w:instrText>
    </w:r>
    <w:r w:rsidRPr="00607D60">
      <w:rPr>
        <w:sz w:val="18"/>
      </w:rPr>
      <w:instrText xml:space="preserve"> "YearUser" *\charformat </w:instrText>
    </w:r>
    <w:r w:rsidRPr="00607D60">
      <w:fldChar w:fldCharType="separate"/>
    </w:r>
    <w:r w:rsidRPr="00607D60">
      <w:t>2006/07</w:t>
    </w:r>
    <w:r w:rsidRPr="00607D60">
      <w:fldChar w:fldCharType="end"/>
    </w:r>
    <w:r w:rsidRPr="00607D60">
      <w:t xml:space="preserve"> </w:t>
    </w:r>
    <w:r w:rsidRPr="00607D60">
      <w:tab/>
      <w:t xml:space="preserve">mnr: </w:t>
    </w:r>
    <w:r w:rsidRPr="00607D60">
      <w:fldChar w:fldCharType="begin" w:fldLock="1"/>
    </w:r>
    <w:r w:rsidRPr="00607D60">
      <w:instrText xml:space="preserve"> DOCPROPERTY</w:instrText>
    </w:r>
    <w:r w:rsidRPr="00607D60">
      <w:rPr>
        <w:sz w:val="18"/>
      </w:rPr>
      <w:instrText xml:space="preserve"> "Motionsnummer" *\charformat </w:instrText>
    </w:r>
    <w:r w:rsidRPr="00607D60">
      <w:fldChar w:fldCharType="separate"/>
    </w:r>
    <w:r w:rsidRPr="00607D60">
      <w:t>C315</w:t>
    </w:r>
    <w:r w:rsidRPr="00607D60">
      <w:fldChar w:fldCharType="end"/>
    </w:r>
    <w:r w:rsidRPr="00607D60">
      <w:br/>
    </w:r>
    <w:r w:rsidRPr="00607D60">
      <w:fldChar w:fldCharType="begin" w:fldLock="1"/>
    </w:r>
    <w:r w:rsidRPr="00607D60">
      <w:instrText xml:space="preserve"> DOCPROPERTY</w:instrText>
    </w:r>
    <w:r w:rsidRPr="00607D60">
      <w:rPr>
        <w:sz w:val="18"/>
      </w:rPr>
      <w:instrText xml:space="preserve"> "Samling" *\charformat </w:instrText>
    </w:r>
    <w:r w:rsidRPr="00607D60">
      <w:fldChar w:fldCharType="end"/>
    </w:r>
    <w:r w:rsidRPr="00607D60">
      <w:tab/>
      <w:t xml:space="preserve">pnr: </w:t>
    </w:r>
    <w:r w:rsidRPr="00607D60">
      <w:fldChar w:fldCharType="begin" w:fldLock="1"/>
    </w:r>
    <w:r w:rsidRPr="00607D60">
      <w:instrText xml:space="preserve"> DOCPROPERTY</w:instrText>
    </w:r>
    <w:r w:rsidRPr="00607D60">
      <w:rPr>
        <w:sz w:val="18"/>
      </w:rPr>
      <w:instrText xml:space="preserve"> "Partinummer" *\charformat </w:instrText>
    </w:r>
    <w:r w:rsidRPr="00607D60">
      <w:fldChar w:fldCharType="separate"/>
    </w:r>
    <w:r w:rsidRPr="00607D60">
      <w:t>mp702</w:t>
    </w:r>
    <w:r w:rsidRPr="00607D60">
      <w:fldChar w:fldCharType="end"/>
    </w:r>
  </w:p>
  <w:p w:rsidR="006746F7" w:rsidRPr="00607D60" w:rsidRDefault="006746F7">
    <w:pPr>
      <w:pStyle w:val="FSHRub1"/>
    </w:pPr>
    <w:r w:rsidRPr="00607D60">
      <w:t>Motion till riksdagen</w:t>
    </w:r>
    <w:r w:rsidRPr="00607D60">
      <w:br/>
    </w:r>
    <w:r w:rsidRPr="00607D60">
      <w:fldChar w:fldCharType="begin" w:fldLock="1"/>
    </w:r>
    <w:r w:rsidRPr="00607D60">
      <w:instrText xml:space="preserve"> DOCPROPERTY "YearUser" *\charformat </w:instrText>
    </w:r>
    <w:r w:rsidRPr="00607D60">
      <w:fldChar w:fldCharType="separate"/>
    </w:r>
    <w:r w:rsidRPr="00607D60">
      <w:t>2006/07</w:t>
    </w:r>
    <w:r w:rsidRPr="00607D60">
      <w:fldChar w:fldCharType="end"/>
    </w:r>
    <w:r w:rsidRPr="00607D60">
      <w:t>:</w:t>
    </w:r>
    <w:r w:rsidRPr="00607D60">
      <w:fldChar w:fldCharType="begin" w:fldLock="1"/>
    </w:r>
    <w:r w:rsidRPr="00607D60">
      <w:instrText xml:space="preserve"> DOCPROPERTY "Motionsnummer" *\charformat </w:instrText>
    </w:r>
    <w:r w:rsidRPr="00607D60">
      <w:fldChar w:fldCharType="separate"/>
    </w:r>
    <w:r w:rsidRPr="00607D60">
      <w:t>C315</w:t>
    </w:r>
    <w:r w:rsidRPr="00607D60">
      <w:fldChar w:fldCharType="end"/>
    </w:r>
  </w:p>
  <w:p w:rsidR="006746F7" w:rsidRPr="00607D60" w:rsidRDefault="006746F7">
    <w:pPr>
      <w:pStyle w:val="FSHNormalS5"/>
    </w:pPr>
    <w:r w:rsidRPr="00607D60">
      <w:fldChar w:fldCharType="begin" w:fldLock="1"/>
    </w:r>
    <w:r w:rsidRPr="00607D60">
      <w:instrText xml:space="preserve"> DOCPROPERTY "MotionarText" *\charformat </w:instrText>
    </w:r>
    <w:r w:rsidRPr="00607D60">
      <w:fldChar w:fldCharType="separate"/>
    </w:r>
    <w:r w:rsidRPr="00607D60">
      <w:t>av Jan Lindholm m.fl. (mp)</w:t>
    </w:r>
    <w:r w:rsidRPr="00607D60">
      <w:fldChar w:fldCharType="end"/>
    </w:r>
    <w:r w:rsidRPr="00607D60">
      <w:br/>
    </w:r>
    <w:r w:rsidRPr="00607D60">
      <w:fldChar w:fldCharType="begin" w:fldLock="1"/>
    </w:r>
    <w:r w:rsidRPr="00607D60">
      <w:instrText xml:space="preserve"> DOCPROPERTY "SvarFrasKort" *\charformat </w:instrText>
    </w:r>
    <w:r w:rsidRPr="00607D60">
      <w:fldChar w:fldCharType="end"/>
    </w:r>
  </w:p>
  <w:p w:rsidR="006746F7" w:rsidRPr="00607D60" w:rsidRDefault="006746F7">
    <w:pPr>
      <w:pStyle w:val="FSHTitel"/>
    </w:pPr>
    <w:r w:rsidRPr="00607D60">
      <w:fldChar w:fldCharType="begin" w:fldLock="1"/>
    </w:r>
    <w:r w:rsidRPr="00607D60">
      <w:instrText xml:space="preserve"> DOCPROPERTY</w:instrText>
    </w:r>
    <w:r w:rsidRPr="00607D60">
      <w:rPr>
        <w:sz w:val="18"/>
      </w:rPr>
      <w:instrText xml:space="preserve"> "RubrikSvar" *\charformat </w:instrText>
    </w:r>
    <w:r w:rsidRPr="00607D60">
      <w:fldChar w:fldCharType="separate"/>
    </w:r>
    <w:r w:rsidRPr="00607D60">
      <w:t>Utgiftsområde 18 Samhällsplanering, bostadsförsörjning, byggande samt konsumentpolitik</w:t>
    </w:r>
    <w:r w:rsidRPr="00607D60">
      <w:fldChar w:fldCharType="end"/>
    </w:r>
  </w:p>
  <w:p w:rsidR="006746F7" w:rsidRPr="00607D60" w:rsidRDefault="006746F7">
    <w:pPr>
      <w:pStyle w:val="Normal00"/>
    </w:pPr>
  </w:p>
  <w:p w:rsidR="005132C1" w:rsidRPr="00607D60" w:rsidRDefault="00513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03091"/>
    <w:multiLevelType w:val="multilevel"/>
    <w:tmpl w:val="E79E5C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745FCC"/>
    <w:multiLevelType w:val="hybridMultilevel"/>
    <w:tmpl w:val="996C3DAC"/>
    <w:lvl w:ilvl="0" w:tplc="9BBC05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69685E"/>
    <w:multiLevelType w:val="multilevel"/>
    <w:tmpl w:val="EA183A24"/>
    <w:lvl w:ilvl="0">
      <w:start w:val="1"/>
      <w:numFmt w:val="decimal"/>
      <w:lvlText w:val="%1."/>
      <w:lvlJc w:val="left"/>
      <w:pPr>
        <w:tabs>
          <w:tab w:val="num" w:pos="340"/>
        </w:tabs>
        <w:ind w:left="340" w:hanging="34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A754E9"/>
    <w:multiLevelType w:val="hybridMultilevel"/>
    <w:tmpl w:val="A93E649C"/>
    <w:lvl w:ilvl="0" w:tplc="B5A402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8AF61B2"/>
    <w:multiLevelType w:val="multilevel"/>
    <w:tmpl w:val="AA40F2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A76483A"/>
    <w:multiLevelType w:val="multilevel"/>
    <w:tmpl w:val="24BA3D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02874415">
    <w:abstractNumId w:val="16"/>
  </w:num>
  <w:num w:numId="2" w16cid:durableId="210726875">
    <w:abstractNumId w:val="11"/>
  </w:num>
  <w:num w:numId="3" w16cid:durableId="1881934298">
    <w:abstractNumId w:val="12"/>
  </w:num>
  <w:num w:numId="4" w16cid:durableId="538057736">
    <w:abstractNumId w:val="15"/>
  </w:num>
  <w:num w:numId="5" w16cid:durableId="215507008">
    <w:abstractNumId w:val="8"/>
  </w:num>
  <w:num w:numId="6" w16cid:durableId="913666942">
    <w:abstractNumId w:val="3"/>
  </w:num>
  <w:num w:numId="7" w16cid:durableId="1976642535">
    <w:abstractNumId w:val="2"/>
  </w:num>
  <w:num w:numId="8" w16cid:durableId="2144423419">
    <w:abstractNumId w:val="1"/>
  </w:num>
  <w:num w:numId="9" w16cid:durableId="1755859566">
    <w:abstractNumId w:val="0"/>
  </w:num>
  <w:num w:numId="10" w16cid:durableId="890582323">
    <w:abstractNumId w:val="9"/>
  </w:num>
  <w:num w:numId="11" w16cid:durableId="453060920">
    <w:abstractNumId w:val="7"/>
  </w:num>
  <w:num w:numId="12" w16cid:durableId="2095202614">
    <w:abstractNumId w:val="6"/>
  </w:num>
  <w:num w:numId="13" w16cid:durableId="1913201143">
    <w:abstractNumId w:val="5"/>
  </w:num>
  <w:num w:numId="14" w16cid:durableId="1278637304">
    <w:abstractNumId w:val="4"/>
  </w:num>
  <w:num w:numId="15" w16cid:durableId="581644939">
    <w:abstractNumId w:val="14"/>
  </w:num>
  <w:num w:numId="16" w16cid:durableId="772670534">
    <w:abstractNumId w:val="19"/>
  </w:num>
  <w:num w:numId="17" w16cid:durableId="425928817">
    <w:abstractNumId w:val="13"/>
  </w:num>
  <w:num w:numId="18" w16cid:durableId="625741425">
    <w:abstractNumId w:val="10"/>
  </w:num>
  <w:num w:numId="19" w16cid:durableId="900212676">
    <w:abstractNumId w:val="17"/>
  </w:num>
  <w:num w:numId="20" w16cid:durableId="1149595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87839E7-C05D-47B9-AB7F-246B82B1F61B},{DA08321F-F0BC-4060-A586-E39C9BA97177},{EC49A5C4-EF8B-4128-8058-67D1E519C3AA}"/>
  </w:docVars>
  <w:rsids>
    <w:rsidRoot w:val="00607D60"/>
    <w:rsid w:val="00002742"/>
    <w:rsid w:val="000220F8"/>
    <w:rsid w:val="00034058"/>
    <w:rsid w:val="00040D14"/>
    <w:rsid w:val="0004381F"/>
    <w:rsid w:val="00064BC3"/>
    <w:rsid w:val="00066474"/>
    <w:rsid w:val="000665E6"/>
    <w:rsid w:val="00066775"/>
    <w:rsid w:val="00072FB9"/>
    <w:rsid w:val="0007598F"/>
    <w:rsid w:val="00093F07"/>
    <w:rsid w:val="000B2040"/>
    <w:rsid w:val="000E431D"/>
    <w:rsid w:val="000E48DA"/>
    <w:rsid w:val="000E5207"/>
    <w:rsid w:val="000F5ADD"/>
    <w:rsid w:val="00100531"/>
    <w:rsid w:val="0010382E"/>
    <w:rsid w:val="00107071"/>
    <w:rsid w:val="0012331E"/>
    <w:rsid w:val="00144150"/>
    <w:rsid w:val="00166D90"/>
    <w:rsid w:val="00170803"/>
    <w:rsid w:val="001769DF"/>
    <w:rsid w:val="00177CC2"/>
    <w:rsid w:val="0019171D"/>
    <w:rsid w:val="001921C4"/>
    <w:rsid w:val="001923A4"/>
    <w:rsid w:val="001A25D5"/>
    <w:rsid w:val="001A2624"/>
    <w:rsid w:val="001A2A2B"/>
    <w:rsid w:val="001E0043"/>
    <w:rsid w:val="001F6634"/>
    <w:rsid w:val="00201DFB"/>
    <w:rsid w:val="00204A63"/>
    <w:rsid w:val="00212FF1"/>
    <w:rsid w:val="00230193"/>
    <w:rsid w:val="00244D0B"/>
    <w:rsid w:val="0024600B"/>
    <w:rsid w:val="0025068A"/>
    <w:rsid w:val="002818D3"/>
    <w:rsid w:val="002911A7"/>
    <w:rsid w:val="002943C8"/>
    <w:rsid w:val="00295E6D"/>
    <w:rsid w:val="002A2A6B"/>
    <w:rsid w:val="002C2373"/>
    <w:rsid w:val="002D11A8"/>
    <w:rsid w:val="00305F73"/>
    <w:rsid w:val="00314F87"/>
    <w:rsid w:val="0032051D"/>
    <w:rsid w:val="003303B5"/>
    <w:rsid w:val="003366E9"/>
    <w:rsid w:val="00342FB4"/>
    <w:rsid w:val="0036065A"/>
    <w:rsid w:val="003866EC"/>
    <w:rsid w:val="00391AF5"/>
    <w:rsid w:val="003B418B"/>
    <w:rsid w:val="003D043D"/>
    <w:rsid w:val="003F100A"/>
    <w:rsid w:val="003F3BA2"/>
    <w:rsid w:val="0041495A"/>
    <w:rsid w:val="00445271"/>
    <w:rsid w:val="00447A04"/>
    <w:rsid w:val="004527C3"/>
    <w:rsid w:val="00474115"/>
    <w:rsid w:val="00487F7A"/>
    <w:rsid w:val="004971B2"/>
    <w:rsid w:val="004A0504"/>
    <w:rsid w:val="004B44F3"/>
    <w:rsid w:val="004B5278"/>
    <w:rsid w:val="004D0B9C"/>
    <w:rsid w:val="004E38D9"/>
    <w:rsid w:val="005000F2"/>
    <w:rsid w:val="005006B9"/>
    <w:rsid w:val="0051202A"/>
    <w:rsid w:val="005132C1"/>
    <w:rsid w:val="00531020"/>
    <w:rsid w:val="00545150"/>
    <w:rsid w:val="00545421"/>
    <w:rsid w:val="0055072A"/>
    <w:rsid w:val="005525A5"/>
    <w:rsid w:val="005544CE"/>
    <w:rsid w:val="005B062A"/>
    <w:rsid w:val="005B145B"/>
    <w:rsid w:val="005D3F50"/>
    <w:rsid w:val="00601C6D"/>
    <w:rsid w:val="00603BAD"/>
    <w:rsid w:val="00603CD4"/>
    <w:rsid w:val="00607D60"/>
    <w:rsid w:val="006143BC"/>
    <w:rsid w:val="006223CA"/>
    <w:rsid w:val="00625F85"/>
    <w:rsid w:val="006346C1"/>
    <w:rsid w:val="00653DD0"/>
    <w:rsid w:val="006746F7"/>
    <w:rsid w:val="00695143"/>
    <w:rsid w:val="006A5348"/>
    <w:rsid w:val="006B6262"/>
    <w:rsid w:val="00727C6F"/>
    <w:rsid w:val="00740D6D"/>
    <w:rsid w:val="00743F76"/>
    <w:rsid w:val="00746940"/>
    <w:rsid w:val="007539E4"/>
    <w:rsid w:val="00753EDE"/>
    <w:rsid w:val="007570B2"/>
    <w:rsid w:val="007669FF"/>
    <w:rsid w:val="00770030"/>
    <w:rsid w:val="00774959"/>
    <w:rsid w:val="007852B2"/>
    <w:rsid w:val="00791D46"/>
    <w:rsid w:val="00793420"/>
    <w:rsid w:val="00794149"/>
    <w:rsid w:val="007A6949"/>
    <w:rsid w:val="007B67A7"/>
    <w:rsid w:val="007C6092"/>
    <w:rsid w:val="007D345C"/>
    <w:rsid w:val="007E119E"/>
    <w:rsid w:val="007F5910"/>
    <w:rsid w:val="008324ED"/>
    <w:rsid w:val="00837B24"/>
    <w:rsid w:val="00846903"/>
    <w:rsid w:val="00896966"/>
    <w:rsid w:val="008A1CCC"/>
    <w:rsid w:val="008A46E2"/>
    <w:rsid w:val="008D1ED3"/>
    <w:rsid w:val="008F0A96"/>
    <w:rsid w:val="009062A0"/>
    <w:rsid w:val="0093184B"/>
    <w:rsid w:val="009451E7"/>
    <w:rsid w:val="00947B7F"/>
    <w:rsid w:val="00956E7F"/>
    <w:rsid w:val="009678DD"/>
    <w:rsid w:val="00970D4F"/>
    <w:rsid w:val="00971D70"/>
    <w:rsid w:val="00976227"/>
    <w:rsid w:val="009772C2"/>
    <w:rsid w:val="009A4377"/>
    <w:rsid w:val="009A6043"/>
    <w:rsid w:val="009D0673"/>
    <w:rsid w:val="00A053C6"/>
    <w:rsid w:val="00A055B3"/>
    <w:rsid w:val="00A15D71"/>
    <w:rsid w:val="00A21BC5"/>
    <w:rsid w:val="00A23DEC"/>
    <w:rsid w:val="00A736FF"/>
    <w:rsid w:val="00A8177A"/>
    <w:rsid w:val="00AA1434"/>
    <w:rsid w:val="00AB5000"/>
    <w:rsid w:val="00AC4310"/>
    <w:rsid w:val="00AC63D9"/>
    <w:rsid w:val="00AC7837"/>
    <w:rsid w:val="00AD06E3"/>
    <w:rsid w:val="00AE2EF8"/>
    <w:rsid w:val="00AF5881"/>
    <w:rsid w:val="00B13BF0"/>
    <w:rsid w:val="00B24CDE"/>
    <w:rsid w:val="00B33C81"/>
    <w:rsid w:val="00B34666"/>
    <w:rsid w:val="00B36AD6"/>
    <w:rsid w:val="00B67E5B"/>
    <w:rsid w:val="00BA4894"/>
    <w:rsid w:val="00BA6BE0"/>
    <w:rsid w:val="00BB3645"/>
    <w:rsid w:val="00BB55B4"/>
    <w:rsid w:val="00BB6D75"/>
    <w:rsid w:val="00BD43A8"/>
    <w:rsid w:val="00C05F17"/>
    <w:rsid w:val="00C1285C"/>
    <w:rsid w:val="00C27B7D"/>
    <w:rsid w:val="00C32A06"/>
    <w:rsid w:val="00C37874"/>
    <w:rsid w:val="00C4073E"/>
    <w:rsid w:val="00C44394"/>
    <w:rsid w:val="00C533BA"/>
    <w:rsid w:val="00C714BF"/>
    <w:rsid w:val="00C902E9"/>
    <w:rsid w:val="00C92208"/>
    <w:rsid w:val="00CB5B24"/>
    <w:rsid w:val="00CD4B2B"/>
    <w:rsid w:val="00CE3037"/>
    <w:rsid w:val="00CF7A43"/>
    <w:rsid w:val="00D00978"/>
    <w:rsid w:val="00D00EFE"/>
    <w:rsid w:val="00D01775"/>
    <w:rsid w:val="00D1174F"/>
    <w:rsid w:val="00D1289C"/>
    <w:rsid w:val="00D2253F"/>
    <w:rsid w:val="00D24F2B"/>
    <w:rsid w:val="00D44527"/>
    <w:rsid w:val="00D52681"/>
    <w:rsid w:val="00D53D04"/>
    <w:rsid w:val="00D55EF7"/>
    <w:rsid w:val="00DA651A"/>
    <w:rsid w:val="00DC025E"/>
    <w:rsid w:val="00DC0DF0"/>
    <w:rsid w:val="00DC5C44"/>
    <w:rsid w:val="00DC6C70"/>
    <w:rsid w:val="00DF5ACD"/>
    <w:rsid w:val="00E22893"/>
    <w:rsid w:val="00E349C2"/>
    <w:rsid w:val="00E360DE"/>
    <w:rsid w:val="00E5074A"/>
    <w:rsid w:val="00E521CB"/>
    <w:rsid w:val="00E728F6"/>
    <w:rsid w:val="00E75D28"/>
    <w:rsid w:val="00E84F25"/>
    <w:rsid w:val="00E86062"/>
    <w:rsid w:val="00EC007B"/>
    <w:rsid w:val="00F1613C"/>
    <w:rsid w:val="00F21B30"/>
    <w:rsid w:val="00F273EA"/>
    <w:rsid w:val="00F42CB9"/>
    <w:rsid w:val="00F72BA2"/>
    <w:rsid w:val="00F73E9E"/>
    <w:rsid w:val="00F74131"/>
    <w:rsid w:val="00F80D63"/>
    <w:rsid w:val="00F8179D"/>
    <w:rsid w:val="00F87D14"/>
    <w:rsid w:val="00FA3374"/>
    <w:rsid w:val="00FB2435"/>
    <w:rsid w:val="00FB6490"/>
    <w:rsid w:val="00FC33DD"/>
    <w:rsid w:val="00FC53D4"/>
    <w:rsid w:val="00FC7246"/>
    <w:rsid w:val="00FC7E79"/>
    <w:rsid w:val="00FD2531"/>
    <w:rsid w:val="00FE2910"/>
    <w:rsid w:val="00FF71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139458-3AB1-4775-A853-57C672D8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132C1"/>
    <w:pPr>
      <w:spacing w:before="125" w:line="250" w:lineRule="atLeast"/>
      <w:jc w:val="both"/>
    </w:pPr>
    <w:rPr>
      <w:sz w:val="19"/>
      <w:lang w:val="sv-SE" w:eastAsia="sv-SE"/>
    </w:rPr>
  </w:style>
  <w:style w:type="paragraph" w:styleId="Rubrik1">
    <w:name w:val="heading 1"/>
    <w:basedOn w:val="Normal"/>
    <w:next w:val="Normal"/>
    <w:qFormat/>
    <w:rsid w:val="005132C1"/>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32C1"/>
    <w:pPr>
      <w:numPr>
        <w:ilvl w:val="1"/>
      </w:numPr>
      <w:spacing w:before="500" w:line="250" w:lineRule="exact"/>
      <w:outlineLvl w:val="1"/>
    </w:pPr>
    <w:rPr>
      <w:sz w:val="27"/>
    </w:rPr>
  </w:style>
  <w:style w:type="paragraph" w:styleId="Rubrik3">
    <w:name w:val="heading 3"/>
    <w:aliases w:val="Mellanrubrik"/>
    <w:basedOn w:val="Rubrik2"/>
    <w:next w:val="Normal"/>
    <w:qFormat/>
    <w:rsid w:val="005132C1"/>
    <w:pPr>
      <w:numPr>
        <w:ilvl w:val="2"/>
      </w:numPr>
      <w:spacing w:before="250" w:after="0"/>
      <w:outlineLvl w:val="2"/>
    </w:pPr>
    <w:rPr>
      <w:b/>
      <w:sz w:val="21"/>
    </w:rPr>
  </w:style>
  <w:style w:type="paragraph" w:styleId="Rubrik4">
    <w:name w:val="heading 4"/>
    <w:aliases w:val="KursivRubrik"/>
    <w:basedOn w:val="Rubrik3"/>
    <w:next w:val="Normal"/>
    <w:qFormat/>
    <w:rsid w:val="005132C1"/>
    <w:pPr>
      <w:numPr>
        <w:ilvl w:val="3"/>
      </w:numPr>
      <w:outlineLvl w:val="3"/>
    </w:pPr>
    <w:rPr>
      <w:b w:val="0"/>
      <w:i/>
    </w:rPr>
  </w:style>
  <w:style w:type="paragraph" w:styleId="Rubrik5">
    <w:name w:val="heading 5"/>
    <w:aliases w:val="PackadFetRubrik,PackadKursivRubrik"/>
    <w:basedOn w:val="Rubrik4"/>
    <w:next w:val="Normal"/>
    <w:qFormat/>
    <w:rsid w:val="005132C1"/>
    <w:pPr>
      <w:numPr>
        <w:ilvl w:val="4"/>
      </w:numPr>
      <w:tabs>
        <w:tab w:val="clear" w:pos="1021"/>
      </w:tabs>
      <w:spacing w:before="125"/>
      <w:outlineLvl w:val="4"/>
    </w:pPr>
    <w:rPr>
      <w:i w:val="0"/>
      <w:sz w:val="19"/>
    </w:rPr>
  </w:style>
  <w:style w:type="paragraph" w:styleId="Rubrik6">
    <w:name w:val="heading 6"/>
    <w:basedOn w:val="Rubrik5"/>
    <w:next w:val="Normal"/>
    <w:qFormat/>
    <w:rsid w:val="005132C1"/>
    <w:pPr>
      <w:numPr>
        <w:ilvl w:val="5"/>
      </w:numPr>
      <w:spacing w:before="50" w:line="200" w:lineRule="exact"/>
      <w:outlineLvl w:val="5"/>
    </w:pPr>
    <w:rPr>
      <w:caps/>
      <w:sz w:val="14"/>
    </w:rPr>
  </w:style>
  <w:style w:type="paragraph" w:styleId="Rubrik7">
    <w:name w:val="heading 7"/>
    <w:basedOn w:val="Rubrik6"/>
    <w:next w:val="Normal"/>
    <w:qFormat/>
    <w:rsid w:val="005132C1"/>
    <w:pPr>
      <w:numPr>
        <w:ilvl w:val="6"/>
      </w:numPr>
      <w:spacing w:before="0"/>
      <w:outlineLvl w:val="6"/>
    </w:pPr>
  </w:style>
  <w:style w:type="paragraph" w:styleId="Rubrik8">
    <w:name w:val="heading 8"/>
    <w:basedOn w:val="Rubrik7"/>
    <w:next w:val="Normal"/>
    <w:qFormat/>
    <w:rsid w:val="005132C1"/>
    <w:pPr>
      <w:numPr>
        <w:ilvl w:val="7"/>
      </w:numPr>
      <w:outlineLvl w:val="7"/>
    </w:pPr>
  </w:style>
  <w:style w:type="paragraph" w:styleId="Rubrik9">
    <w:name w:val="heading 9"/>
    <w:basedOn w:val="Rubrik8"/>
    <w:next w:val="Normal"/>
    <w:qFormat/>
    <w:rsid w:val="005132C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132C1"/>
    <w:pPr>
      <w:spacing w:before="0"/>
      <w:ind w:firstLine="227"/>
    </w:pPr>
  </w:style>
  <w:style w:type="paragraph" w:styleId="Citat">
    <w:name w:val="Quote"/>
    <w:basedOn w:val="Normal"/>
    <w:next w:val="Normal"/>
    <w:qFormat/>
    <w:rsid w:val="005132C1"/>
    <w:pPr>
      <w:spacing w:line="200" w:lineRule="exact"/>
      <w:ind w:left="340"/>
    </w:pPr>
  </w:style>
  <w:style w:type="paragraph" w:customStyle="1" w:styleId="Citatindrag">
    <w:name w:val="Citat_indrag"/>
    <w:aliases w:val="Packad"/>
    <w:basedOn w:val="Citat"/>
    <w:rsid w:val="005132C1"/>
    <w:pPr>
      <w:spacing w:before="0"/>
      <w:ind w:firstLine="227"/>
    </w:pPr>
  </w:style>
  <w:style w:type="paragraph" w:customStyle="1" w:styleId="FSHNormal">
    <w:name w:val="FSH_Normal"/>
    <w:semiHidden/>
    <w:rsid w:val="005132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132C1"/>
    <w:pPr>
      <w:spacing w:line="240" w:lineRule="auto"/>
    </w:pPr>
  </w:style>
  <w:style w:type="paragraph" w:customStyle="1" w:styleId="FSHNormalS5">
    <w:name w:val="FSH_NormalS5"/>
    <w:basedOn w:val="FSHNormal"/>
    <w:next w:val="FSHNormal"/>
    <w:semiHidden/>
    <w:rsid w:val="005132C1"/>
    <w:pPr>
      <w:keepNext/>
      <w:keepLines/>
      <w:widowControl/>
      <w:spacing w:before="230" w:after="520" w:line="250" w:lineRule="exact"/>
    </w:pPr>
    <w:rPr>
      <w:b/>
      <w:sz w:val="27"/>
    </w:rPr>
  </w:style>
  <w:style w:type="paragraph" w:customStyle="1" w:styleId="FSHNormL">
    <w:name w:val="FSH_NormLÖ"/>
    <w:basedOn w:val="FSHNormal"/>
    <w:next w:val="FSHNormal"/>
    <w:semiHidden/>
    <w:rsid w:val="005132C1"/>
    <w:pPr>
      <w:pBdr>
        <w:top w:val="single" w:sz="12" w:space="1" w:color="auto"/>
      </w:pBdr>
    </w:pPr>
  </w:style>
  <w:style w:type="paragraph" w:customStyle="1" w:styleId="FSHRub1">
    <w:name w:val="FSH_Rub1"/>
    <w:aliases w:val="Rubrik1_S5,Huvudrubrik"/>
    <w:basedOn w:val="FSHNormal"/>
    <w:next w:val="FSHNormal"/>
    <w:semiHidden/>
    <w:rsid w:val="005132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132C1"/>
    <w:pPr>
      <w:spacing w:before="240" w:after="80" w:line="360" w:lineRule="exact"/>
    </w:pPr>
    <w:rPr>
      <w:sz w:val="36"/>
    </w:rPr>
  </w:style>
  <w:style w:type="paragraph" w:customStyle="1" w:styleId="FSHTitel">
    <w:name w:val="FSH_Titel"/>
    <w:aliases w:val="Dokumentrubrik"/>
    <w:basedOn w:val="FSHRub1"/>
    <w:next w:val="FSHNormal"/>
    <w:semiHidden/>
    <w:rsid w:val="005132C1"/>
    <w:pPr>
      <w:pBdr>
        <w:bottom w:val="single" w:sz="4" w:space="3" w:color="auto"/>
      </w:pBdr>
      <w:spacing w:before="0" w:after="80" w:line="400" w:lineRule="exact"/>
    </w:pPr>
    <w:rPr>
      <w:sz w:val="40"/>
    </w:rPr>
  </w:style>
  <w:style w:type="paragraph" w:customStyle="1" w:styleId="Hemstlrubrik">
    <w:name w:val="Hemstl_rubrik"/>
    <w:basedOn w:val="Rubrik1"/>
    <w:next w:val="Normal"/>
    <w:rsid w:val="005132C1"/>
    <w:pPr>
      <w:spacing w:after="250"/>
    </w:pPr>
  </w:style>
  <w:style w:type="paragraph" w:customStyle="1" w:styleId="Autokorrigering">
    <w:name w:val="Autokorrigering"/>
    <w:rsid w:val="005132C1"/>
    <w:rPr>
      <w:sz w:val="24"/>
      <w:szCs w:val="24"/>
      <w:lang w:val="sv-SE" w:eastAsia="sv-SE"/>
    </w:rPr>
  </w:style>
  <w:style w:type="paragraph" w:customStyle="1" w:styleId="Yrkandehnv">
    <w:name w:val="Yrkandehänv"/>
    <w:semiHidden/>
    <w:rsid w:val="005132C1"/>
    <w:pPr>
      <w:keepNext/>
      <w:keepLines/>
      <w:suppressAutoHyphens/>
    </w:pPr>
    <w:rPr>
      <w:noProof/>
      <w:sz w:val="16"/>
      <w:lang w:val="sv-SE" w:eastAsia="sv-SE"/>
    </w:rPr>
  </w:style>
  <w:style w:type="paragraph" w:customStyle="1" w:styleId="KantRubrikS5H">
    <w:name w:val="KantRubrikS5H"/>
    <w:semiHidden/>
    <w:rsid w:val="005132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132C1"/>
    <w:pPr>
      <w:spacing w:line="200" w:lineRule="exact"/>
    </w:pPr>
  </w:style>
  <w:style w:type="paragraph" w:customStyle="1" w:styleId="KantRubrikS5V">
    <w:name w:val="KantRubrikS5V"/>
    <w:basedOn w:val="KantRubrikS5H"/>
    <w:semiHidden/>
    <w:rsid w:val="005132C1"/>
    <w:pPr>
      <w:tabs>
        <w:tab w:val="right" w:pos="1814"/>
        <w:tab w:val="left" w:pos="1899"/>
      </w:tabs>
      <w:ind w:right="0"/>
      <w:jc w:val="left"/>
    </w:pPr>
  </w:style>
  <w:style w:type="paragraph" w:customStyle="1" w:styleId="KantRubrikS5Vrad2">
    <w:name w:val="KantRubrikS5Vrad2"/>
    <w:basedOn w:val="KantRubrikS5V"/>
    <w:semiHidden/>
    <w:rsid w:val="005132C1"/>
    <w:pPr>
      <w:tabs>
        <w:tab w:val="clear" w:pos="1814"/>
        <w:tab w:val="clear" w:pos="1899"/>
        <w:tab w:val="right" w:pos="1418"/>
        <w:tab w:val="left" w:pos="1503"/>
      </w:tabs>
    </w:pPr>
  </w:style>
  <w:style w:type="paragraph" w:customStyle="1" w:styleId="Lagtext">
    <w:name w:val="Lagtext"/>
    <w:basedOn w:val="Lagtextrubrik"/>
    <w:next w:val="Lagtextindrag"/>
    <w:rsid w:val="005132C1"/>
    <w:pPr>
      <w:spacing w:before="0"/>
    </w:pPr>
    <w:rPr>
      <w:sz w:val="19"/>
    </w:rPr>
  </w:style>
  <w:style w:type="paragraph" w:customStyle="1" w:styleId="Lagtextrubrik">
    <w:name w:val="Lagtext_rubrik"/>
    <w:basedOn w:val="Normal"/>
    <w:next w:val="Normal"/>
    <w:rsid w:val="005132C1"/>
    <w:pPr>
      <w:suppressAutoHyphens/>
      <w:spacing w:line="220" w:lineRule="exact"/>
    </w:pPr>
    <w:rPr>
      <w:i/>
      <w:sz w:val="21"/>
    </w:rPr>
  </w:style>
  <w:style w:type="paragraph" w:customStyle="1" w:styleId="Lagtextindrag">
    <w:name w:val="Lagtext_indrag"/>
    <w:basedOn w:val="Lagtext"/>
    <w:rsid w:val="005132C1"/>
    <w:pPr>
      <w:ind w:firstLine="170"/>
    </w:pPr>
  </w:style>
  <w:style w:type="paragraph" w:customStyle="1" w:styleId="NormalA4fot">
    <w:name w:val="Normal_A4fot"/>
    <w:basedOn w:val="Normal"/>
    <w:semiHidden/>
    <w:rsid w:val="005132C1"/>
    <w:pPr>
      <w:spacing w:before="240" w:line="240" w:lineRule="auto"/>
      <w:jc w:val="center"/>
    </w:pPr>
  </w:style>
  <w:style w:type="paragraph" w:customStyle="1" w:styleId="NormalA4sidnr">
    <w:name w:val="Normal_A4sidnr"/>
    <w:basedOn w:val="Normal"/>
    <w:semiHidden/>
    <w:rsid w:val="005132C1"/>
    <w:pPr>
      <w:spacing w:after="240"/>
      <w:jc w:val="center"/>
    </w:pPr>
  </w:style>
  <w:style w:type="paragraph" w:customStyle="1" w:styleId="NormalS5sidnrH">
    <w:name w:val="Normal_S5sidnrH"/>
    <w:basedOn w:val="Normal"/>
    <w:semiHidden/>
    <w:rsid w:val="005132C1"/>
    <w:pPr>
      <w:spacing w:before="0" w:line="240" w:lineRule="auto"/>
      <w:ind w:right="57"/>
      <w:jc w:val="right"/>
    </w:pPr>
  </w:style>
  <w:style w:type="paragraph" w:customStyle="1" w:styleId="NormalS5sidnrV">
    <w:name w:val="Normal_S5sidnrV"/>
    <w:basedOn w:val="NormalS5sidnrH"/>
    <w:semiHidden/>
    <w:rsid w:val="005132C1"/>
    <w:pPr>
      <w:tabs>
        <w:tab w:val="right" w:pos="1814"/>
        <w:tab w:val="left" w:pos="1899"/>
      </w:tabs>
      <w:ind w:right="0"/>
      <w:jc w:val="left"/>
    </w:pPr>
  </w:style>
  <w:style w:type="paragraph" w:customStyle="1" w:styleId="Normal00">
    <w:name w:val="Normal00"/>
    <w:basedOn w:val="Normal"/>
    <w:semiHidden/>
    <w:rsid w:val="005132C1"/>
    <w:pPr>
      <w:spacing w:before="0" w:line="240" w:lineRule="auto"/>
      <w:jc w:val="left"/>
    </w:pPr>
  </w:style>
  <w:style w:type="paragraph" w:customStyle="1" w:styleId="PunktlistaBomb">
    <w:name w:val="Punktlista_Bomb"/>
    <w:aliases w:val="Bomb"/>
    <w:basedOn w:val="Normal"/>
    <w:rsid w:val="005132C1"/>
    <w:pPr>
      <w:numPr>
        <w:numId w:val="2"/>
      </w:numPr>
    </w:pPr>
  </w:style>
  <w:style w:type="paragraph" w:customStyle="1" w:styleId="PunktlistaNummer">
    <w:name w:val="Punktlista_Nummer"/>
    <w:aliases w:val="Nummerlista"/>
    <w:basedOn w:val="Normal"/>
    <w:rsid w:val="005132C1"/>
    <w:pPr>
      <w:numPr>
        <w:numId w:val="3"/>
      </w:numPr>
    </w:pPr>
  </w:style>
  <w:style w:type="paragraph" w:customStyle="1" w:styleId="PunktlistaTankstreck">
    <w:name w:val="Punktlista_Tankstreck"/>
    <w:aliases w:val="Tankstreck"/>
    <w:basedOn w:val="Normal"/>
    <w:rsid w:val="005132C1"/>
    <w:pPr>
      <w:numPr>
        <w:numId w:val="4"/>
      </w:numPr>
    </w:pPr>
  </w:style>
  <w:style w:type="paragraph" w:customStyle="1" w:styleId="RubrikSammanf">
    <w:name w:val="RubrikSammanf"/>
    <w:basedOn w:val="Rubrik1"/>
    <w:next w:val="Normal"/>
    <w:rsid w:val="005132C1"/>
  </w:style>
  <w:style w:type="paragraph" w:customStyle="1" w:styleId="RubrikInnehllsf">
    <w:name w:val="RubrikInnehållsf"/>
    <w:basedOn w:val="RubrikSammanf"/>
    <w:next w:val="Normal"/>
    <w:rsid w:val="005132C1"/>
  </w:style>
  <w:style w:type="paragraph" w:customStyle="1" w:styleId="Tabellochbildrubrik">
    <w:name w:val="Tabell och bildrubrik"/>
    <w:basedOn w:val="Normal"/>
    <w:next w:val="Normal"/>
    <w:rsid w:val="005132C1"/>
    <w:pPr>
      <w:suppressAutoHyphens/>
      <w:spacing w:before="300" w:line="200" w:lineRule="exact"/>
      <w:jc w:val="left"/>
    </w:pPr>
    <w:rPr>
      <w:caps/>
      <w:sz w:val="14"/>
    </w:rPr>
  </w:style>
  <w:style w:type="paragraph" w:customStyle="1" w:styleId="Underskrifter">
    <w:name w:val="Underskrifter"/>
    <w:basedOn w:val="Normal"/>
    <w:rsid w:val="005132C1"/>
    <w:pPr>
      <w:keepNext/>
      <w:keepLines/>
      <w:suppressAutoHyphens/>
      <w:spacing w:before="0" w:after="40" w:line="250" w:lineRule="exact"/>
    </w:pPr>
    <w:rPr>
      <w:i/>
    </w:rPr>
  </w:style>
  <w:style w:type="paragraph" w:customStyle="1" w:styleId="UnderskriftDatum">
    <w:name w:val="UnderskriftDatum"/>
    <w:basedOn w:val="Underskrifter"/>
    <w:next w:val="Underskrifter"/>
    <w:rsid w:val="005132C1"/>
    <w:pPr>
      <w:spacing w:before="250" w:after="125"/>
    </w:pPr>
    <w:rPr>
      <w:i w:val="0"/>
    </w:rPr>
  </w:style>
  <w:style w:type="paragraph" w:styleId="Sidhuvud">
    <w:name w:val="header"/>
    <w:basedOn w:val="Normal"/>
    <w:semiHidden/>
    <w:rsid w:val="005132C1"/>
    <w:pPr>
      <w:tabs>
        <w:tab w:val="center" w:pos="4536"/>
        <w:tab w:val="right" w:pos="9072"/>
      </w:tabs>
    </w:pPr>
  </w:style>
  <w:style w:type="paragraph" w:styleId="Sidfot">
    <w:name w:val="footer"/>
    <w:basedOn w:val="Normal"/>
    <w:semiHidden/>
    <w:rsid w:val="005132C1"/>
    <w:pPr>
      <w:tabs>
        <w:tab w:val="center" w:pos="4536"/>
        <w:tab w:val="right" w:pos="9072"/>
      </w:tabs>
    </w:pPr>
  </w:style>
  <w:style w:type="paragraph" w:styleId="Innehll1">
    <w:name w:val="toc 1"/>
    <w:basedOn w:val="Normal"/>
    <w:next w:val="Innehll2"/>
    <w:semiHidden/>
    <w:rsid w:val="005132C1"/>
    <w:pPr>
      <w:tabs>
        <w:tab w:val="right" w:leader="dot" w:pos="5953"/>
      </w:tabs>
      <w:suppressAutoHyphens/>
      <w:spacing w:before="0"/>
      <w:ind w:right="567"/>
      <w:jc w:val="left"/>
    </w:pPr>
  </w:style>
  <w:style w:type="paragraph" w:styleId="Innehll2">
    <w:name w:val="toc 2"/>
    <w:basedOn w:val="Innehll1"/>
    <w:next w:val="Innehll3"/>
    <w:semiHidden/>
    <w:rsid w:val="005132C1"/>
    <w:pPr>
      <w:ind w:left="284"/>
    </w:pPr>
  </w:style>
  <w:style w:type="paragraph" w:styleId="Innehll3">
    <w:name w:val="toc 3"/>
    <w:basedOn w:val="Innehll2"/>
    <w:next w:val="Innehll4"/>
    <w:semiHidden/>
    <w:rsid w:val="005132C1"/>
    <w:pPr>
      <w:ind w:left="567"/>
    </w:pPr>
  </w:style>
  <w:style w:type="paragraph" w:styleId="Innehll4">
    <w:name w:val="toc 4"/>
    <w:basedOn w:val="Innehll3"/>
    <w:next w:val="Normal"/>
    <w:semiHidden/>
    <w:rsid w:val="005132C1"/>
  </w:style>
  <w:style w:type="paragraph" w:customStyle="1" w:styleId="Hemstlatt">
    <w:name w:val="Hemstl_att"/>
    <w:aliases w:val="HemstPunkt,HemstPunktFlera,HemställansPunkt,Förslagstext"/>
    <w:basedOn w:val="Normal"/>
    <w:next w:val="Normal"/>
    <w:rsid w:val="005132C1"/>
    <w:pPr>
      <w:keepLines/>
      <w:numPr>
        <w:numId w:val="19"/>
      </w:numPr>
      <w:spacing w:before="0"/>
    </w:pPr>
  </w:style>
  <w:style w:type="paragraph" w:styleId="Datum">
    <w:name w:val="Date"/>
    <w:basedOn w:val="Normal"/>
    <w:next w:val="Normal"/>
    <w:semiHidden/>
    <w:rsid w:val="005132C1"/>
  </w:style>
  <w:style w:type="character" w:styleId="Hyperlnk">
    <w:name w:val="Hyperlink"/>
    <w:basedOn w:val="Standardstycketeckensnitt"/>
    <w:semiHidden/>
    <w:rsid w:val="005132C1"/>
    <w:rPr>
      <w:color w:val="0000FF"/>
      <w:u w:val="single"/>
    </w:rPr>
  </w:style>
  <w:style w:type="paragraph" w:styleId="Indragetstycke">
    <w:name w:val="Block Text"/>
    <w:basedOn w:val="Normal"/>
    <w:semiHidden/>
    <w:rsid w:val="005132C1"/>
    <w:pPr>
      <w:spacing w:after="120"/>
      <w:ind w:left="1440" w:right="1440"/>
    </w:pPr>
  </w:style>
  <w:style w:type="paragraph" w:styleId="Innehll5">
    <w:name w:val="toc 5"/>
    <w:basedOn w:val="Innehll4"/>
    <w:next w:val="Normal"/>
    <w:semiHidden/>
    <w:rsid w:val="005132C1"/>
  </w:style>
  <w:style w:type="paragraph" w:styleId="Lista">
    <w:name w:val="List"/>
    <w:basedOn w:val="Normal"/>
    <w:semiHidden/>
    <w:rsid w:val="005132C1"/>
    <w:pPr>
      <w:ind w:left="283" w:hanging="283"/>
    </w:pPr>
  </w:style>
  <w:style w:type="paragraph" w:styleId="Normalwebb">
    <w:name w:val="Normal (Web)"/>
    <w:basedOn w:val="Normal"/>
    <w:semiHidden/>
    <w:rsid w:val="005132C1"/>
    <w:rPr>
      <w:szCs w:val="24"/>
    </w:rPr>
  </w:style>
  <w:style w:type="paragraph" w:styleId="Numreradlista">
    <w:name w:val="List Number"/>
    <w:basedOn w:val="Normal"/>
    <w:semiHidden/>
    <w:rsid w:val="005132C1"/>
    <w:pPr>
      <w:numPr>
        <w:numId w:val="5"/>
      </w:numPr>
    </w:pPr>
  </w:style>
  <w:style w:type="paragraph" w:styleId="Punktlista">
    <w:name w:val="List Bullet"/>
    <w:basedOn w:val="Normal"/>
    <w:semiHidden/>
    <w:rsid w:val="005132C1"/>
    <w:pPr>
      <w:numPr>
        <w:numId w:val="10"/>
      </w:numPr>
    </w:pPr>
  </w:style>
  <w:style w:type="character" w:styleId="Radnummer">
    <w:name w:val="line number"/>
    <w:basedOn w:val="Standardstycketeckensnitt"/>
    <w:semiHidden/>
    <w:rsid w:val="005132C1"/>
  </w:style>
  <w:style w:type="character" w:styleId="Sidnummer">
    <w:name w:val="page number"/>
    <w:basedOn w:val="Standardstycketeckensnitt"/>
    <w:semiHidden/>
    <w:rsid w:val="005132C1"/>
  </w:style>
  <w:style w:type="paragraph" w:styleId="Signatur">
    <w:name w:val="Signature"/>
    <w:basedOn w:val="Normal"/>
    <w:semiHidden/>
    <w:rsid w:val="005132C1"/>
    <w:pPr>
      <w:ind w:left="4252"/>
    </w:pPr>
  </w:style>
  <w:style w:type="paragraph" w:styleId="Underrubrik">
    <w:name w:val="Subtitle"/>
    <w:basedOn w:val="Normal"/>
    <w:qFormat/>
    <w:rsid w:val="005132C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lst.se/templates/InformationPage____3838.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4656</Characters>
  <Application>Microsoft Office Word</Application>
  <DocSecurity>4</DocSecurity>
  <Lines>136</Lines>
  <Paragraphs>75</Paragraphs>
  <ScaleCrop>false</ScaleCrop>
  <HeadingPairs>
    <vt:vector size="2" baseType="variant">
      <vt:variant>
        <vt:lpstr>Rubrik</vt:lpstr>
      </vt:variant>
      <vt:variant>
        <vt:i4>1</vt:i4>
      </vt:variant>
    </vt:vector>
  </HeadingPairs>
  <TitlesOfParts>
    <vt:vector size="1" baseType="lpstr">
      <vt:lpstr>mp702</vt:lpstr>
    </vt:vector>
  </TitlesOfParts>
  <Company>Riksdagen</Company>
  <LinksUpToDate>false</LinksUpToDate>
  <CharactersWithSpaces>5430</CharactersWithSpaces>
  <SharedDoc>false</SharedDoc>
  <HLinks>
    <vt:vector size="6" baseType="variant">
      <vt:variant>
        <vt:i4>2883643</vt:i4>
      </vt:variant>
      <vt:variant>
        <vt:i4>0</vt:i4>
      </vt:variant>
      <vt:variant>
        <vt:i4>0</vt:i4>
      </vt:variant>
      <vt:variant>
        <vt:i4>5</vt:i4>
      </vt:variant>
      <vt:variant>
        <vt:lpwstr>http://www.ab.lst.se/templates/InformationPage____3838.asp</vt:lpwstr>
      </vt:variant>
      <vt:variant>
        <vt:lpwstr>subranta#subranta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mp702</dc:title>
  <dc:subject>mp702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2007-02-08T09:17:00Z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20062007000001090112000007020075</vt:lpwstr>
  </property>
  <property fmtid="{D5CDD505-2E9C-101B-9397-08002B2CF9AE}" pid="50" name="nummer">
    <vt:lpwstr>315</vt:lpwstr>
  </property>
  <property fmtid="{D5CDD505-2E9C-101B-9397-08002B2CF9AE}" pid="51" name="utskottsbeteckning">
    <vt:lpwstr>C</vt:lpwstr>
  </property>
  <property fmtid="{D5CDD505-2E9C-101B-9397-08002B2CF9AE}" pid="52" name="GlobalUID">
    <vt:lpwstr>{AC0B40CE-E532-4BFC-963E-E9FECFE5B242}</vt:lpwstr>
  </property>
  <property fmtid="{D5CDD505-2E9C-101B-9397-08002B2CF9AE}" pid="53" name="Överföringar">
    <vt:i4>0</vt:i4>
  </property>
  <property fmtid="{D5CDD505-2E9C-101B-9397-08002B2CF9AE}" pid="54" name="Checksum">
    <vt:lpwstr>*1008590218880*</vt:lpwstr>
  </property>
  <property fmtid="{D5CDD505-2E9C-101B-9397-08002B2CF9AE}" pid="55" name="urixOrigin">
    <vt:lpwstr>070216 10:35:16.620</vt:lpwstr>
  </property>
  <property fmtid="{D5CDD505-2E9C-101B-9397-08002B2CF9AE}" pid="56" name="skuggnummer">
    <vt:lpwstr>1391</vt:lpwstr>
  </property>
  <property fmtid="{D5CDD505-2E9C-101B-9397-08002B2CF9AE}" pid="57" name="urixVersion">
    <vt:lpwstr>3.1.4.1</vt:lpwstr>
  </property>
  <property fmtid="{D5CDD505-2E9C-101B-9397-08002B2CF9AE}" pid="58" name="urixGuid">
    <vt:lpwstr>{7FE16A2D-9C2E-4C21-9002-568A1252FC4B}</vt:lpwstr>
  </property>
</Properties>
</file>