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056" w:rsidRPr="00984926" w:rsidRDefault="004F1056" w:rsidP="004249FD">
      <w:pPr>
        <w:pStyle w:val="RubrikInnehllsf"/>
        <w:tabs>
          <w:tab w:val="clear" w:pos="1474"/>
        </w:tabs>
      </w:pPr>
      <w:bookmarkStart w:id="0" w:name="_Toc117057686"/>
      <w:r w:rsidRPr="00984926">
        <w:t>Innehållsförteckning</w:t>
      </w:r>
      <w:bookmarkEnd w:id="0"/>
    </w:p>
    <w:p w:rsidR="004249FD" w:rsidRPr="00984926" w:rsidRDefault="004F1056" w:rsidP="009047CA">
      <w:pPr>
        <w:pStyle w:val="Innehll1"/>
        <w:tabs>
          <w:tab w:val="left" w:pos="285"/>
        </w:tabs>
        <w:rPr>
          <w:sz w:val="24"/>
          <w:szCs w:val="24"/>
        </w:rPr>
      </w:pPr>
      <w:r w:rsidRPr="00984926">
        <w:fldChar w:fldCharType="begin" w:fldLock="1"/>
      </w:r>
      <w:r w:rsidRPr="00984926">
        <w:instrText xml:space="preserve"> TOC \o "1-3" \t "HEMSTL_RUBRIK" </w:instrText>
      </w:r>
      <w:r w:rsidRPr="00984926">
        <w:fldChar w:fldCharType="separate"/>
      </w:r>
      <w:r w:rsidR="004249FD" w:rsidRPr="00984926">
        <w:t>1</w:t>
      </w:r>
      <w:r w:rsidR="004249FD" w:rsidRPr="00984926">
        <w:rPr>
          <w:sz w:val="24"/>
          <w:szCs w:val="24"/>
        </w:rPr>
        <w:tab/>
      </w:r>
      <w:r w:rsidR="004249FD" w:rsidRPr="00984926">
        <w:t>Innehållsförteckning</w:t>
      </w:r>
      <w:r w:rsidR="004249FD" w:rsidRPr="00984926">
        <w:tab/>
      </w:r>
      <w:r w:rsidR="004249FD" w:rsidRPr="00984926">
        <w:fldChar w:fldCharType="begin" w:fldLock="1"/>
      </w:r>
      <w:r w:rsidR="004249FD" w:rsidRPr="00984926">
        <w:instrText xml:space="preserve"> PAGEREF _Toc117057686 \h </w:instrText>
      </w:r>
      <w:r w:rsidR="004249FD" w:rsidRPr="00984926">
        <w:fldChar w:fldCharType="separate"/>
      </w:r>
      <w:r w:rsidR="00EC4152" w:rsidRPr="00984926">
        <w:t>1</w:t>
      </w:r>
      <w:r w:rsidR="004249FD" w:rsidRPr="00984926">
        <w:fldChar w:fldCharType="end"/>
      </w:r>
    </w:p>
    <w:p w:rsidR="004249FD" w:rsidRPr="00984926" w:rsidRDefault="004249FD" w:rsidP="009047CA">
      <w:pPr>
        <w:pStyle w:val="Innehll1"/>
        <w:tabs>
          <w:tab w:val="left" w:pos="285"/>
        </w:tabs>
        <w:rPr>
          <w:sz w:val="24"/>
          <w:szCs w:val="24"/>
        </w:rPr>
      </w:pPr>
      <w:r w:rsidRPr="00984926">
        <w:t>2</w:t>
      </w:r>
      <w:r w:rsidRPr="00984926">
        <w:rPr>
          <w:sz w:val="24"/>
          <w:szCs w:val="24"/>
        </w:rPr>
        <w:tab/>
      </w:r>
      <w:r w:rsidRPr="00984926">
        <w:t>Förslag till riksdagsbeslut</w:t>
      </w:r>
      <w:r w:rsidRPr="00984926">
        <w:tab/>
      </w:r>
      <w:r w:rsidRPr="00984926">
        <w:fldChar w:fldCharType="begin" w:fldLock="1"/>
      </w:r>
      <w:r w:rsidRPr="00984926">
        <w:instrText xml:space="preserve"> PAGEREF _Toc117057687 \h </w:instrText>
      </w:r>
      <w:r w:rsidRPr="00984926">
        <w:fldChar w:fldCharType="separate"/>
      </w:r>
      <w:r w:rsidR="00EC4152" w:rsidRPr="00984926">
        <w:t>2</w:t>
      </w:r>
      <w:r w:rsidRPr="00984926">
        <w:fldChar w:fldCharType="end"/>
      </w:r>
    </w:p>
    <w:p w:rsidR="004249FD" w:rsidRPr="00984926" w:rsidRDefault="004249FD" w:rsidP="009047CA">
      <w:pPr>
        <w:pStyle w:val="Innehll1"/>
        <w:tabs>
          <w:tab w:val="left" w:pos="285"/>
        </w:tabs>
        <w:rPr>
          <w:sz w:val="24"/>
          <w:szCs w:val="24"/>
        </w:rPr>
      </w:pPr>
      <w:r w:rsidRPr="00984926">
        <w:t>3</w:t>
      </w:r>
      <w:r w:rsidRPr="00984926">
        <w:rPr>
          <w:sz w:val="24"/>
          <w:szCs w:val="24"/>
        </w:rPr>
        <w:tab/>
      </w:r>
      <w:r w:rsidRPr="00984926">
        <w:t>Bakgrund</w:t>
      </w:r>
      <w:r w:rsidRPr="00984926">
        <w:tab/>
      </w:r>
      <w:r w:rsidRPr="00984926">
        <w:fldChar w:fldCharType="begin" w:fldLock="1"/>
      </w:r>
      <w:r w:rsidRPr="00984926">
        <w:instrText xml:space="preserve"> PAGEREF _Toc117057688 \h </w:instrText>
      </w:r>
      <w:r w:rsidRPr="00984926">
        <w:fldChar w:fldCharType="separate"/>
      </w:r>
      <w:r w:rsidR="00EC4152" w:rsidRPr="00984926">
        <w:t>2</w:t>
      </w:r>
      <w:r w:rsidRPr="00984926">
        <w:fldChar w:fldCharType="end"/>
      </w:r>
    </w:p>
    <w:p w:rsidR="004249FD" w:rsidRPr="00984926" w:rsidRDefault="004249FD" w:rsidP="009047CA">
      <w:pPr>
        <w:pStyle w:val="Innehll1"/>
        <w:tabs>
          <w:tab w:val="left" w:pos="285"/>
        </w:tabs>
        <w:rPr>
          <w:sz w:val="24"/>
          <w:szCs w:val="24"/>
        </w:rPr>
      </w:pPr>
      <w:r w:rsidRPr="00984926">
        <w:t>4</w:t>
      </w:r>
      <w:r w:rsidRPr="00984926">
        <w:rPr>
          <w:sz w:val="24"/>
          <w:szCs w:val="24"/>
        </w:rPr>
        <w:tab/>
      </w:r>
      <w:r w:rsidRPr="00984926">
        <w:t>Spekulation drabbar kvinnor och män olika</w:t>
      </w:r>
      <w:r w:rsidRPr="00984926">
        <w:tab/>
      </w:r>
      <w:r w:rsidRPr="00984926">
        <w:fldChar w:fldCharType="begin" w:fldLock="1"/>
      </w:r>
      <w:r w:rsidRPr="00984926">
        <w:instrText xml:space="preserve"> PAGEREF _Toc117057689 \h </w:instrText>
      </w:r>
      <w:r w:rsidRPr="00984926">
        <w:fldChar w:fldCharType="separate"/>
      </w:r>
      <w:r w:rsidR="00EC4152" w:rsidRPr="00984926">
        <w:t>3</w:t>
      </w:r>
      <w:r w:rsidRPr="00984926">
        <w:fldChar w:fldCharType="end"/>
      </w:r>
    </w:p>
    <w:p w:rsidR="004249FD" w:rsidRPr="00984926" w:rsidRDefault="004249FD" w:rsidP="009047CA">
      <w:pPr>
        <w:pStyle w:val="Innehll1"/>
        <w:tabs>
          <w:tab w:val="left" w:pos="285"/>
        </w:tabs>
        <w:rPr>
          <w:sz w:val="24"/>
          <w:szCs w:val="24"/>
        </w:rPr>
      </w:pPr>
      <w:r w:rsidRPr="00984926">
        <w:t>5</w:t>
      </w:r>
      <w:r w:rsidRPr="00984926">
        <w:rPr>
          <w:sz w:val="24"/>
          <w:szCs w:val="24"/>
        </w:rPr>
        <w:tab/>
      </w:r>
      <w:r w:rsidRPr="00984926">
        <w:t>Folkstyret minskar</w:t>
      </w:r>
      <w:r w:rsidRPr="00984926">
        <w:tab/>
      </w:r>
      <w:r w:rsidRPr="00984926">
        <w:fldChar w:fldCharType="begin" w:fldLock="1"/>
      </w:r>
      <w:r w:rsidRPr="00984926">
        <w:instrText xml:space="preserve"> PAGEREF _Toc117057690 \h </w:instrText>
      </w:r>
      <w:r w:rsidRPr="00984926">
        <w:fldChar w:fldCharType="separate"/>
      </w:r>
      <w:r w:rsidR="00EC4152" w:rsidRPr="00984926">
        <w:t>3</w:t>
      </w:r>
      <w:r w:rsidRPr="00984926">
        <w:fldChar w:fldCharType="end"/>
      </w:r>
    </w:p>
    <w:p w:rsidR="004249FD" w:rsidRPr="00984926" w:rsidRDefault="004249FD" w:rsidP="009047CA">
      <w:pPr>
        <w:pStyle w:val="Innehll1"/>
        <w:tabs>
          <w:tab w:val="left" w:pos="285"/>
        </w:tabs>
        <w:rPr>
          <w:sz w:val="24"/>
          <w:szCs w:val="24"/>
        </w:rPr>
      </w:pPr>
      <w:r w:rsidRPr="00984926">
        <w:t>6</w:t>
      </w:r>
      <w:r w:rsidRPr="00984926">
        <w:rPr>
          <w:sz w:val="24"/>
          <w:szCs w:val="24"/>
        </w:rPr>
        <w:tab/>
      </w:r>
      <w:r w:rsidRPr="00984926">
        <w:t>Bromsa spekulationsekonomin</w:t>
      </w:r>
      <w:r w:rsidRPr="00984926">
        <w:tab/>
      </w:r>
      <w:r w:rsidRPr="00984926">
        <w:fldChar w:fldCharType="begin" w:fldLock="1"/>
      </w:r>
      <w:r w:rsidRPr="00984926">
        <w:instrText xml:space="preserve"> PAGEREF _Toc117057691 \h </w:instrText>
      </w:r>
      <w:r w:rsidRPr="00984926">
        <w:fldChar w:fldCharType="separate"/>
      </w:r>
      <w:r w:rsidR="00EC4152" w:rsidRPr="00984926">
        <w:t>4</w:t>
      </w:r>
      <w:r w:rsidRPr="00984926">
        <w:fldChar w:fldCharType="end"/>
      </w:r>
    </w:p>
    <w:p w:rsidR="004249FD" w:rsidRPr="00984926" w:rsidRDefault="004249FD" w:rsidP="00ED72D4">
      <w:pPr>
        <w:pStyle w:val="Innehll2"/>
        <w:tabs>
          <w:tab w:val="left" w:pos="665"/>
        </w:tabs>
        <w:rPr>
          <w:sz w:val="24"/>
          <w:szCs w:val="24"/>
        </w:rPr>
      </w:pPr>
      <w:r w:rsidRPr="00984926">
        <w:t>6.1</w:t>
      </w:r>
      <w:r w:rsidRPr="00984926">
        <w:rPr>
          <w:sz w:val="24"/>
          <w:szCs w:val="24"/>
        </w:rPr>
        <w:tab/>
      </w:r>
      <w:r w:rsidRPr="00984926">
        <w:t>Inför en global skatt på valutahandel</w:t>
      </w:r>
      <w:r w:rsidRPr="00984926">
        <w:tab/>
      </w:r>
      <w:r w:rsidRPr="00984926">
        <w:fldChar w:fldCharType="begin" w:fldLock="1"/>
      </w:r>
      <w:r w:rsidRPr="00984926">
        <w:instrText xml:space="preserve"> PAGEREF _Toc117057692 \h </w:instrText>
      </w:r>
      <w:r w:rsidRPr="00984926">
        <w:fldChar w:fldCharType="separate"/>
      </w:r>
      <w:r w:rsidR="00EC4152" w:rsidRPr="00984926">
        <w:t>4</w:t>
      </w:r>
      <w:r w:rsidRPr="00984926">
        <w:fldChar w:fldCharType="end"/>
      </w:r>
    </w:p>
    <w:p w:rsidR="004249FD" w:rsidRPr="00984926" w:rsidRDefault="004249FD" w:rsidP="00ED72D4">
      <w:pPr>
        <w:pStyle w:val="Innehll2"/>
        <w:tabs>
          <w:tab w:val="left" w:pos="665"/>
        </w:tabs>
        <w:rPr>
          <w:sz w:val="24"/>
          <w:szCs w:val="24"/>
        </w:rPr>
      </w:pPr>
      <w:r w:rsidRPr="00984926">
        <w:t>6.2</w:t>
      </w:r>
      <w:r w:rsidRPr="00984926">
        <w:rPr>
          <w:sz w:val="24"/>
          <w:szCs w:val="24"/>
        </w:rPr>
        <w:tab/>
      </w:r>
      <w:r w:rsidRPr="00984926">
        <w:t>Det krävs politisk vilja för att införa en global valutaskatt</w:t>
      </w:r>
      <w:r w:rsidRPr="00984926">
        <w:tab/>
      </w:r>
      <w:r w:rsidRPr="00984926">
        <w:fldChar w:fldCharType="begin" w:fldLock="1"/>
      </w:r>
      <w:r w:rsidRPr="00984926">
        <w:instrText xml:space="preserve"> PAGEREF _Toc117057693 \h </w:instrText>
      </w:r>
      <w:r w:rsidRPr="00984926">
        <w:fldChar w:fldCharType="separate"/>
      </w:r>
      <w:r w:rsidR="00EC4152" w:rsidRPr="00984926">
        <w:t>5</w:t>
      </w:r>
      <w:r w:rsidRPr="00984926">
        <w:fldChar w:fldCharType="end"/>
      </w:r>
    </w:p>
    <w:p w:rsidR="004249FD" w:rsidRPr="00984926" w:rsidRDefault="004249FD" w:rsidP="00ED72D4">
      <w:pPr>
        <w:pStyle w:val="Innehll2"/>
        <w:tabs>
          <w:tab w:val="left" w:pos="665"/>
        </w:tabs>
        <w:ind w:left="624" w:hanging="340"/>
        <w:rPr>
          <w:sz w:val="24"/>
          <w:szCs w:val="24"/>
        </w:rPr>
      </w:pPr>
      <w:r w:rsidRPr="00984926">
        <w:t>6.3</w:t>
      </w:r>
      <w:r w:rsidRPr="00984926">
        <w:rPr>
          <w:sz w:val="24"/>
          <w:szCs w:val="24"/>
        </w:rPr>
        <w:tab/>
      </w:r>
      <w:r w:rsidRPr="00984926">
        <w:t>Kombinera en transaktionsskatt på valutahandel med en spärr vid större kriser</w:t>
      </w:r>
      <w:r w:rsidRPr="00984926">
        <w:tab/>
      </w:r>
      <w:r w:rsidRPr="00984926">
        <w:fldChar w:fldCharType="begin" w:fldLock="1"/>
      </w:r>
      <w:r w:rsidRPr="00984926">
        <w:instrText xml:space="preserve"> PAGEREF _Toc117057694 \h </w:instrText>
      </w:r>
      <w:r w:rsidRPr="00984926">
        <w:fldChar w:fldCharType="separate"/>
      </w:r>
      <w:r w:rsidR="00EC4152" w:rsidRPr="00984926">
        <w:t>7</w:t>
      </w:r>
      <w:r w:rsidRPr="00984926">
        <w:fldChar w:fldCharType="end"/>
      </w:r>
    </w:p>
    <w:p w:rsidR="004249FD" w:rsidRPr="00984926" w:rsidRDefault="004249FD" w:rsidP="009047CA">
      <w:pPr>
        <w:pStyle w:val="Innehll1"/>
        <w:tabs>
          <w:tab w:val="left" w:pos="285"/>
        </w:tabs>
        <w:rPr>
          <w:sz w:val="24"/>
          <w:szCs w:val="24"/>
        </w:rPr>
      </w:pPr>
      <w:r w:rsidRPr="00984926">
        <w:t>7</w:t>
      </w:r>
      <w:r w:rsidRPr="00984926">
        <w:rPr>
          <w:sz w:val="24"/>
          <w:szCs w:val="24"/>
        </w:rPr>
        <w:tab/>
      </w:r>
      <w:r w:rsidRPr="00984926">
        <w:t>Andra globala skatter</w:t>
      </w:r>
      <w:r w:rsidRPr="00984926">
        <w:tab/>
      </w:r>
      <w:r w:rsidRPr="00984926">
        <w:fldChar w:fldCharType="begin" w:fldLock="1"/>
      </w:r>
      <w:r w:rsidRPr="00984926">
        <w:instrText xml:space="preserve"> PAGEREF _Toc117057695 \h </w:instrText>
      </w:r>
      <w:r w:rsidRPr="00984926">
        <w:fldChar w:fldCharType="separate"/>
      </w:r>
      <w:r w:rsidR="00EC4152" w:rsidRPr="00984926">
        <w:t>8</w:t>
      </w:r>
      <w:r w:rsidRPr="00984926">
        <w:fldChar w:fldCharType="end"/>
      </w:r>
    </w:p>
    <w:p w:rsidR="004F1056" w:rsidRPr="00984926" w:rsidRDefault="004F1056" w:rsidP="00835754">
      <w:pPr>
        <w:pStyle w:val="Hemstlrubrik"/>
        <w:pageBreakBefore/>
        <w:spacing w:before="0"/>
      </w:pPr>
      <w:r w:rsidRPr="00984926">
        <w:lastRenderedPageBreak/>
        <w:fldChar w:fldCharType="end"/>
      </w:r>
      <w:bookmarkStart w:id="1" w:name="_Toc117057687"/>
      <w:r w:rsidRPr="00984926">
        <w:t>Förslag till riksdagsbeslut</w:t>
      </w:r>
      <w:bookmarkEnd w:id="1"/>
    </w:p>
    <w:p w:rsidR="004F1056" w:rsidRPr="00984926" w:rsidRDefault="004F1056" w:rsidP="00835754">
      <w:pPr>
        <w:pStyle w:val="Hemstlatt"/>
      </w:pPr>
      <w:r w:rsidRPr="00984926">
        <w:t xml:space="preserve">Riksdagen tillkännager för regeringen som sin mening vad i motionen anförs om att Sverige i internationella sammanhang aktivt </w:t>
      </w:r>
      <w:r w:rsidR="00617D43" w:rsidRPr="00984926">
        <w:t xml:space="preserve">bör </w:t>
      </w:r>
      <w:r w:rsidRPr="00984926">
        <w:t>agera för att det införs en global transa</w:t>
      </w:r>
      <w:r w:rsidRPr="00984926">
        <w:t>k</w:t>
      </w:r>
      <w:r w:rsidRPr="00984926">
        <w:t>tionsskatt på valutahandel.</w:t>
      </w:r>
    </w:p>
    <w:p w:rsidR="004F1056" w:rsidRPr="00984926" w:rsidRDefault="004F1056" w:rsidP="0088212E">
      <w:pPr>
        <w:pStyle w:val="Hemstlatt"/>
      </w:pPr>
      <w:r w:rsidRPr="00984926">
        <w:t xml:space="preserve">Riksdagen tillkännager för regeringen som sin mening vad i motionen anförs om att regeringen och Sida </w:t>
      </w:r>
      <w:r w:rsidR="00617D43" w:rsidRPr="00984926">
        <w:t xml:space="preserve">bör </w:t>
      </w:r>
      <w:r w:rsidRPr="00984926">
        <w:t>starta e</w:t>
      </w:r>
      <w:r w:rsidR="00617D43" w:rsidRPr="00984926">
        <w:t>n dialog med folkrörelser från syd och n</w:t>
      </w:r>
      <w:r w:rsidRPr="00984926">
        <w:t>ord för att ta fram konkreta förslag på hur de resurser som en global transaktions</w:t>
      </w:r>
      <w:r w:rsidR="00617D43" w:rsidRPr="00984926">
        <w:t>s</w:t>
      </w:r>
      <w:r w:rsidRPr="00984926">
        <w:t>katt genererar skulle kunna fö</w:t>
      </w:r>
      <w:r w:rsidRPr="00984926">
        <w:t>r</w:t>
      </w:r>
      <w:r w:rsidRPr="00984926">
        <w:t>delas.</w:t>
      </w:r>
    </w:p>
    <w:p w:rsidR="004F1056" w:rsidRPr="00984926" w:rsidRDefault="004F1056" w:rsidP="0088212E">
      <w:pPr>
        <w:pStyle w:val="Hemstlatt"/>
      </w:pPr>
      <w:r w:rsidRPr="00984926">
        <w:t>Riksdagen tillkännager för regeringen som sin mening vad i motionen anförs om att Sverige i EU bör agera för att en transaktionsskatt på val</w:t>
      </w:r>
      <w:r w:rsidRPr="00984926">
        <w:t>u</w:t>
      </w:r>
      <w:r w:rsidRPr="00984926">
        <w:t>tahandeln införs bland EU:s me</w:t>
      </w:r>
      <w:r w:rsidRPr="00984926">
        <w:t>d</w:t>
      </w:r>
      <w:r w:rsidRPr="00984926">
        <w:t>lemsstater.</w:t>
      </w:r>
    </w:p>
    <w:p w:rsidR="004F1056" w:rsidRPr="00984926" w:rsidRDefault="004F1056" w:rsidP="0088212E">
      <w:pPr>
        <w:pStyle w:val="Hemstlatt"/>
      </w:pPr>
      <w:r w:rsidRPr="00984926">
        <w:t xml:space="preserve">Riksdagen tillkännager för regeringen som sin mening vad i motionen anförs om att Sverige i internationella sammanhang aktivt </w:t>
      </w:r>
      <w:r w:rsidR="00617D43" w:rsidRPr="00984926">
        <w:t xml:space="preserve">bör </w:t>
      </w:r>
      <w:r w:rsidRPr="00984926">
        <w:t>agera för att en låg global transa</w:t>
      </w:r>
      <w:r w:rsidRPr="00984926">
        <w:t>k</w:t>
      </w:r>
      <w:r w:rsidRPr="00984926">
        <w:t>tionsavgift på valutahandeln kombineras med en högre avgift när valutakurser rusar i</w:t>
      </w:r>
      <w:r w:rsidR="00617D43" w:rsidRPr="00984926">
        <w:t xml:space="preserve"> </w:t>
      </w:r>
      <w:r w:rsidRPr="00984926">
        <w:t>väg uppåt eller nedåt uta</w:t>
      </w:r>
      <w:r w:rsidRPr="00984926">
        <w:t>n</w:t>
      </w:r>
      <w:r w:rsidRPr="00984926">
        <w:t>för en viss spännvidd.</w:t>
      </w:r>
    </w:p>
    <w:p w:rsidR="004F1056" w:rsidRPr="00984926" w:rsidRDefault="004F1056" w:rsidP="0088212E">
      <w:pPr>
        <w:pStyle w:val="Hemstlatt"/>
      </w:pPr>
      <w:r w:rsidRPr="00984926">
        <w:t>Riksdagen tillkännager för regeringen som sin mening vad i motionen anförs om att Sv</w:t>
      </w:r>
      <w:r w:rsidRPr="00984926">
        <w:t>e</w:t>
      </w:r>
      <w:r w:rsidRPr="00984926">
        <w:t xml:space="preserve">riges regering </w:t>
      </w:r>
      <w:r w:rsidR="00617D43" w:rsidRPr="00984926">
        <w:t>bör utreda</w:t>
      </w:r>
      <w:r w:rsidRPr="00984926">
        <w:t xml:space="preserve"> vilka finansieringslösningar av globala skatter som är mest realistisk</w:t>
      </w:r>
      <w:r w:rsidR="00617D43" w:rsidRPr="00984926">
        <w:t>a</w:t>
      </w:r>
      <w:r w:rsidRPr="00984926">
        <w:t xml:space="preserve"> och effektiva i nuläget och </w:t>
      </w:r>
      <w:r w:rsidR="00617D43" w:rsidRPr="00984926">
        <w:t>i</w:t>
      </w:r>
      <w:r w:rsidRPr="00984926">
        <w:t xml:space="preserve"> fra</w:t>
      </w:r>
      <w:r w:rsidRPr="00984926">
        <w:t>m</w:t>
      </w:r>
      <w:r w:rsidRPr="00984926">
        <w:t>tiden.</w:t>
      </w:r>
    </w:p>
    <w:p w:rsidR="004F1056" w:rsidRPr="00984926" w:rsidRDefault="004F1056" w:rsidP="0088212E">
      <w:pPr>
        <w:pStyle w:val="Rubrik1"/>
      </w:pPr>
      <w:bookmarkStart w:id="2" w:name="_Toc83800968"/>
      <w:bookmarkStart w:id="3" w:name="_Toc83801392"/>
      <w:bookmarkStart w:id="4" w:name="_Toc117057688"/>
      <w:r w:rsidRPr="00984926">
        <w:t>Bakgrund</w:t>
      </w:r>
      <w:bookmarkEnd w:id="2"/>
      <w:bookmarkEnd w:id="3"/>
      <w:bookmarkEnd w:id="4"/>
    </w:p>
    <w:p w:rsidR="004F1056" w:rsidRPr="00984926" w:rsidRDefault="004F1056" w:rsidP="0088212E">
      <w:r w:rsidRPr="00984926">
        <w:t>Under de tre senaste decennierna har spekulativt inriktade finansiella transa</w:t>
      </w:r>
      <w:r w:rsidRPr="00984926">
        <w:t>k</w:t>
      </w:r>
      <w:r w:rsidRPr="00984926">
        <w:t>tioner växt snabbare än produktion och världshandel. År 1973 uppgick den dagliga valutahandeln till 15 miljarder US-dollar. I mitten av 1980-talet han</w:t>
      </w:r>
      <w:r w:rsidRPr="00984926">
        <w:t>d</w:t>
      </w:r>
      <w:r w:rsidRPr="00984926">
        <w:t>lades det för 150 miljarder US-dollar varje dag. 2001 var den dagliga valut</w:t>
      </w:r>
      <w:r w:rsidRPr="00984926">
        <w:t>a</w:t>
      </w:r>
      <w:r w:rsidRPr="00984926">
        <w:t xml:space="preserve">handeln 1 200 miljarder US-dollar, vilket på ett år med 250 handelsdagar blir </w:t>
      </w:r>
      <w:r w:rsidRPr="00984926">
        <w:rPr>
          <w:spacing w:val="-2"/>
          <w:szCs w:val="19"/>
        </w:rPr>
        <w:t>ofattbara 300 000 miljarder US-dollar.</w:t>
      </w:r>
      <w:r w:rsidR="0088212E" w:rsidRPr="00984926">
        <w:rPr>
          <w:rStyle w:val="Fotnotsreferens"/>
          <w:spacing w:val="-2"/>
        </w:rPr>
        <w:footnoteReference w:id="2"/>
      </w:r>
      <w:r w:rsidRPr="00984926">
        <w:rPr>
          <w:spacing w:val="-2"/>
          <w:szCs w:val="19"/>
        </w:rPr>
        <w:t xml:space="preserve"> Sveriges statbudget omsluter u</w:t>
      </w:r>
      <w:r w:rsidRPr="00984926">
        <w:rPr>
          <w:spacing w:val="-2"/>
          <w:szCs w:val="19"/>
        </w:rPr>
        <w:t>n</w:t>
      </w:r>
      <w:r w:rsidRPr="00984926">
        <w:rPr>
          <w:spacing w:val="-2"/>
          <w:szCs w:val="19"/>
        </w:rPr>
        <w:t>gefär 120 miljarder US-dollar och Sveriges BNP utgörs av ca 350 miljarder kr</w:t>
      </w:r>
      <w:r w:rsidRPr="00984926">
        <w:rPr>
          <w:spacing w:val="-2"/>
          <w:szCs w:val="19"/>
        </w:rPr>
        <w:t>o</w:t>
      </w:r>
      <w:r w:rsidRPr="00984926">
        <w:rPr>
          <w:spacing w:val="-2"/>
          <w:szCs w:val="19"/>
        </w:rPr>
        <w:t>nor</w:t>
      </w:r>
      <w:r w:rsidRPr="00984926">
        <w:rPr>
          <w:spacing w:val="-2"/>
          <w:szCs w:val="19"/>
          <w:vertAlign w:val="superscript"/>
        </w:rPr>
        <w:footnoteReference w:id="3"/>
      </w:r>
      <w:r w:rsidRPr="00984926">
        <w:rPr>
          <w:spacing w:val="-2"/>
          <w:szCs w:val="19"/>
        </w:rPr>
        <w:t>.</w:t>
      </w:r>
    </w:p>
    <w:p w:rsidR="004F1056" w:rsidRPr="00984926" w:rsidRDefault="004F1056" w:rsidP="0088212E">
      <w:pPr>
        <w:pStyle w:val="Normaltindrag"/>
      </w:pPr>
      <w:r w:rsidRPr="00984926">
        <w:t>Om man jämför omslutningen på valutahandeln med varu- och tjänsteha</w:t>
      </w:r>
      <w:r w:rsidRPr="00984926">
        <w:t>n</w:t>
      </w:r>
      <w:r w:rsidRPr="00984926">
        <w:t>deln blir utvecklingstendensen tydlig. År 1977 uppgick varu- och tjänsteha</w:t>
      </w:r>
      <w:r w:rsidRPr="00984926">
        <w:t>n</w:t>
      </w:r>
      <w:r w:rsidRPr="00984926">
        <w:t>deln till 1 300 milja</w:t>
      </w:r>
      <w:r w:rsidRPr="00984926">
        <w:t>r</w:t>
      </w:r>
      <w:r w:rsidRPr="00984926">
        <w:t xml:space="preserve">der US-dollar och 1998 till 7 000 miljarder US-dollar. Valutamarknaden var alltså tre gånger så stor 1977. </w:t>
      </w:r>
      <w:r w:rsidR="00D95F50" w:rsidRPr="00984926">
        <w:t xml:space="preserve">År </w:t>
      </w:r>
      <w:r w:rsidRPr="00984926">
        <w:t>2001 var valutaha</w:t>
      </w:r>
      <w:r w:rsidRPr="00984926">
        <w:t>n</w:t>
      </w:r>
      <w:r w:rsidRPr="00984926">
        <w:t>deln 50 gånger (!) så stor som varu- och tjänsteha</w:t>
      </w:r>
      <w:r w:rsidRPr="00984926">
        <w:t>n</w:t>
      </w:r>
      <w:r w:rsidRPr="00984926">
        <w:t>deln.</w:t>
      </w:r>
      <w:r w:rsidRPr="00984926">
        <w:rPr>
          <w:vertAlign w:val="superscript"/>
        </w:rPr>
        <w:footnoteReference w:id="4"/>
      </w:r>
      <w:r w:rsidRPr="00984926">
        <w:t>.</w:t>
      </w:r>
    </w:p>
    <w:p w:rsidR="004F1056" w:rsidRPr="00984926" w:rsidRDefault="004F1056" w:rsidP="0088212E">
      <w:pPr>
        <w:pStyle w:val="Normaltindrag"/>
      </w:pPr>
      <w:r w:rsidRPr="00984926">
        <w:t>Vad som kännetecknar valutahandeln är att den är mycket kortsiktig. Ca 80 % av transaktionerna på den globala val</w:t>
      </w:r>
      <w:r w:rsidRPr="00984926">
        <w:t>u</w:t>
      </w:r>
      <w:r w:rsidRPr="00984926">
        <w:t xml:space="preserve">tamarknaden har en omloppstid på mindre än sju dagar. 40 </w:t>
      </w:r>
      <w:r w:rsidR="0088212E" w:rsidRPr="00984926">
        <w:t>%</w:t>
      </w:r>
      <w:r w:rsidRPr="00984926">
        <w:t xml:space="preserve"> av transaktionerna har mindre än två dagars omloppstid. E</w:t>
      </w:r>
      <w:r w:rsidRPr="00984926">
        <w:t>n</w:t>
      </w:r>
      <w:r w:rsidRPr="00984926">
        <w:t xml:space="preserve">dast </w:t>
      </w:r>
      <w:r w:rsidR="0088212E" w:rsidRPr="00984926">
        <w:t>1 %</w:t>
      </w:r>
      <w:r w:rsidRPr="00984926">
        <w:t xml:space="preserve"> har ett perspektiv på mer än ett år. Det handlar alltså inte om en marknad där företag gör långsiktiga investeringar i ett land. Sna</w:t>
      </w:r>
      <w:r w:rsidRPr="00984926">
        <w:t>b</w:t>
      </w:r>
      <w:r w:rsidRPr="00984926">
        <w:t>ba pengar är rättesnöret här.</w:t>
      </w:r>
    </w:p>
    <w:p w:rsidR="004F1056" w:rsidRPr="00984926" w:rsidRDefault="004F1056" w:rsidP="003E0DDD">
      <w:pPr>
        <w:pStyle w:val="Normaltindrag"/>
      </w:pPr>
      <w:r w:rsidRPr="00984926">
        <w:t>De skakningar i världsekonomin som inträffade under 1990-tale</w:t>
      </w:r>
      <w:r w:rsidR="0088212E" w:rsidRPr="00984926">
        <w:t>t – t.ex. den s.k. Asienkrisen –</w:t>
      </w:r>
      <w:r w:rsidRPr="00984926">
        <w:t xml:space="preserve"> var inget nytt. Kasinoliknande spekulativa vågor hot</w:t>
      </w:r>
      <w:r w:rsidRPr="00984926">
        <w:t>a</w:t>
      </w:r>
      <w:r w:rsidRPr="00984926">
        <w:t>de både produktion och ansvar</w:t>
      </w:r>
      <w:r w:rsidRPr="00984926">
        <w:t>s</w:t>
      </w:r>
      <w:r w:rsidRPr="00984926">
        <w:t>full ekonomisk politik redan i mitten av 1970-talet. Det hängde samman med framväxten av den s.k. euro-marknaden, där tillgodohavanden i utländsk valuta, huvu</w:t>
      </w:r>
      <w:r w:rsidRPr="00984926">
        <w:t>d</w:t>
      </w:r>
      <w:r w:rsidRPr="00984926">
        <w:t>sakligen US-dollar, på bankfilialer i Västeuropa kunde lånas ut nästan utan begränsningar. Det var på denna mar</w:t>
      </w:r>
      <w:r w:rsidRPr="00984926">
        <w:t>k</w:t>
      </w:r>
      <w:r w:rsidRPr="00984926">
        <w:t>nad som de s.k. petro-dollarna placerades efter Opecs höjning av olj</w:t>
      </w:r>
      <w:r w:rsidRPr="00984926">
        <w:t>e</w:t>
      </w:r>
      <w:r w:rsidRPr="00984926">
        <w:t>pri</w:t>
      </w:r>
      <w:r w:rsidR="0067792A" w:rsidRPr="00984926">
        <w:t>set 1973–</w:t>
      </w:r>
      <w:r w:rsidRPr="00984926">
        <w:t>1974. Följden blev en spiral av utlåning, framför allt till länder i tredje världen, vilket bäddade för den skuldkris som kom ett knappt årtionde sen</w:t>
      </w:r>
      <w:r w:rsidRPr="00984926">
        <w:t>a</w:t>
      </w:r>
      <w:r w:rsidRPr="00984926">
        <w:t>re.</w:t>
      </w:r>
      <w:bookmarkStart w:id="5" w:name="_Toc83800969"/>
      <w:bookmarkStart w:id="6" w:name="_Toc83801393"/>
    </w:p>
    <w:p w:rsidR="004F1056" w:rsidRPr="00984926" w:rsidRDefault="004F1056" w:rsidP="0088212E">
      <w:pPr>
        <w:pStyle w:val="Rubrik1"/>
      </w:pPr>
      <w:bookmarkStart w:id="7" w:name="_Toc117057689"/>
      <w:r w:rsidRPr="00984926">
        <w:t>Spekulation drabbar kvinnor och män olika</w:t>
      </w:r>
      <w:bookmarkEnd w:id="5"/>
      <w:bookmarkEnd w:id="6"/>
      <w:bookmarkEnd w:id="7"/>
    </w:p>
    <w:p w:rsidR="004F1056" w:rsidRPr="00984926" w:rsidRDefault="004F1056" w:rsidP="0088212E">
      <w:r w:rsidRPr="00984926">
        <w:t>Kriser och skakningar i världen drabbar män och kvinnor olika. Det är i pri</w:t>
      </w:r>
      <w:r w:rsidRPr="00984926">
        <w:t>n</w:t>
      </w:r>
      <w:r w:rsidRPr="00984926">
        <w:t>cip enbart män som står för spekulationerna, men det är kvinnorna som dra</w:t>
      </w:r>
      <w:r w:rsidRPr="00984926">
        <w:t>b</w:t>
      </w:r>
      <w:r w:rsidRPr="00984926">
        <w:t>bas i vardagen av detta beteende. APEC (Asia-Pacific Economic Cooper</w:t>
      </w:r>
      <w:r w:rsidRPr="00984926">
        <w:t>a</w:t>
      </w:r>
      <w:r w:rsidRPr="00984926">
        <w:t xml:space="preserve">tion) gjorde vid ett ministermöte i </w:t>
      </w:r>
      <w:r w:rsidR="00B530C1" w:rsidRPr="00984926">
        <w:t>oktober 1998 följande uttalade:</w:t>
      </w:r>
    </w:p>
    <w:p w:rsidR="004F1056" w:rsidRPr="00984926" w:rsidRDefault="004F1056" w:rsidP="0088212E">
      <w:pPr>
        <w:pStyle w:val="Citat"/>
      </w:pPr>
      <w:r w:rsidRPr="00984926">
        <w:t>Mot bakgrund av den ekonomiska och finansiella kr</w:t>
      </w:r>
      <w:r w:rsidRPr="00984926">
        <w:t>i</w:t>
      </w:r>
      <w:r w:rsidRPr="00984926">
        <w:t>sen i vår region är vi bekymrade över dess olika föl</w:t>
      </w:r>
      <w:r w:rsidRPr="00984926">
        <w:t>j</w:t>
      </w:r>
      <w:r w:rsidRPr="00984926">
        <w:t>der för kvinnor och män. Den fulla vidden av krisens sociala och ekonomiska konsekvenser står ännu inte klar, men vi tror att en oproportionerlig del av bördan faller på unga flickor och kvinnor, särskilt där det har förekommit ne</w:t>
      </w:r>
      <w:r w:rsidRPr="00984926">
        <w:t>d</w:t>
      </w:r>
      <w:r w:rsidRPr="00984926">
        <w:t>skärningar i utbildning av olika slag, hälsovård och social service, liksom brister i grundläggande behov som mat och medicin, och en allmän nedgång i sysselsättningen. Vi understryker att kvinnor har en avgörande roll för en lyckad planering, utformning och genomförande av program för ekonomisk återhämtning, inte bara som mottagare utan också som beslutsfattare</w:t>
      </w:r>
      <w:r w:rsidR="00451AB0" w:rsidRPr="00984926">
        <w:t xml:space="preserve">. </w:t>
      </w:r>
      <w:r w:rsidRPr="00984926">
        <w:t>(Fritt öve</w:t>
      </w:r>
      <w:r w:rsidRPr="00984926">
        <w:t>r</w:t>
      </w:r>
      <w:r w:rsidR="0067792A" w:rsidRPr="00984926">
        <w:t>satt.)</w:t>
      </w:r>
    </w:p>
    <w:p w:rsidR="004F1056" w:rsidRPr="00984926" w:rsidRDefault="004F1056" w:rsidP="0067792A">
      <w:r w:rsidRPr="00984926">
        <w:t>Det finns således utifrån ett genusperspektiv ett behov av att minska finansie</w:t>
      </w:r>
      <w:r w:rsidRPr="00984926">
        <w:t>l</w:t>
      </w:r>
      <w:r w:rsidRPr="00984926">
        <w:t>la kriser eftersom det är kvinnorna som får betala priset av mäns kortsikt</w:t>
      </w:r>
      <w:r w:rsidRPr="00984926">
        <w:t>i</w:t>
      </w:r>
      <w:r w:rsidRPr="00984926">
        <w:t>ga vinstagerande.</w:t>
      </w:r>
    </w:p>
    <w:p w:rsidR="004F1056" w:rsidRPr="00984926" w:rsidRDefault="004F1056" w:rsidP="0088212E">
      <w:pPr>
        <w:pStyle w:val="Rubrik1"/>
      </w:pPr>
      <w:bookmarkStart w:id="8" w:name="_Toc83800970"/>
      <w:bookmarkStart w:id="9" w:name="_Toc83801394"/>
      <w:bookmarkStart w:id="10" w:name="_Toc117057690"/>
      <w:r w:rsidRPr="00984926">
        <w:t>Folkstyret minskar</w:t>
      </w:r>
      <w:bookmarkEnd w:id="8"/>
      <w:bookmarkEnd w:id="9"/>
      <w:bookmarkEnd w:id="10"/>
    </w:p>
    <w:p w:rsidR="004F1056" w:rsidRPr="00984926" w:rsidRDefault="004F1056" w:rsidP="0088212E">
      <w:r w:rsidRPr="00984926">
        <w:t>Den ökade globaliseringen av finansmarknaden leder till svårigheter för för</w:t>
      </w:r>
      <w:r w:rsidRPr="00984926">
        <w:t>e</w:t>
      </w:r>
      <w:r w:rsidRPr="00984926">
        <w:t>tag och stater att planera långsiktigt, till ökad ekonomisk otrygghet för enski</w:t>
      </w:r>
      <w:r w:rsidRPr="00984926">
        <w:t>l</w:t>
      </w:r>
      <w:r w:rsidRPr="00984926">
        <w:t>da och till ökade köns- och klassklyftor. Det som är allvarligast långsiktigt sett är att de snabba penningrörelserna red</w:t>
      </w:r>
      <w:r w:rsidRPr="00984926">
        <w:t>u</w:t>
      </w:r>
      <w:r w:rsidRPr="00984926">
        <w:t>cerar parlamentens och andra demokratiska institutioners handlingsu</w:t>
      </w:r>
      <w:r w:rsidRPr="00984926">
        <w:t>t</w:t>
      </w:r>
      <w:r w:rsidRPr="00984926">
        <w:t>rymme samt minskar deras legitimitet i allmänhetens ögon. Till och med den nya högerns högljudda profeter, vilka i början av 1990-talet fra</w:t>
      </w:r>
      <w:r w:rsidRPr="00984926">
        <w:t>m</w:t>
      </w:r>
      <w:r w:rsidRPr="00984926">
        <w:t>ställde den växande finansmarknaden som sund och nödvändig, har i dag börjat darra på manschetten. Även en och annan stork</w:t>
      </w:r>
      <w:r w:rsidRPr="00984926">
        <w:t>a</w:t>
      </w:r>
      <w:r w:rsidRPr="00984926">
        <w:t>pitalist, George Soros är ett exempel, har uppmärksammat finansbub</w:t>
      </w:r>
      <w:r w:rsidRPr="00984926">
        <w:t>b</w:t>
      </w:r>
      <w:r w:rsidRPr="00984926">
        <w:t>lans skadlighet och</w:t>
      </w:r>
      <w:bookmarkStart w:id="11" w:name="_Toc83800971"/>
      <w:bookmarkStart w:id="12" w:name="_Toc83801395"/>
      <w:r w:rsidRPr="00984926">
        <w:t xml:space="preserve"> kräver en demokratisk motmakt.</w:t>
      </w:r>
    </w:p>
    <w:p w:rsidR="004F1056" w:rsidRPr="00984926" w:rsidRDefault="004F1056" w:rsidP="0088212E">
      <w:pPr>
        <w:pStyle w:val="Rubrik1"/>
      </w:pPr>
      <w:bookmarkStart w:id="13" w:name="_Toc117057691"/>
      <w:r w:rsidRPr="00984926">
        <w:t>Bromsa spekulationsekonomin</w:t>
      </w:r>
      <w:bookmarkEnd w:id="11"/>
      <w:bookmarkEnd w:id="12"/>
      <w:bookmarkEnd w:id="13"/>
    </w:p>
    <w:p w:rsidR="004F1056" w:rsidRPr="00984926" w:rsidRDefault="004F1056" w:rsidP="003E0DDD">
      <w:pPr>
        <w:pStyle w:val="Rubrik2"/>
        <w:spacing w:before="120"/>
      </w:pPr>
      <w:bookmarkStart w:id="14" w:name="_Toc83800972"/>
      <w:bookmarkStart w:id="15" w:name="_Toc83801396"/>
      <w:bookmarkStart w:id="16" w:name="_Toc117057692"/>
      <w:r w:rsidRPr="00984926">
        <w:t xml:space="preserve">Inför en </w:t>
      </w:r>
      <w:r w:rsidR="00451AB0" w:rsidRPr="00984926">
        <w:t>g</w:t>
      </w:r>
      <w:r w:rsidRPr="00984926">
        <w:t>lobal skatt</w:t>
      </w:r>
      <w:bookmarkEnd w:id="14"/>
      <w:bookmarkEnd w:id="15"/>
      <w:r w:rsidRPr="00984926">
        <w:t xml:space="preserve"> </w:t>
      </w:r>
      <w:r w:rsidR="0067792A" w:rsidRPr="00984926">
        <w:t>på</w:t>
      </w:r>
      <w:r w:rsidR="00451AB0" w:rsidRPr="00984926">
        <w:t xml:space="preserve"> </w:t>
      </w:r>
      <w:r w:rsidRPr="00984926">
        <w:t>valutahandel</w:t>
      </w:r>
      <w:bookmarkEnd w:id="16"/>
    </w:p>
    <w:p w:rsidR="004F1056" w:rsidRPr="00984926" w:rsidRDefault="004F1056" w:rsidP="0088212E">
      <w:r w:rsidRPr="00984926">
        <w:t>Nobelpristagaren James Tobin föreslog redan 1972 att det skulle införas en transaktionskatt på valutahandel. Tanken var att bromsa farten i spekulati</w:t>
      </w:r>
      <w:r w:rsidRPr="00984926">
        <w:t>o</w:t>
      </w:r>
      <w:r w:rsidRPr="00984926">
        <w:t>nerna genom att, så att säga, kasta lite grus i maskineriet och därmed ge mer tid för eftertanke i staternas, företagens och ind</w:t>
      </w:r>
      <w:r w:rsidRPr="00984926">
        <w:t>i</w:t>
      </w:r>
      <w:r w:rsidRPr="00984926">
        <w:t>vidernas planering. En avgift på valutatransaktioner skulle automatiskt missgynna kortsiktiga och spekul</w:t>
      </w:r>
      <w:r w:rsidRPr="00984926">
        <w:t>a</w:t>
      </w:r>
      <w:r w:rsidRPr="00984926">
        <w:t>tiva placeringar, medan turism och mer långsi</w:t>
      </w:r>
      <w:r w:rsidRPr="00984926">
        <w:t>k</w:t>
      </w:r>
      <w:r w:rsidRPr="00984926">
        <w:t>tiga placeringar i företag och vanlig varuhandel bara skulle påverkas ma</w:t>
      </w:r>
      <w:r w:rsidRPr="00984926">
        <w:t>r</w:t>
      </w:r>
      <w:r w:rsidRPr="00984926">
        <w:t>ginellt.</w:t>
      </w:r>
    </w:p>
    <w:p w:rsidR="004F1056" w:rsidRPr="00984926" w:rsidRDefault="004F1056" w:rsidP="0088212E">
      <w:pPr>
        <w:pStyle w:val="Normaltindrag"/>
      </w:pPr>
      <w:r w:rsidRPr="00984926">
        <w:t>En effekt av en s.k. Tobinskatt (transaktionskatt på valut</w:t>
      </w:r>
      <w:r w:rsidRPr="00984926">
        <w:t>a</w:t>
      </w:r>
      <w:r w:rsidRPr="00984926">
        <w:t>handel) är även att det ökar den offentliga politikens han</w:t>
      </w:r>
      <w:r w:rsidRPr="00984926">
        <w:t>d</w:t>
      </w:r>
      <w:r w:rsidRPr="00984926">
        <w:t>lingsutrymme. När kortsiktigheten i valutahandeln dä</w:t>
      </w:r>
      <w:r w:rsidRPr="00984926">
        <w:t>m</w:t>
      </w:r>
      <w:r w:rsidRPr="00984926">
        <w:t>pas så ökar möjligheterna till politiska motåtgärder vid stora valutaomsättningar. Centralbankernas reserver får en ökad relativ bet</w:t>
      </w:r>
      <w:r w:rsidRPr="00984926">
        <w:t>y</w:t>
      </w:r>
      <w:r w:rsidRPr="00984926">
        <w:t>delse, vilket inte varit fallet under de s</w:t>
      </w:r>
      <w:r w:rsidRPr="00984926">
        <w:t>e</w:t>
      </w:r>
      <w:r w:rsidRPr="00984926">
        <w:t xml:space="preserve">naste 25 åren. </w:t>
      </w:r>
      <w:r w:rsidR="00451AB0" w:rsidRPr="00984926">
        <w:t xml:space="preserve">År </w:t>
      </w:r>
      <w:r w:rsidRPr="00984926">
        <w:t>1977 motsvarade Centralbankernas reserver 16 dagars valutaomsättning. 20 år senare motsv</w:t>
      </w:r>
      <w:r w:rsidRPr="00984926">
        <w:t>a</w:t>
      </w:r>
      <w:r w:rsidRPr="00984926">
        <w:t>rade reserverna endast en dags omsättning. Om reservernas andel av omsät</w:t>
      </w:r>
      <w:r w:rsidRPr="00984926">
        <w:t>t</w:t>
      </w:r>
      <w:r w:rsidRPr="00984926">
        <w:t>ningen ökar blir det alltså lättare att motve</w:t>
      </w:r>
      <w:r w:rsidRPr="00984926">
        <w:t>r</w:t>
      </w:r>
      <w:r w:rsidRPr="00984926">
        <w:t>ka skadliga händelseförlopp.</w:t>
      </w:r>
    </w:p>
    <w:p w:rsidR="004F1056" w:rsidRPr="00984926" w:rsidRDefault="004F1056" w:rsidP="0088212E">
      <w:pPr>
        <w:pStyle w:val="Normaltindrag"/>
      </w:pPr>
      <w:r w:rsidRPr="00984926">
        <w:t>En global transaktionsskatt på valutahandel som bromsar spekulationsek</w:t>
      </w:r>
      <w:r w:rsidRPr="00984926">
        <w:t>o</w:t>
      </w:r>
      <w:r w:rsidRPr="00984926">
        <w:t>nomin leder till mindre risker för kriser och börskrascher, vilket påverkar de flesta kvinnor och män. Som vi tidigare nämnt slår krisens effekter olika mellan kvinnor och män. Om ett land drabbas av en ekonomisk kris, sker det så gott som alltid nedskä</w:t>
      </w:r>
      <w:r w:rsidRPr="00984926">
        <w:t>r</w:t>
      </w:r>
      <w:r w:rsidRPr="00984926">
        <w:t>ningar i de offentliga utgifterna, och den privata konsumtionen ökar på bekostnad av den of</w:t>
      </w:r>
      <w:r w:rsidR="0067792A" w:rsidRPr="00984926">
        <w:t>fentliga. Jan Jindy Pettman (”</w:t>
      </w:r>
      <w:r w:rsidRPr="00984926">
        <w:t>Ge</w:t>
      </w:r>
      <w:r w:rsidRPr="00984926">
        <w:t>n</w:t>
      </w:r>
      <w:r w:rsidR="0067792A" w:rsidRPr="00984926">
        <w:t>der Issues”</w:t>
      </w:r>
      <w:r w:rsidRPr="00984926">
        <w:t xml:space="preserve">, ur boken The Globalization of World Politics </w:t>
      </w:r>
      <w:r w:rsidR="0067792A" w:rsidRPr="00984926">
        <w:t>–</w:t>
      </w:r>
      <w:r w:rsidRPr="00984926">
        <w:t xml:space="preserve"> An Introdu</w:t>
      </w:r>
      <w:r w:rsidRPr="00984926">
        <w:t>c</w:t>
      </w:r>
      <w:r w:rsidRPr="00984926">
        <w:t>tion to International Relations, av John Baylis och Steve Smith, 1997) anser att det leder till tre effekter:</w:t>
      </w:r>
    </w:p>
    <w:p w:rsidR="004F1056" w:rsidRPr="00984926" w:rsidRDefault="004F1056" w:rsidP="0088212E">
      <w:pPr>
        <w:pStyle w:val="Citat"/>
      </w:pPr>
      <w:r w:rsidRPr="00984926">
        <w:t>För det första påverkar nedskärningar i offentlig service, såsom häls</w:t>
      </w:r>
      <w:r w:rsidRPr="00984926">
        <w:t>o</w:t>
      </w:r>
      <w:r w:rsidRPr="00984926">
        <w:t>vård, utbildning och sociala trygghetssystem, särskilt kvinnors möjligh</w:t>
      </w:r>
      <w:r w:rsidRPr="00984926">
        <w:t>e</w:t>
      </w:r>
      <w:r w:rsidRPr="00984926">
        <w:t>ter att arbeta. För det andra är kvinnor överallt de som har det öve</w:t>
      </w:r>
      <w:r w:rsidRPr="00984926">
        <w:t>r</w:t>
      </w:r>
      <w:r w:rsidRPr="00984926">
        <w:t>gripande ansvaret för familj och hushållsarbete, och när det (ofta otil</w:t>
      </w:r>
      <w:r w:rsidRPr="00984926">
        <w:t>l</w:t>
      </w:r>
      <w:r w:rsidRPr="00984926">
        <w:t>räckliga) statliga stödet skärs ner eller dras in måste kvinnorna kompe</w:t>
      </w:r>
      <w:r w:rsidRPr="00984926">
        <w:t>n</w:t>
      </w:r>
      <w:r w:rsidRPr="00984926">
        <w:t>sera det genom egen tid eller eget arbete. För det tredje är kostnaden för globaliserin</w:t>
      </w:r>
      <w:r w:rsidR="0067792A" w:rsidRPr="00984926">
        <w:t>gen ojämnt fördelad: begreppet ”</w:t>
      </w:r>
      <w:r w:rsidRPr="00984926">
        <w:t>feminisering av fattigd</w:t>
      </w:r>
      <w:r w:rsidRPr="00984926">
        <w:t>o</w:t>
      </w:r>
      <w:r w:rsidR="0067792A" w:rsidRPr="00984926">
        <w:t>men”</w:t>
      </w:r>
      <w:r w:rsidRPr="00984926">
        <w:t xml:space="preserve"> syftar på den ökande andelen, likaväl som antal, av kvinnor och d</w:t>
      </w:r>
      <w:r w:rsidRPr="00984926">
        <w:t>e</w:t>
      </w:r>
      <w:r w:rsidR="0067792A" w:rsidRPr="00984926">
        <w:t>ras barn som lever i fattigdom. (Fritt översatt.)</w:t>
      </w:r>
    </w:p>
    <w:p w:rsidR="004F1056" w:rsidRPr="00984926" w:rsidRDefault="004F1056" w:rsidP="0067792A">
      <w:r w:rsidRPr="00984926">
        <w:t>Med Sveriges tradition av internationalism och solidaritet med fattigare lä</w:t>
      </w:r>
      <w:r w:rsidRPr="00984926">
        <w:t>n</w:t>
      </w:r>
      <w:r w:rsidRPr="00984926">
        <w:t>der har vi ett stort ansvar för att lyfta fram frågan om en global transaktion</w:t>
      </w:r>
      <w:r w:rsidRPr="00984926">
        <w:t>s</w:t>
      </w:r>
      <w:r w:rsidRPr="00984926">
        <w:t>skatt i olika internationella for</w:t>
      </w:r>
      <w:r w:rsidR="00E74985" w:rsidRPr="00984926">
        <w:t>um</w:t>
      </w:r>
      <w:r w:rsidRPr="00984926">
        <w:t>, inte minst utifrån ett jämställdhetperspe</w:t>
      </w:r>
      <w:r w:rsidRPr="00984926">
        <w:t>k</w:t>
      </w:r>
      <w:r w:rsidRPr="00984926">
        <w:t>tiv. Sverige bör därför i internatione</w:t>
      </w:r>
      <w:r w:rsidRPr="00984926">
        <w:t>l</w:t>
      </w:r>
      <w:r w:rsidRPr="00984926">
        <w:t>la sammanhang aktivt agera för att det införs en transaktionsskatt på valutahandeln. De</w:t>
      </w:r>
      <w:r w:rsidRPr="00984926">
        <w:t>t</w:t>
      </w:r>
      <w:r w:rsidRPr="00984926">
        <w:t>ta bör riksdagen som sin mening ge regeringen till känna.</w:t>
      </w:r>
    </w:p>
    <w:p w:rsidR="004F1056" w:rsidRPr="00984926" w:rsidRDefault="004F1056" w:rsidP="0088212E">
      <w:pPr>
        <w:pStyle w:val="Normaltindrag"/>
      </w:pPr>
      <w:r w:rsidRPr="00984926">
        <w:t>Vad intäkterna av en transaktionsskatt skulle användas till diskuter</w:t>
      </w:r>
      <w:r w:rsidRPr="00984926">
        <w:t>a</w:t>
      </w:r>
      <w:r w:rsidRPr="00984926">
        <w:t>des inte av Tobin själv, men många efter honom har lyft</w:t>
      </w:r>
      <w:r w:rsidR="0067792A" w:rsidRPr="00984926">
        <w:t xml:space="preserve"> fram</w:t>
      </w:r>
      <w:r w:rsidRPr="00984926">
        <w:t xml:space="preserve"> vikten av att a</w:t>
      </w:r>
      <w:r w:rsidRPr="00984926">
        <w:t>n</w:t>
      </w:r>
      <w:r w:rsidRPr="00984926">
        <w:t>vända intäkterna för att b</w:t>
      </w:r>
      <w:r w:rsidRPr="00984926">
        <w:t>e</w:t>
      </w:r>
      <w:r w:rsidRPr="00984926">
        <w:t>kämpa den globala fattigdomen. Förslagen har t.ex. varit skuldavskrivningar, utbil</w:t>
      </w:r>
      <w:r w:rsidRPr="00984926">
        <w:t>d</w:t>
      </w:r>
      <w:r w:rsidRPr="00984926">
        <w:t>nings-, hälso- och sjukvårdsinsatser i fattigare länder och/eller för att bekämpa den globala miljöförstörin</w:t>
      </w:r>
      <w:r w:rsidRPr="00984926">
        <w:t>g</w:t>
      </w:r>
      <w:r w:rsidRPr="00984926">
        <w:t>en. James Tobins första förslag till nivå på transaktionsska</w:t>
      </w:r>
      <w:r w:rsidRPr="00984926">
        <w:t>t</w:t>
      </w:r>
      <w:r w:rsidRPr="00984926">
        <w:t>ten va</w:t>
      </w:r>
      <w:r w:rsidR="00C92A23" w:rsidRPr="00984926">
        <w:t>r 1 </w:t>
      </w:r>
      <w:r w:rsidRPr="00984926">
        <w:t>%.</w:t>
      </w:r>
    </w:p>
    <w:p w:rsidR="004F1056" w:rsidRPr="00984926" w:rsidRDefault="004F1056" w:rsidP="003E0DDD">
      <w:pPr>
        <w:pStyle w:val="Normaltindrag"/>
      </w:pPr>
      <w:r w:rsidRPr="00984926">
        <w:t>Men de flesta i</w:t>
      </w:r>
      <w:r w:rsidR="0067792A" w:rsidRPr="00984926">
        <w:t xml:space="preserve"> </w:t>
      </w:r>
      <w:r w:rsidRPr="00984926">
        <w:t>dag talar om e</w:t>
      </w:r>
      <w:r w:rsidR="0067792A" w:rsidRPr="00984926">
        <w:t>n mycket lägre nivå, mellan 0,1–</w:t>
      </w:r>
      <w:r w:rsidRPr="00984926">
        <w:t>0,2 %, vi</w:t>
      </w:r>
      <w:r w:rsidRPr="00984926">
        <w:t>l</w:t>
      </w:r>
      <w:r w:rsidRPr="00984926">
        <w:t>ket uppskattning</w:t>
      </w:r>
      <w:r w:rsidRPr="00984926">
        <w:t>s</w:t>
      </w:r>
      <w:r w:rsidRPr="00984926">
        <w:t xml:space="preserve">vis skulle inbringa mellan 30 </w:t>
      </w:r>
      <w:r w:rsidR="0067792A" w:rsidRPr="00984926">
        <w:t>och</w:t>
      </w:r>
      <w:r w:rsidRPr="00984926">
        <w:t xml:space="preserve"> 300 miljarder US-dollar</w:t>
      </w:r>
      <w:r w:rsidRPr="00984926">
        <w:rPr>
          <w:vertAlign w:val="superscript"/>
        </w:rPr>
        <w:footnoteReference w:id="5"/>
      </w:r>
      <w:r w:rsidRPr="00984926">
        <w:t>. För att förstå storleken på b</w:t>
      </w:r>
      <w:r w:rsidRPr="00984926">
        <w:t>e</w:t>
      </w:r>
      <w:r w:rsidRPr="00984926">
        <w:t>loppet kan man jämföra det med i-ländernas samlade bistånd, som uppgår till ca 50 miljarder US-dollar. Mot bakgrund av ovanstående bör regeringen ta initiativ till att regerin</w:t>
      </w:r>
      <w:r w:rsidRPr="00984926">
        <w:t>g</w:t>
      </w:r>
      <w:r w:rsidRPr="00984926">
        <w:t>en och Sida startar e</w:t>
      </w:r>
      <w:r w:rsidR="0067792A" w:rsidRPr="00984926">
        <w:t>n dialog med folkrörelser från syd och n</w:t>
      </w:r>
      <w:r w:rsidRPr="00984926">
        <w:t>ord för att ta fram konkreta förslag på hur de resurser som en global transaktionsskatt genererar skulle kunna förd</w:t>
      </w:r>
      <w:r w:rsidRPr="00984926">
        <w:t>e</w:t>
      </w:r>
      <w:r w:rsidRPr="00984926">
        <w:t>las. Detta bör riksdagen som sin m</w:t>
      </w:r>
      <w:r w:rsidRPr="00984926">
        <w:t>e</w:t>
      </w:r>
      <w:r w:rsidRPr="00984926">
        <w:t>ning ge regeringen till känna.</w:t>
      </w:r>
    </w:p>
    <w:p w:rsidR="004F1056" w:rsidRPr="00984926" w:rsidRDefault="004F1056" w:rsidP="0088212E">
      <w:pPr>
        <w:pStyle w:val="Normaltindrag"/>
      </w:pPr>
      <w:r w:rsidRPr="00984926">
        <w:t>En transaktionsskatt där inkomna medel används till att bekämpa den gl</w:t>
      </w:r>
      <w:r w:rsidRPr="00984926">
        <w:t>o</w:t>
      </w:r>
      <w:r w:rsidRPr="00984926">
        <w:t>bala fatti</w:t>
      </w:r>
      <w:r w:rsidRPr="00984926">
        <w:t>g</w:t>
      </w:r>
      <w:r w:rsidRPr="00984926">
        <w:t>domen innebär en omfördelning av medel från män till kvinnor. Av dagens 1,3 milja</w:t>
      </w:r>
      <w:r w:rsidRPr="00984926">
        <w:t>r</w:t>
      </w:r>
      <w:r w:rsidR="0067792A" w:rsidRPr="00984926">
        <w:t>der människor som är fattiga</w:t>
      </w:r>
      <w:r w:rsidRPr="00984926">
        <w:t xml:space="preserve"> utgör hela 70 % kvinnor. En omfö</w:t>
      </w:r>
      <w:r w:rsidRPr="00984926">
        <w:t>r</w:t>
      </w:r>
      <w:r w:rsidRPr="00984926">
        <w:t>delning mellan den rika och</w:t>
      </w:r>
      <w:r w:rsidR="0067792A" w:rsidRPr="00984926">
        <w:t xml:space="preserve"> den</w:t>
      </w:r>
      <w:r w:rsidRPr="00984926">
        <w:t xml:space="preserve"> fattiga delen av världen ger alltså en direkt positiv effekt för jordens många fattiga kvi</w:t>
      </w:r>
      <w:r w:rsidRPr="00984926">
        <w:t>n</w:t>
      </w:r>
      <w:r w:rsidRPr="00984926">
        <w:t>nor.</w:t>
      </w:r>
    </w:p>
    <w:p w:rsidR="004F1056" w:rsidRPr="00984926" w:rsidRDefault="004F1056" w:rsidP="003E0DDD">
      <w:pPr>
        <w:pStyle w:val="Normaltindrag"/>
      </w:pPr>
      <w:r w:rsidRPr="00984926">
        <w:t>Den tekniska konstruktionen av en global transaktionsskatt måste själ</w:t>
      </w:r>
      <w:r w:rsidRPr="00984926">
        <w:t>v</w:t>
      </w:r>
      <w:r w:rsidRPr="00984926">
        <w:t>klart utredas, men intressant att notera är att ek</w:t>
      </w:r>
      <w:r w:rsidRPr="00984926">
        <w:t>o</w:t>
      </w:r>
      <w:r w:rsidRPr="00984926">
        <w:t>nomerna He</w:t>
      </w:r>
      <w:r w:rsidR="0067792A" w:rsidRPr="00984926">
        <w:t>ikki Patomäki &amp; Lieven A. Denys,</w:t>
      </w:r>
      <w:r w:rsidR="00835754" w:rsidRPr="00984926">
        <w:t xml:space="preserve"> </w:t>
      </w:r>
      <w:r w:rsidRPr="00984926">
        <w:t>Network Institute for Global Democratization (NIGD) har presenterat ett omfattande och detaljerat förslag till ett fördrag om en global skatt på valut</w:t>
      </w:r>
      <w:r w:rsidRPr="00984926">
        <w:t>a</w:t>
      </w:r>
      <w:r w:rsidRPr="00984926">
        <w:t>växling.</w:t>
      </w:r>
      <w:r w:rsidRPr="00984926">
        <w:rPr>
          <w:vertAlign w:val="superscript"/>
        </w:rPr>
        <w:footnoteReference w:id="6"/>
      </w:r>
      <w:bookmarkStart w:id="17" w:name="_Toc83800973"/>
      <w:bookmarkStart w:id="18" w:name="_Toc83801397"/>
    </w:p>
    <w:p w:rsidR="004F1056" w:rsidRPr="00984926" w:rsidRDefault="004F1056" w:rsidP="0088212E">
      <w:pPr>
        <w:pStyle w:val="Rubrik2"/>
      </w:pPr>
      <w:bookmarkStart w:id="19" w:name="_Toc117057693"/>
      <w:r w:rsidRPr="00984926">
        <w:t xml:space="preserve">Det krävs politisk vilja för att införa en </w:t>
      </w:r>
      <w:bookmarkEnd w:id="17"/>
      <w:bookmarkEnd w:id="18"/>
      <w:r w:rsidRPr="00984926">
        <w:t>global valutaskatt</w:t>
      </w:r>
      <w:bookmarkEnd w:id="19"/>
    </w:p>
    <w:p w:rsidR="004F1056" w:rsidRPr="00984926" w:rsidRDefault="004F1056" w:rsidP="0088212E">
      <w:r w:rsidRPr="00984926">
        <w:t>Frankrike beslutade 2001 att införa en global transaktionsskatt på valutaha</w:t>
      </w:r>
      <w:r w:rsidRPr="00984926">
        <w:t>n</w:t>
      </w:r>
      <w:r w:rsidRPr="00984926">
        <w:t>del när övr</w:t>
      </w:r>
      <w:r w:rsidRPr="00984926">
        <w:t>i</w:t>
      </w:r>
      <w:r w:rsidRPr="00984926">
        <w:t>ga medlemsländer i EU ställer sig bakom förslaget. I Belgien beslutade parlamentet i juli 2004 om att anta en lag om global transaktion</w:t>
      </w:r>
      <w:r w:rsidRPr="00984926">
        <w:t>s</w:t>
      </w:r>
      <w:r w:rsidRPr="00984926">
        <w:t>skatt på liknande villkor som i Frankrike. I se</w:t>
      </w:r>
      <w:r w:rsidRPr="00984926">
        <w:t>p</w:t>
      </w:r>
      <w:r w:rsidRPr="00984926">
        <w:t>tember 2004 presenterade Brasilien, Chile, Frankrike och Spanien tillsammans med FN:s generalsekr</w:t>
      </w:r>
      <w:r w:rsidRPr="00984926">
        <w:t>e</w:t>
      </w:r>
      <w:r w:rsidRPr="00984926">
        <w:t>terare Kofi Annan en rapport som diskut</w:t>
      </w:r>
      <w:r w:rsidRPr="00984926">
        <w:t>e</w:t>
      </w:r>
      <w:r w:rsidRPr="00984926">
        <w:t>rade förslag till finansiella lösningar för att utrota fattigd</w:t>
      </w:r>
      <w:r w:rsidRPr="00984926">
        <w:t>o</w:t>
      </w:r>
      <w:r w:rsidRPr="00984926">
        <w:t>men. Ett förslag var att införa en global transaktionsskatt på valutahandel. Rapporten fastslår</w:t>
      </w:r>
      <w:r w:rsidR="00C92A23" w:rsidRPr="00984926">
        <w:t>:</w:t>
      </w:r>
      <w:r w:rsidRPr="00984926">
        <w:t xml:space="preserve"> ”A tax on foreign exchange transa</w:t>
      </w:r>
      <w:r w:rsidRPr="00984926">
        <w:t>c</w:t>
      </w:r>
      <w:r w:rsidRPr="00984926">
        <w:t>tions is technic</w:t>
      </w:r>
      <w:r w:rsidR="00C92A23" w:rsidRPr="00984926">
        <w:t>ally feasible on a global level”</w:t>
      </w:r>
      <w:r w:rsidR="00C86ABD" w:rsidRPr="00984926">
        <w:rPr>
          <w:rStyle w:val="Fotnotsreferens"/>
        </w:rPr>
        <w:footnoteReference w:id="7"/>
      </w:r>
      <w:r w:rsidR="00C86ABD" w:rsidRPr="00984926">
        <w:t xml:space="preserve"> </w:t>
      </w:r>
      <w:r w:rsidR="00487DF7" w:rsidRPr="00984926">
        <w:t>(F</w:t>
      </w:r>
      <w:r w:rsidRPr="00984926">
        <w:t>ritt översatt: En skatt på valut</w:t>
      </w:r>
      <w:r w:rsidRPr="00984926">
        <w:t>a</w:t>
      </w:r>
      <w:r w:rsidRPr="00984926">
        <w:t>handel är tekniskt genomförbart på en global nivå). Det internationella pe</w:t>
      </w:r>
      <w:r w:rsidRPr="00984926">
        <w:t>r</w:t>
      </w:r>
      <w:r w:rsidRPr="00984926">
        <w:t>spektivet tar här sin utgångspunkt i att en global transaktion</w:t>
      </w:r>
      <w:r w:rsidRPr="00984926">
        <w:t>s</w:t>
      </w:r>
      <w:r w:rsidRPr="00984926">
        <w:t>skatt är ett medel för att finansiera fattigdomsbekämpningen. För att kunna nå FN:s millen</w:t>
      </w:r>
      <w:r w:rsidR="00487DF7" w:rsidRPr="00984926">
        <w:t>n</w:t>
      </w:r>
      <w:r w:rsidRPr="00984926">
        <w:t>i</w:t>
      </w:r>
      <w:r w:rsidRPr="00984926">
        <w:t>ummål, som bl.a. innebär en halvering av fattigdomen fram till 2015, är det vi</w:t>
      </w:r>
      <w:r w:rsidRPr="00984926">
        <w:t>k</w:t>
      </w:r>
      <w:r w:rsidRPr="00984926">
        <w:t>tigt att hitta lösningar som verkligen kan leda fram till att målen uppnås. Globala skatter kan vara ett tekniskt sätt att nå millen</w:t>
      </w:r>
      <w:r w:rsidR="00835754" w:rsidRPr="00984926">
        <w:t>n</w:t>
      </w:r>
      <w:r w:rsidRPr="00984926">
        <w:t>i</w:t>
      </w:r>
      <w:r w:rsidRPr="00984926">
        <w:t>ummålen. Genom vårt ordförandskap i FN:s generalförsamling har Sverige under det kommande året en stor möjlighet att koppla globala skatter till målet om att uppnå en halv</w:t>
      </w:r>
      <w:r w:rsidRPr="00984926">
        <w:t>e</w:t>
      </w:r>
      <w:r w:rsidRPr="00984926">
        <w:t>ring av fattigdomen.</w:t>
      </w:r>
    </w:p>
    <w:p w:rsidR="004F1056" w:rsidRPr="00984926" w:rsidRDefault="004F1056" w:rsidP="0088212E">
      <w:pPr>
        <w:pStyle w:val="Normaltindrag"/>
      </w:pPr>
      <w:r w:rsidRPr="00984926">
        <w:t xml:space="preserve">Det finns </w:t>
      </w:r>
      <w:r w:rsidR="00165163" w:rsidRPr="00984926">
        <w:t xml:space="preserve">dock </w:t>
      </w:r>
      <w:r w:rsidRPr="00984926">
        <w:t>tyvärr många exempel i Sverige på en up</w:t>
      </w:r>
      <w:r w:rsidRPr="00984926">
        <w:t>p</w:t>
      </w:r>
      <w:r w:rsidRPr="00984926">
        <w:t>given inställning inför att begränsa snabba svängningar i i</w:t>
      </w:r>
      <w:r w:rsidRPr="00984926">
        <w:t>n</w:t>
      </w:r>
      <w:r w:rsidRPr="00984926">
        <w:t>ternationella kapitalflöden och att tillse att medel tillf</w:t>
      </w:r>
      <w:r w:rsidR="00487DF7" w:rsidRPr="00984926">
        <w:t>örs fattidomsbekämpningen. När f</w:t>
      </w:r>
      <w:r w:rsidRPr="00984926">
        <w:t>inansutskottet och rik</w:t>
      </w:r>
      <w:r w:rsidRPr="00984926">
        <w:t>s</w:t>
      </w:r>
      <w:r w:rsidRPr="00984926">
        <w:t>dag</w:t>
      </w:r>
      <w:r w:rsidR="00487DF7" w:rsidRPr="00984926">
        <w:t>en b</w:t>
      </w:r>
      <w:r w:rsidR="00487DF7" w:rsidRPr="00984926">
        <w:t>e</w:t>
      </w:r>
      <w:r w:rsidR="00487DF7" w:rsidRPr="00984926">
        <w:t>handlade betänkande 2003/</w:t>
      </w:r>
      <w:r w:rsidRPr="00984926">
        <w:t>04:FiU16, avslogs Vänsterpartiets motion om införande av en global transaktionsskatt för valutahandel, en s.k. Tobin</w:t>
      </w:r>
      <w:r w:rsidR="00835754" w:rsidRPr="00984926">
        <w:softHyphen/>
      </w:r>
      <w:r w:rsidRPr="00984926">
        <w:t>s</w:t>
      </w:r>
      <w:r w:rsidRPr="00984926">
        <w:t>katt, med följande motiver</w:t>
      </w:r>
      <w:r w:rsidR="00487DF7" w:rsidRPr="00984926">
        <w:t>ing:</w:t>
      </w:r>
    </w:p>
    <w:p w:rsidR="004F1056" w:rsidRPr="00984926" w:rsidRDefault="004F1056" w:rsidP="0088212E">
      <w:pPr>
        <w:pStyle w:val="Citat"/>
      </w:pPr>
      <w:r w:rsidRPr="00984926">
        <w:t>När man bedömer och värderar Tobinskattens egenskaper som instr</w:t>
      </w:r>
      <w:r w:rsidRPr="00984926">
        <w:t>u</w:t>
      </w:r>
      <w:r w:rsidRPr="00984926">
        <w:t>ment för att skapa finansiell stabilitet måste man beakta dels den omfa</w:t>
      </w:r>
      <w:r w:rsidRPr="00984926">
        <w:t>t</w:t>
      </w:r>
      <w:r w:rsidRPr="00984926">
        <w:t>tande kritiken mot Tobinskattens förmåga att uppnå avsedda effekter, dels det faktum att den förutsätter internationell eni</w:t>
      </w:r>
      <w:r w:rsidRPr="00984926">
        <w:t>g</w:t>
      </w:r>
      <w:r w:rsidRPr="00984926">
        <w:t>het. Slutsatsen av en sådan genomgång blir enligt utskottets mening att det i praktiken är omöjligt att införa Tobinskatten. Utrikesutskottet delar de</w:t>
      </w:r>
      <w:r w:rsidR="00487DF7" w:rsidRPr="00984926">
        <w:t>nna bedö</w:t>
      </w:r>
      <w:r w:rsidR="00487DF7" w:rsidRPr="00984926">
        <w:t>m</w:t>
      </w:r>
      <w:r w:rsidR="00487DF7" w:rsidRPr="00984926">
        <w:t>ning i sitt yttrande.</w:t>
      </w:r>
    </w:p>
    <w:p w:rsidR="004F1056" w:rsidRPr="00984926" w:rsidRDefault="004F1056" w:rsidP="00487DF7">
      <w:r w:rsidRPr="00984926">
        <w:t>När Utrikesutskotte</w:t>
      </w:r>
      <w:r w:rsidR="00835754" w:rsidRPr="00984926">
        <w:t>t behandlade betänkande</w:t>
      </w:r>
      <w:r w:rsidR="00487DF7" w:rsidRPr="00984926">
        <w:t xml:space="preserve"> 2004/05</w:t>
      </w:r>
      <w:r w:rsidRPr="00984926">
        <w:t>:UU8, avslogs Vänste</w:t>
      </w:r>
      <w:r w:rsidRPr="00984926">
        <w:t>r</w:t>
      </w:r>
      <w:r w:rsidRPr="00984926">
        <w:t>partiets motion om införande av en global transaktionsskatt för valutahandel, en s.k. Tobinskatt, med fö</w:t>
      </w:r>
      <w:r w:rsidRPr="00984926">
        <w:t>l</w:t>
      </w:r>
      <w:r w:rsidRPr="00984926">
        <w:t>jande motivering:.</w:t>
      </w:r>
    </w:p>
    <w:p w:rsidR="004F1056" w:rsidRPr="00984926" w:rsidRDefault="004F1056" w:rsidP="0088212E">
      <w:pPr>
        <w:pStyle w:val="Citat"/>
      </w:pPr>
      <w:r w:rsidRPr="00984926">
        <w:t>Skatten måste vara baserad på ett multilateralt åtagande från alla releva</w:t>
      </w:r>
      <w:r w:rsidRPr="00984926">
        <w:t>n</w:t>
      </w:r>
      <w:r w:rsidRPr="00984926">
        <w:t>ta länder i det finansiella systemet. Därmed är, menar utskottet, Tobin</w:t>
      </w:r>
      <w:r w:rsidR="003871C1" w:rsidRPr="00984926">
        <w:softHyphen/>
      </w:r>
      <w:r w:rsidRPr="00984926">
        <w:t>s</w:t>
      </w:r>
      <w:r w:rsidRPr="00984926">
        <w:t>kattens införande i praktiken en omöjlighet. Denna bedömning de</w:t>
      </w:r>
      <w:r w:rsidR="00487DF7" w:rsidRPr="00984926">
        <w:t>las av finansutskottet</w:t>
      </w:r>
      <w:r w:rsidRPr="00984926">
        <w:t>.</w:t>
      </w:r>
    </w:p>
    <w:p w:rsidR="004F1056" w:rsidRPr="00984926" w:rsidRDefault="004F1056" w:rsidP="00487DF7">
      <w:r w:rsidRPr="00984926">
        <w:t xml:space="preserve">Självklart är införandet av en </w:t>
      </w:r>
      <w:r w:rsidR="00F7489F" w:rsidRPr="00984926">
        <w:t>g</w:t>
      </w:r>
      <w:r w:rsidRPr="00984926">
        <w:t>lobal skatt på valutamarknaderna en komplic</w:t>
      </w:r>
      <w:r w:rsidRPr="00984926">
        <w:t>e</w:t>
      </w:r>
      <w:r w:rsidRPr="00984926">
        <w:t>rad historia. Men vi kan inte dela vare sig utskottets eller regeringens pess</w:t>
      </w:r>
      <w:r w:rsidRPr="00984926">
        <w:t>i</w:t>
      </w:r>
      <w:r w:rsidRPr="00984926">
        <w:t>mism. På senare tid har me</w:t>
      </w:r>
      <w:r w:rsidRPr="00984926">
        <w:t>d</w:t>
      </w:r>
      <w:r w:rsidRPr="00984926">
        <w:t>vetenheten om den globala finansmarknadens stabilitetsproblem vuxit sig starkare på den globala arenan. Det blir allt vanl</w:t>
      </w:r>
      <w:r w:rsidRPr="00984926">
        <w:t>i</w:t>
      </w:r>
      <w:r w:rsidRPr="00984926">
        <w:t>gare att företrädare för de globala ekonomiska institutionerna och för rege</w:t>
      </w:r>
      <w:r w:rsidRPr="00984926">
        <w:t>r</w:t>
      </w:r>
      <w:r w:rsidRPr="00984926">
        <w:t>ingar uttalar sig positivt om globala skatter. Även regeringen själv påt</w:t>
      </w:r>
      <w:r w:rsidRPr="00984926">
        <w:t>a</w:t>
      </w:r>
      <w:r w:rsidR="00487DF7" w:rsidRPr="00984926">
        <w:t>lade i skrivelse</w:t>
      </w:r>
      <w:r w:rsidRPr="00984926">
        <w:t xml:space="preserve"> </w:t>
      </w:r>
      <w:r w:rsidR="00A21F3D" w:rsidRPr="00984926">
        <w:t xml:space="preserve">2002/03:118 </w:t>
      </w:r>
      <w:r w:rsidRPr="00984926">
        <w:t xml:space="preserve">Spelregler för globala marknader </w:t>
      </w:r>
      <w:r w:rsidR="00487DF7" w:rsidRPr="00984926">
        <w:t>–</w:t>
      </w:r>
      <w:r w:rsidRPr="00984926">
        <w:t xml:space="preserve"> svensk strategi för ökad internationell finansiell stabilitet att de stora kapitalflödena visat sig kunna leda till instabilitet och kriser. Den ök</w:t>
      </w:r>
      <w:r w:rsidRPr="00984926">
        <w:t>a</w:t>
      </w:r>
      <w:r w:rsidRPr="00984926">
        <w:t>de medvetenheten om vikten och behovet av att införa globala skatter gör det nu lättare än tidigare att få fram ett beslut om global transaktionsskatt. Valutahandeln är dessutom oe</w:t>
      </w:r>
      <w:r w:rsidRPr="00984926">
        <w:t>r</w:t>
      </w:r>
      <w:r w:rsidRPr="00984926">
        <w:t>hört koncentrerad. 30 ba</w:t>
      </w:r>
      <w:r w:rsidRPr="00984926">
        <w:t>n</w:t>
      </w:r>
      <w:r w:rsidRPr="00984926">
        <w:t>ker står för ca 80</w:t>
      </w:r>
      <w:r w:rsidR="00F46048" w:rsidRPr="00984926">
        <w:t xml:space="preserve"> </w:t>
      </w:r>
      <w:r w:rsidRPr="00984926">
        <w:t>% av valutahandeln och 55</w:t>
      </w:r>
      <w:r w:rsidR="00F46048" w:rsidRPr="00984926">
        <w:t xml:space="preserve"> </w:t>
      </w:r>
      <w:r w:rsidRPr="00984926">
        <w:t>% av handeln är koncentrerad till USA, Storbritannien och Japan. 75</w:t>
      </w:r>
      <w:r w:rsidR="00F46048" w:rsidRPr="00984926">
        <w:t xml:space="preserve"> </w:t>
      </w:r>
      <w:r w:rsidRPr="00984926">
        <w:t>% av handeln äger des</w:t>
      </w:r>
      <w:r w:rsidR="003871C1" w:rsidRPr="00984926">
        <w:t>sutom rum i bara fyra valutor:</w:t>
      </w:r>
      <w:r w:rsidR="00487DF7" w:rsidRPr="00984926">
        <w:t xml:space="preserve"> d</w:t>
      </w:r>
      <w:r w:rsidRPr="00984926">
        <w:t xml:space="preserve">ollar, </w:t>
      </w:r>
      <w:r w:rsidR="00487DF7" w:rsidRPr="00984926">
        <w:t>pund sterling, euro och y</w:t>
      </w:r>
      <w:r w:rsidRPr="00984926">
        <w:t>en.</w:t>
      </w:r>
      <w:r w:rsidRPr="00984926">
        <w:rPr>
          <w:vertAlign w:val="superscript"/>
        </w:rPr>
        <w:footnoteReference w:id="8"/>
      </w:r>
      <w:r w:rsidRPr="00984926">
        <w:t xml:space="preserve"> Denna starka koncentration leder fram till slutsatsen att det inte är nödvä</w:t>
      </w:r>
      <w:r w:rsidRPr="00984926">
        <w:t>n</w:t>
      </w:r>
      <w:r w:rsidRPr="00984926">
        <w:t>digt att alla länder är med på tåget om resan går mot en global tran</w:t>
      </w:r>
      <w:r w:rsidRPr="00984926">
        <w:t>s</w:t>
      </w:r>
      <w:r w:rsidRPr="00984926">
        <w:t>aktionsskatt på valutahandel.</w:t>
      </w:r>
    </w:p>
    <w:p w:rsidR="004F1056" w:rsidRPr="00984926" w:rsidRDefault="004F1056" w:rsidP="0088212E">
      <w:pPr>
        <w:pStyle w:val="Normaltindrag"/>
      </w:pPr>
      <w:r w:rsidRPr="00984926">
        <w:t>Det finns gott om exempel på andra områden där det föreligger svårigheter att nå framgång i det internationella samarbetet. Det gäller t.ex. Kyotoprot</w:t>
      </w:r>
      <w:r w:rsidRPr="00984926">
        <w:t>o</w:t>
      </w:r>
      <w:r w:rsidRPr="00984926">
        <w:t>kollet för reduktion av ko</w:t>
      </w:r>
      <w:r w:rsidRPr="00984926">
        <w:t>l</w:t>
      </w:r>
      <w:r w:rsidRPr="00984926">
        <w:t>dioxidutsläpp, regler för rättvis handel inom WTO-förhandlingarna</w:t>
      </w:r>
      <w:r w:rsidR="00F46048" w:rsidRPr="00984926">
        <w:t xml:space="preserve"> och</w:t>
      </w:r>
      <w:r w:rsidRPr="00984926">
        <w:t xml:space="preserve"> internationella konventioner för att trygga fred, mänskl</w:t>
      </w:r>
      <w:r w:rsidRPr="00984926">
        <w:t>i</w:t>
      </w:r>
      <w:r w:rsidRPr="00984926">
        <w:t>ga rättigheter eller för reducering av den globala fatti</w:t>
      </w:r>
      <w:r w:rsidRPr="00984926">
        <w:t>g</w:t>
      </w:r>
      <w:r w:rsidRPr="00984926">
        <w:t>domen. Detta har dock inte avhållit en internationell opinion, Sv</w:t>
      </w:r>
      <w:r w:rsidRPr="00984926">
        <w:t>e</w:t>
      </w:r>
      <w:r w:rsidRPr="00984926">
        <w:t>rige som stat eller andra stater</w:t>
      </w:r>
      <w:r w:rsidR="00B54DAC" w:rsidRPr="00984926">
        <w:t>,</w:t>
      </w:r>
      <w:r w:rsidRPr="00984926">
        <w:t xml:space="preserve"> att verka i en riktning mot ett ökat internationellt sama</w:t>
      </w:r>
      <w:r w:rsidRPr="00984926">
        <w:t>r</w:t>
      </w:r>
      <w:r w:rsidRPr="00984926">
        <w:t>bete.</w:t>
      </w:r>
    </w:p>
    <w:p w:rsidR="004F1056" w:rsidRPr="00984926" w:rsidRDefault="004F1056" w:rsidP="0088212E">
      <w:pPr>
        <w:pStyle w:val="Normaltindrag"/>
      </w:pPr>
      <w:r w:rsidRPr="00984926">
        <w:t>EU borde vara ett naturligt organ för Sverige att driva krav på införande av en transa</w:t>
      </w:r>
      <w:r w:rsidRPr="00984926">
        <w:t>k</w:t>
      </w:r>
      <w:r w:rsidRPr="00984926">
        <w:t>tionsskatt. Där finns, som redan nämnts, ett stöd för behovet av en global transa</w:t>
      </w:r>
      <w:r w:rsidRPr="00984926">
        <w:t>k</w:t>
      </w:r>
      <w:r w:rsidRPr="00984926">
        <w:t>tionsskatt. EU är även lämpligt ur ett finansiellt perspektiv, eftersom en så stor del av valutatransakti</w:t>
      </w:r>
      <w:r w:rsidRPr="00984926">
        <w:t>o</w:t>
      </w:r>
      <w:r w:rsidRPr="00984926">
        <w:t>nerna sker via EU-länder. Sverige bör därför i EU agera för att en transaktionsskatt på val</w:t>
      </w:r>
      <w:r w:rsidRPr="00984926">
        <w:t>u</w:t>
      </w:r>
      <w:r w:rsidRPr="00984926">
        <w:t>tahandel införs bland EU:s medlemsstater. Detta bör riksdagen som sin mening ge regerin</w:t>
      </w:r>
      <w:r w:rsidRPr="00984926">
        <w:t>g</w:t>
      </w:r>
      <w:r w:rsidRPr="00984926">
        <w:t>en till känna.</w:t>
      </w:r>
      <w:bookmarkStart w:id="20" w:name="_Toc83800974"/>
      <w:bookmarkStart w:id="21" w:name="_Toc83801398"/>
    </w:p>
    <w:p w:rsidR="004F1056" w:rsidRPr="00984926" w:rsidRDefault="004F1056" w:rsidP="0088212E">
      <w:pPr>
        <w:pStyle w:val="Rubrik2"/>
      </w:pPr>
      <w:bookmarkStart w:id="22" w:name="_Toc117057694"/>
      <w:r w:rsidRPr="00984926">
        <w:t>Kombinera en transaktionsskatt på valutahandel med en spärr vid större kriser</w:t>
      </w:r>
      <w:bookmarkEnd w:id="20"/>
      <w:bookmarkEnd w:id="21"/>
      <w:bookmarkEnd w:id="22"/>
    </w:p>
    <w:p w:rsidR="004F1056" w:rsidRPr="00984926" w:rsidRDefault="004F1056" w:rsidP="0088212E">
      <w:r w:rsidRPr="00984926">
        <w:t>Det har framförts kritik mot att en transaktionsskatt på valutahandel inte kan rädda lä</w:t>
      </w:r>
      <w:r w:rsidRPr="00984926">
        <w:t>n</w:t>
      </w:r>
      <w:r w:rsidRPr="00984926">
        <w:t>der från akuta kriser eller från större spekulationer. Man har då pekat på att såväl Mexi</w:t>
      </w:r>
      <w:r w:rsidR="004249FD" w:rsidRPr="00984926">
        <w:t>k</w:t>
      </w:r>
      <w:r w:rsidRPr="00984926">
        <w:t>os och Ostasiens sammanbrott hade skett även om det fu</w:t>
      </w:r>
      <w:r w:rsidRPr="00984926">
        <w:t>n</w:t>
      </w:r>
      <w:r w:rsidRPr="00984926">
        <w:t>nits en transaktionsskatt</w:t>
      </w:r>
      <w:r w:rsidR="00B54DAC" w:rsidRPr="00984926">
        <w:t>.</w:t>
      </w:r>
      <w:r w:rsidRPr="00984926">
        <w:t xml:space="preserve"> Den kritiken är riktig såtillvida att syftet med en transaktionsskatt är att göra spekulationen trögare, inte omöjlig. Det ska ka</w:t>
      </w:r>
      <w:r w:rsidRPr="00984926">
        <w:t>s</w:t>
      </w:r>
      <w:r w:rsidRPr="00984926">
        <w:t>tas grus i maskineriet, inte stora stenbumlingar. Men det har också la</w:t>
      </w:r>
      <w:r w:rsidRPr="00984926">
        <w:t>n</w:t>
      </w:r>
      <w:r w:rsidRPr="00984926">
        <w:t>serats ett förslag av den tyska ekonomen Paul Berndh Spahn, som vill förena en transa</w:t>
      </w:r>
      <w:r w:rsidRPr="00984926">
        <w:t>k</w:t>
      </w:r>
      <w:r w:rsidRPr="00984926">
        <w:t>tionsskatt med ett skydd mot större spekulationer. Han föreslår att den låga nivån på en transaktionsskatt övergår till en hög</w:t>
      </w:r>
      <w:r w:rsidR="004249FD" w:rsidRPr="00984926">
        <w:t xml:space="preserve"> </w:t>
      </w:r>
      <w:r w:rsidRPr="00984926">
        <w:t>avgift när valutakurser rusar i</w:t>
      </w:r>
      <w:r w:rsidR="004249FD" w:rsidRPr="00984926">
        <w:t xml:space="preserve"> </w:t>
      </w:r>
      <w:r w:rsidRPr="00984926">
        <w:t>väg uppåt eller nedåt utanför en viss spännvidd. Med en sådan ko</w:t>
      </w:r>
      <w:r w:rsidRPr="00984926">
        <w:t>n</w:t>
      </w:r>
      <w:r w:rsidRPr="00984926">
        <w:t>struktion ko</w:t>
      </w:r>
      <w:r w:rsidRPr="00984926">
        <w:t>m</w:t>
      </w:r>
      <w:r w:rsidRPr="00984926">
        <w:t>binerar man transaktionsskattens bromsande effekt vid normala tillstånd med en ordentlig spärr vid stora spekulativa fö</w:t>
      </w:r>
      <w:r w:rsidRPr="00984926">
        <w:t>r</w:t>
      </w:r>
      <w:r w:rsidRPr="00984926">
        <w:t>lopp.</w:t>
      </w:r>
    </w:p>
    <w:p w:rsidR="004F1056" w:rsidRPr="00984926" w:rsidRDefault="004F1056" w:rsidP="0088212E">
      <w:pPr>
        <w:pStyle w:val="Normaltindrag"/>
      </w:pPr>
      <w:r w:rsidRPr="00984926">
        <w:t>Vänsterpartiet föreslog 2003 i motion Fi251 av Ulla Hoffmann m.fl. (v</w:t>
      </w:r>
      <w:r w:rsidR="0058374F" w:rsidRPr="00984926">
        <w:t>)</w:t>
      </w:r>
      <w:r w:rsidRPr="00984926">
        <w:t xml:space="preserve"> att en sådan spärr vid stora spekulativa </w:t>
      </w:r>
      <w:r w:rsidR="0058374F" w:rsidRPr="00984926">
        <w:t xml:space="preserve">förlopp </w:t>
      </w:r>
      <w:r w:rsidRPr="00984926">
        <w:t xml:space="preserve">införs i kombination med en transaktionsskatt. När </w:t>
      </w:r>
      <w:r w:rsidR="0058374F" w:rsidRPr="00984926">
        <w:t>f</w:t>
      </w:r>
      <w:r w:rsidRPr="00984926">
        <w:t>inansu</w:t>
      </w:r>
      <w:r w:rsidRPr="00984926">
        <w:t>t</w:t>
      </w:r>
      <w:r w:rsidRPr="00984926">
        <w:t xml:space="preserve">skottet behandlade yrkandet om att förena en transaktionsskatt på valutahandel med en spärr, valde </w:t>
      </w:r>
      <w:r w:rsidR="0058374F" w:rsidRPr="00984926">
        <w:t>man</w:t>
      </w:r>
      <w:r w:rsidRPr="00984926">
        <w:t xml:space="preserve"> att inte komment</w:t>
      </w:r>
      <w:r w:rsidRPr="00984926">
        <w:t>e</w:t>
      </w:r>
      <w:r w:rsidRPr="00984926">
        <w:t>ra yrkandet med ett enda ord, utan avslog det tillsammans med andra yrka</w:t>
      </w:r>
      <w:r w:rsidRPr="00984926">
        <w:t>n</w:t>
      </w:r>
      <w:r w:rsidRPr="00984926">
        <w:t>den som berörde en transaktionsskatt.</w:t>
      </w:r>
    </w:p>
    <w:p w:rsidR="004F1056" w:rsidRPr="00984926" w:rsidRDefault="00BC7240" w:rsidP="0088212E">
      <w:pPr>
        <w:pStyle w:val="Normaltindrag"/>
      </w:pPr>
      <w:r w:rsidRPr="00984926">
        <w:t>År</w:t>
      </w:r>
      <w:r w:rsidR="004F1056" w:rsidRPr="00984926">
        <w:t xml:space="preserve"> 2004 </w:t>
      </w:r>
      <w:r w:rsidRPr="00984926">
        <w:t xml:space="preserve">upprepade Vänsterpartiet kravet </w:t>
      </w:r>
      <w:r w:rsidR="004F1056" w:rsidRPr="00984926">
        <w:t>om en växlingsspärr i motion Fi220 av Lars Ohly m.fl. (v), men utrikesutskottet, liksom finansutskottet året innan, valde att ej b</w:t>
      </w:r>
      <w:r w:rsidR="004F1056" w:rsidRPr="00984926">
        <w:t>e</w:t>
      </w:r>
      <w:r w:rsidR="004F1056" w:rsidRPr="00984926">
        <w:t>möta förslaget i sak.</w:t>
      </w:r>
    </w:p>
    <w:p w:rsidR="004F1056" w:rsidRPr="00984926" w:rsidRDefault="004F1056" w:rsidP="0088212E">
      <w:pPr>
        <w:pStyle w:val="Normaltindrag"/>
      </w:pPr>
      <w:r w:rsidRPr="00984926">
        <w:t>Mot bakgrund av vad som anförts ovan bör Sverige i internationella sa</w:t>
      </w:r>
      <w:r w:rsidRPr="00984926">
        <w:t>m</w:t>
      </w:r>
      <w:r w:rsidRPr="00984926">
        <w:t>manhang a</w:t>
      </w:r>
      <w:r w:rsidRPr="00984926">
        <w:t>k</w:t>
      </w:r>
      <w:r w:rsidRPr="00984926">
        <w:t>tivt agera för att en låg global transaktions</w:t>
      </w:r>
      <w:r w:rsidR="00C072B9" w:rsidRPr="00984926">
        <w:t>skatt</w:t>
      </w:r>
      <w:r w:rsidRPr="00984926">
        <w:t xml:space="preserve"> på valutahandeln kombineras med högre avgift när valutakurser rusar i</w:t>
      </w:r>
      <w:r w:rsidR="004249FD" w:rsidRPr="00984926">
        <w:t xml:space="preserve"> </w:t>
      </w:r>
      <w:r w:rsidRPr="00984926">
        <w:t>väg uppåt eller nedåt utanför en viss spännvidd. Detta bör riksdagen som sin mening ge regeringen till känna.</w:t>
      </w:r>
    </w:p>
    <w:p w:rsidR="004F1056" w:rsidRPr="00984926" w:rsidRDefault="004F1056" w:rsidP="0088212E">
      <w:pPr>
        <w:pStyle w:val="Rubrik1"/>
      </w:pPr>
      <w:bookmarkStart w:id="23" w:name="_Toc117057695"/>
      <w:r w:rsidRPr="00984926">
        <w:t>Andra globala skatter</w:t>
      </w:r>
      <w:bookmarkEnd w:id="23"/>
    </w:p>
    <w:p w:rsidR="004F1056" w:rsidRPr="00984926" w:rsidRDefault="004F1056" w:rsidP="0088212E">
      <w:r w:rsidRPr="00984926">
        <w:t>Oftast är det bistånd eller skuldavskrivningar vi ser som medel i kampen mot fattigdom. Men förutom att en global transaktionsskatt på valutahandel leder till en stabilare finan</w:t>
      </w:r>
      <w:r w:rsidRPr="00984926">
        <w:t>s</w:t>
      </w:r>
      <w:r w:rsidRPr="00984926">
        <w:t>marknad skulle de medel som skatten inbringa</w:t>
      </w:r>
      <w:r w:rsidR="00FD01E7" w:rsidRPr="00984926">
        <w:t>r</w:t>
      </w:r>
      <w:r w:rsidRPr="00984926">
        <w:t xml:space="preserve"> även kunna användas till att öka tillgången till vatten och mat, ge grundläggande utbildning och sju</w:t>
      </w:r>
      <w:r w:rsidR="004249FD" w:rsidRPr="00984926">
        <w:t>kvård</w:t>
      </w:r>
      <w:r w:rsidRPr="00984926">
        <w:t xml:space="preserve"> samt omförd</w:t>
      </w:r>
      <w:r w:rsidRPr="00984926">
        <w:t>e</w:t>
      </w:r>
      <w:r w:rsidRPr="00984926">
        <w:t>la inkomster och utjämna olikheter. Globala avgifter/skatter skulle även kunna användas till att uppnå önsk</w:t>
      </w:r>
      <w:r w:rsidRPr="00984926">
        <w:t>a</w:t>
      </w:r>
      <w:r w:rsidRPr="00984926">
        <w:t>de styreffekter inom miljöområdet.</w:t>
      </w:r>
    </w:p>
    <w:p w:rsidR="004F1056" w:rsidRPr="00984926" w:rsidRDefault="004F1056" w:rsidP="003871C1">
      <w:pPr>
        <w:pStyle w:val="Normaltindrag"/>
      </w:pPr>
      <w:r w:rsidRPr="00984926">
        <w:t xml:space="preserve">För att nämna några förslag på globala </w:t>
      </w:r>
      <w:r w:rsidR="00FD01E7" w:rsidRPr="00984926">
        <w:t>skatter som just nu diskuteras:</w:t>
      </w:r>
    </w:p>
    <w:p w:rsidR="004F1056" w:rsidRPr="00984926" w:rsidRDefault="004F1056" w:rsidP="003E0DDD">
      <w:pPr>
        <w:pStyle w:val="PunktlistaTankstreck"/>
        <w:tabs>
          <w:tab w:val="clear" w:pos="360"/>
        </w:tabs>
      </w:pPr>
      <w:r w:rsidRPr="00984926">
        <w:rPr>
          <w:i/>
        </w:rPr>
        <w:t>Koldioxidbeskattning</w:t>
      </w:r>
      <w:r w:rsidR="00FD01E7" w:rsidRPr="00984926">
        <w:t>.</w:t>
      </w:r>
      <w:r w:rsidR="0061158C" w:rsidRPr="00984926">
        <w:t xml:space="preserve"> </w:t>
      </w:r>
      <w:r w:rsidRPr="00984926">
        <w:t>Syftet skulle vara att styra bort användningen av fossila bränslen till mer långsiktigt hållbara alternativ.</w:t>
      </w:r>
    </w:p>
    <w:p w:rsidR="004F1056" w:rsidRPr="00984926" w:rsidRDefault="004F1056" w:rsidP="003E0DDD">
      <w:pPr>
        <w:pStyle w:val="PunktlistaTankstreck"/>
        <w:tabs>
          <w:tab w:val="clear" w:pos="360"/>
        </w:tabs>
        <w:spacing w:before="0"/>
      </w:pPr>
      <w:r w:rsidRPr="00984926">
        <w:rPr>
          <w:i/>
        </w:rPr>
        <w:t>Skatt på flygresor eller flygbränsle</w:t>
      </w:r>
      <w:r w:rsidR="00FD01E7" w:rsidRPr="00984926">
        <w:t>.</w:t>
      </w:r>
      <w:r w:rsidRPr="00984926">
        <w:t xml:space="preserve"> </w:t>
      </w:r>
      <w:r w:rsidR="00FD01E7" w:rsidRPr="00984926">
        <w:t>D</w:t>
      </w:r>
      <w:r w:rsidRPr="00984926">
        <w:t xml:space="preserve">etta är ett förslag som </w:t>
      </w:r>
      <w:r w:rsidR="004249FD" w:rsidRPr="00984926">
        <w:t>bl.a.</w:t>
      </w:r>
      <w:r w:rsidRPr="00984926">
        <w:t>Tyskland och Frankrike ställer sig bakom och kan ses som en annan lösning än ko</w:t>
      </w:r>
      <w:r w:rsidRPr="00984926">
        <w:t>l</w:t>
      </w:r>
      <w:r w:rsidRPr="00984926">
        <w:t>dioxidbeskat</w:t>
      </w:r>
      <w:r w:rsidRPr="00984926">
        <w:t>t</w:t>
      </w:r>
      <w:r w:rsidRPr="00984926">
        <w:t>ning.</w:t>
      </w:r>
    </w:p>
    <w:p w:rsidR="004F1056" w:rsidRPr="00984926" w:rsidRDefault="004F1056" w:rsidP="003E0DDD">
      <w:pPr>
        <w:pStyle w:val="PunktlistaTankstreck"/>
        <w:tabs>
          <w:tab w:val="clear" w:pos="360"/>
        </w:tabs>
        <w:spacing w:before="0"/>
        <w:rPr>
          <w:i/>
        </w:rPr>
      </w:pPr>
      <w:r w:rsidRPr="00984926">
        <w:rPr>
          <w:i/>
        </w:rPr>
        <w:t>Skatt på vapenhandel.</w:t>
      </w:r>
    </w:p>
    <w:p w:rsidR="004F1056" w:rsidRPr="00984926" w:rsidRDefault="004F1056" w:rsidP="004249FD">
      <w:r w:rsidRPr="00984926">
        <w:t>Det har även framförts många fler intressanta förslag till globala skatter. Sv</w:t>
      </w:r>
      <w:r w:rsidRPr="00984926">
        <w:t>e</w:t>
      </w:r>
      <w:r w:rsidRPr="00984926">
        <w:t>riges rege</w:t>
      </w:r>
      <w:r w:rsidRPr="00984926">
        <w:t>r</w:t>
      </w:r>
      <w:r w:rsidRPr="00984926">
        <w:t>ing bör utreda vilka finansieringslösningar av globala skatter som är mest realistisk</w:t>
      </w:r>
      <w:r w:rsidR="00FD01E7" w:rsidRPr="00984926">
        <w:t>a</w:t>
      </w:r>
      <w:r w:rsidRPr="00984926">
        <w:t xml:space="preserve"> och effe</w:t>
      </w:r>
      <w:r w:rsidRPr="00984926">
        <w:t>k</w:t>
      </w:r>
      <w:r w:rsidRPr="00984926">
        <w:t>tiv</w:t>
      </w:r>
      <w:r w:rsidR="00FD01E7" w:rsidRPr="00984926">
        <w:t>a</w:t>
      </w:r>
      <w:r w:rsidRPr="00984926">
        <w:t xml:space="preserve"> i nuläget och </w:t>
      </w:r>
      <w:r w:rsidR="004249FD" w:rsidRPr="00984926">
        <w:t>i</w:t>
      </w:r>
      <w:r w:rsidRPr="00984926">
        <w:t xml:space="preserve"> framtiden. Detta bör riksdagen som sin mening ge rege</w:t>
      </w:r>
      <w:r w:rsidRPr="00984926">
        <w:t>r</w:t>
      </w:r>
      <w:r w:rsidRPr="00984926">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49FD" w:rsidRPr="00984926">
        <w:tblPrEx>
          <w:tblCellMar>
            <w:top w:w="0" w:type="dxa"/>
            <w:bottom w:w="0" w:type="dxa"/>
          </w:tblCellMar>
        </w:tblPrEx>
        <w:trPr>
          <w:cantSplit/>
        </w:trPr>
        <w:tc>
          <w:tcPr>
            <w:tcW w:w="3046" w:type="dxa"/>
          </w:tcPr>
          <w:p w:rsidR="004249FD" w:rsidRPr="00984926" w:rsidRDefault="004249FD" w:rsidP="004249FD">
            <w:pPr>
              <w:pStyle w:val="UnderskriftDatum"/>
              <w:spacing w:before="240"/>
            </w:pPr>
            <w:r w:rsidRPr="00984926">
              <w:t>Stockholm den 30 september 2005</w:t>
            </w:r>
          </w:p>
        </w:tc>
        <w:tc>
          <w:tcPr>
            <w:tcW w:w="3047" w:type="dxa"/>
          </w:tcPr>
          <w:p w:rsidR="004249FD" w:rsidRPr="00984926" w:rsidRDefault="004249FD" w:rsidP="004249FD">
            <w:pPr>
              <w:pStyle w:val="Underskrifter"/>
              <w:spacing w:before="240"/>
            </w:pPr>
          </w:p>
        </w:tc>
      </w:tr>
      <w:tr w:rsidR="004249FD" w:rsidRPr="00984926">
        <w:tblPrEx>
          <w:tblCellMar>
            <w:top w:w="0" w:type="dxa"/>
            <w:bottom w:w="0" w:type="dxa"/>
          </w:tblCellMar>
        </w:tblPrEx>
        <w:trPr>
          <w:cantSplit/>
        </w:trPr>
        <w:tc>
          <w:tcPr>
            <w:tcW w:w="3046" w:type="dxa"/>
          </w:tcPr>
          <w:p w:rsidR="004249FD" w:rsidRPr="00984926" w:rsidRDefault="004249FD" w:rsidP="004249FD">
            <w:pPr>
              <w:pStyle w:val="Underskrifter"/>
            </w:pPr>
            <w:r w:rsidRPr="00984926">
              <w:t>Lars Ohly (v)</w:t>
            </w:r>
          </w:p>
        </w:tc>
        <w:tc>
          <w:tcPr>
            <w:tcW w:w="3047" w:type="dxa"/>
          </w:tcPr>
          <w:p w:rsidR="004249FD" w:rsidRPr="00984926" w:rsidRDefault="004249FD" w:rsidP="004249FD">
            <w:pPr>
              <w:pStyle w:val="Underskrifter"/>
            </w:pPr>
          </w:p>
        </w:tc>
      </w:tr>
      <w:tr w:rsidR="004249FD" w:rsidRPr="00984926">
        <w:tblPrEx>
          <w:tblCellMar>
            <w:top w:w="0" w:type="dxa"/>
            <w:bottom w:w="0" w:type="dxa"/>
          </w:tblCellMar>
        </w:tblPrEx>
        <w:trPr>
          <w:cantSplit/>
        </w:trPr>
        <w:tc>
          <w:tcPr>
            <w:tcW w:w="3046" w:type="dxa"/>
          </w:tcPr>
          <w:p w:rsidR="004249FD" w:rsidRPr="00984926" w:rsidRDefault="004249FD" w:rsidP="004249FD">
            <w:pPr>
              <w:pStyle w:val="Underskrifter"/>
            </w:pPr>
            <w:r w:rsidRPr="00984926">
              <w:t>Lennart Gustavsson (v)</w:t>
            </w:r>
          </w:p>
        </w:tc>
        <w:tc>
          <w:tcPr>
            <w:tcW w:w="3047" w:type="dxa"/>
          </w:tcPr>
          <w:p w:rsidR="004249FD" w:rsidRPr="00984926" w:rsidRDefault="004249FD" w:rsidP="004249FD">
            <w:pPr>
              <w:pStyle w:val="Underskrifter"/>
            </w:pPr>
            <w:r w:rsidRPr="00984926">
              <w:t>Berit Jóhannesson (v)</w:t>
            </w:r>
          </w:p>
        </w:tc>
      </w:tr>
      <w:tr w:rsidR="004249FD" w:rsidRPr="00984926">
        <w:tblPrEx>
          <w:tblCellMar>
            <w:top w:w="0" w:type="dxa"/>
            <w:bottom w:w="0" w:type="dxa"/>
          </w:tblCellMar>
        </w:tblPrEx>
        <w:trPr>
          <w:cantSplit/>
        </w:trPr>
        <w:tc>
          <w:tcPr>
            <w:tcW w:w="3046" w:type="dxa"/>
          </w:tcPr>
          <w:p w:rsidR="004249FD" w:rsidRPr="00984926" w:rsidRDefault="004249FD" w:rsidP="004249FD">
            <w:pPr>
              <w:pStyle w:val="Underskrifter"/>
            </w:pPr>
            <w:r w:rsidRPr="00984926">
              <w:t>Alice Åström (v)</w:t>
            </w:r>
          </w:p>
        </w:tc>
        <w:tc>
          <w:tcPr>
            <w:tcW w:w="3047" w:type="dxa"/>
          </w:tcPr>
          <w:p w:rsidR="004249FD" w:rsidRPr="00984926" w:rsidRDefault="004249FD" w:rsidP="004249FD">
            <w:pPr>
              <w:pStyle w:val="Underskrifter"/>
            </w:pPr>
            <w:r w:rsidRPr="00984926">
              <w:t>Sermin Özürküt (v)</w:t>
            </w:r>
          </w:p>
        </w:tc>
      </w:tr>
      <w:tr w:rsidR="004249FD" w:rsidRPr="00984926">
        <w:tblPrEx>
          <w:tblCellMar>
            <w:top w:w="0" w:type="dxa"/>
            <w:bottom w:w="0" w:type="dxa"/>
          </w:tblCellMar>
        </w:tblPrEx>
        <w:trPr>
          <w:cantSplit/>
        </w:trPr>
        <w:tc>
          <w:tcPr>
            <w:tcW w:w="3046" w:type="dxa"/>
          </w:tcPr>
          <w:p w:rsidR="004249FD" w:rsidRPr="00984926" w:rsidRDefault="004249FD" w:rsidP="004249FD">
            <w:pPr>
              <w:pStyle w:val="Underskrifter"/>
            </w:pPr>
            <w:r w:rsidRPr="00984926">
              <w:t>Lars Bäckström (v)</w:t>
            </w:r>
          </w:p>
        </w:tc>
        <w:tc>
          <w:tcPr>
            <w:tcW w:w="3047" w:type="dxa"/>
          </w:tcPr>
          <w:p w:rsidR="004249FD" w:rsidRPr="00984926" w:rsidRDefault="004249FD" w:rsidP="004249FD">
            <w:pPr>
              <w:pStyle w:val="Underskrifter"/>
            </w:pPr>
          </w:p>
        </w:tc>
      </w:tr>
    </w:tbl>
    <w:p w:rsidR="004F1056" w:rsidRPr="00984926" w:rsidRDefault="004F1056" w:rsidP="004249FD">
      <w:pPr>
        <w:pStyle w:val="Normaltindrag"/>
      </w:pPr>
    </w:p>
    <w:sectPr w:rsidR="004F1056" w:rsidRPr="00984926" w:rsidSect="004249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E0C" w:rsidRPr="00984926" w:rsidRDefault="00E56E0C">
      <w:r w:rsidRPr="00984926">
        <w:separator/>
      </w:r>
    </w:p>
  </w:endnote>
  <w:endnote w:type="continuationSeparator" w:id="0">
    <w:p w:rsidR="00E56E0C" w:rsidRPr="00984926" w:rsidRDefault="00E56E0C">
      <w:r w:rsidRPr="00984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D42" w:rsidRPr="00984926" w:rsidRDefault="00984926" w:rsidP="004249FD">
    <w:pPr>
      <w:pStyle w:val="Sidfot"/>
    </w:pPr>
    <w:r w:rsidRPr="009849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245011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D42" w:rsidRDefault="00F61D42">
                          <w:pPr>
                            <w:pStyle w:val="NormalS5sidnrV"/>
                          </w:pPr>
                          <w:r>
                            <w:fldChar w:fldCharType="begin"/>
                          </w:r>
                          <w:r>
                            <w:instrText xml:space="preserve"> PAGE *\charformat</w:instrText>
                          </w:r>
                          <w:r>
                            <w:fldChar w:fldCharType="separate"/>
                          </w:r>
                          <w:r w:rsidR="00EC41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D42" w:rsidRDefault="00F61D42">
                    <w:pPr>
                      <w:pStyle w:val="NormalS5sidnrV"/>
                    </w:pPr>
                    <w:r>
                      <w:fldChar w:fldCharType="begin"/>
                    </w:r>
                    <w:r>
                      <w:instrText xml:space="preserve"> PAGE *\charformat</w:instrText>
                    </w:r>
                    <w:r>
                      <w:fldChar w:fldCharType="separate"/>
                    </w:r>
                    <w:r w:rsidR="00EC415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D42" w:rsidRPr="00984926" w:rsidRDefault="00984926" w:rsidP="004249FD">
    <w:pPr>
      <w:pStyle w:val="Sidfot"/>
    </w:pPr>
    <w:r w:rsidRPr="009849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279865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D42" w:rsidRDefault="00F61D42">
                          <w:pPr>
                            <w:pStyle w:val="NormalS5sidnrH"/>
                            <w:ind w:right="0"/>
                          </w:pPr>
                          <w:r>
                            <w:fldChar w:fldCharType="begin"/>
                          </w:r>
                          <w:r>
                            <w:instrText xml:space="preserve"> PAGE *\charformat</w:instrText>
                          </w:r>
                          <w:r>
                            <w:fldChar w:fldCharType="separate"/>
                          </w:r>
                          <w:r w:rsidR="00EC415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D42" w:rsidRDefault="00F61D42">
                    <w:pPr>
                      <w:pStyle w:val="NormalS5sidnrH"/>
                      <w:ind w:right="0"/>
                    </w:pPr>
                    <w:r>
                      <w:fldChar w:fldCharType="begin"/>
                    </w:r>
                    <w:r>
                      <w:instrText xml:space="preserve"> PAGE *\charformat</w:instrText>
                    </w:r>
                    <w:r>
                      <w:fldChar w:fldCharType="separate"/>
                    </w:r>
                    <w:r w:rsidR="00EC415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D42" w:rsidRPr="00984926" w:rsidRDefault="00984926" w:rsidP="004249FD">
    <w:pPr>
      <w:pStyle w:val="Sidfot"/>
    </w:pPr>
    <w:r w:rsidRPr="009849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648500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D42" w:rsidRDefault="00F61D42">
                          <w:pPr>
                            <w:pStyle w:val="NormalS5sidnrH"/>
                            <w:ind w:right="0"/>
                          </w:pPr>
                          <w:r>
                            <w:fldChar w:fldCharType="begin"/>
                          </w:r>
                          <w:r>
                            <w:instrText xml:space="preserve"> PAGE *\charformat</w:instrText>
                          </w:r>
                          <w:r>
                            <w:fldChar w:fldCharType="separate"/>
                          </w:r>
                          <w:r w:rsidR="00EC41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D42" w:rsidRDefault="00F61D42">
                    <w:pPr>
                      <w:pStyle w:val="NormalS5sidnrH"/>
                      <w:ind w:right="0"/>
                    </w:pPr>
                    <w:r>
                      <w:fldChar w:fldCharType="begin"/>
                    </w:r>
                    <w:r>
                      <w:instrText xml:space="preserve"> PAGE *\charformat</w:instrText>
                    </w:r>
                    <w:r>
                      <w:fldChar w:fldCharType="separate"/>
                    </w:r>
                    <w:r w:rsidR="00EC415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E0C" w:rsidRPr="00984926" w:rsidRDefault="00E56E0C" w:rsidP="0088212E">
      <w:pPr>
        <w:pStyle w:val="Sidfot"/>
      </w:pPr>
    </w:p>
  </w:footnote>
  <w:footnote w:type="continuationSeparator" w:id="0">
    <w:p w:rsidR="00E56E0C" w:rsidRPr="00984926" w:rsidRDefault="00E56E0C" w:rsidP="00C86ABD">
      <w:pPr>
        <w:pStyle w:val="Sidfot"/>
      </w:pPr>
    </w:p>
  </w:footnote>
  <w:footnote w:type="continuationNotice" w:id="1">
    <w:p w:rsidR="00E56E0C" w:rsidRPr="00984926" w:rsidRDefault="00E56E0C"/>
  </w:footnote>
  <w:footnote w:id="2">
    <w:p w:rsidR="00F61D42" w:rsidRPr="00984926" w:rsidRDefault="00F61D42" w:rsidP="0088212E">
      <w:pPr>
        <w:pStyle w:val="Fotnotstext"/>
      </w:pPr>
      <w:r w:rsidRPr="00984926">
        <w:rPr>
          <w:rStyle w:val="Fotnotsreferens"/>
        </w:rPr>
        <w:footnoteRef/>
      </w:r>
      <w:r w:rsidRPr="00984926">
        <w:t xml:space="preserve"> </w:t>
      </w:r>
      <w:r w:rsidRPr="00984926">
        <w:rPr>
          <w:szCs w:val="16"/>
        </w:rPr>
        <w:t>”</w:t>
      </w:r>
      <w:r w:rsidRPr="00984926">
        <w:rPr>
          <w:snapToGrid w:val="0"/>
          <w:szCs w:val="16"/>
        </w:rPr>
        <w:t>The Currency Transaction Tax</w:t>
      </w:r>
      <w:r w:rsidRPr="00984926">
        <w:rPr>
          <w:b/>
          <w:snapToGrid w:val="0"/>
          <w:szCs w:val="16"/>
        </w:rPr>
        <w:t xml:space="preserve"> – </w:t>
      </w:r>
      <w:r w:rsidRPr="00984926">
        <w:rPr>
          <w:snapToGrid w:val="0"/>
          <w:szCs w:val="16"/>
        </w:rPr>
        <w:t>enhancing financial stability and financing develo</w:t>
      </w:r>
      <w:r w:rsidRPr="00984926">
        <w:rPr>
          <w:snapToGrid w:val="0"/>
          <w:szCs w:val="16"/>
        </w:rPr>
        <w:t>p</w:t>
      </w:r>
      <w:r w:rsidRPr="00984926">
        <w:rPr>
          <w:snapToGrid w:val="0"/>
          <w:szCs w:val="16"/>
        </w:rPr>
        <w:t xml:space="preserve">ment”. </w:t>
      </w:r>
      <w:r w:rsidRPr="00984926">
        <w:rPr>
          <w:szCs w:val="16"/>
        </w:rPr>
        <w:t>Tobin tax network, 2004.</w:t>
      </w:r>
    </w:p>
  </w:footnote>
  <w:footnote w:id="3">
    <w:p w:rsidR="00F61D42" w:rsidRPr="00984926" w:rsidRDefault="00F61D42" w:rsidP="003E0DDD">
      <w:pPr>
        <w:pStyle w:val="Fotnotstext"/>
        <w:spacing w:before="0"/>
      </w:pPr>
      <w:r w:rsidRPr="00984926">
        <w:rPr>
          <w:rStyle w:val="Fotnotsreferens"/>
        </w:rPr>
        <w:footnoteRef/>
      </w:r>
      <w:r w:rsidRPr="00984926">
        <w:t xml:space="preserve"> </w:t>
      </w:r>
      <w:r w:rsidRPr="00984926">
        <w:rPr>
          <w:szCs w:val="16"/>
        </w:rPr>
        <w:t>Regeringens proposition 2005/06:1, budgetpropositionen för 2006.</w:t>
      </w:r>
      <w:r w:rsidRPr="00984926">
        <w:t xml:space="preserve"> </w:t>
      </w:r>
    </w:p>
  </w:footnote>
  <w:footnote w:id="4">
    <w:p w:rsidR="00F61D42" w:rsidRPr="00984926" w:rsidRDefault="00F61D42" w:rsidP="003E0DDD">
      <w:pPr>
        <w:pStyle w:val="Fotnotstext"/>
        <w:spacing w:before="0"/>
        <w:rPr>
          <w:szCs w:val="16"/>
        </w:rPr>
      </w:pPr>
      <w:r w:rsidRPr="00984926">
        <w:rPr>
          <w:rStyle w:val="Fotnotsreferens"/>
        </w:rPr>
        <w:footnoteRef/>
      </w:r>
      <w:r w:rsidRPr="00984926">
        <w:t xml:space="preserve"> </w:t>
      </w:r>
      <w:r w:rsidRPr="00984926">
        <w:rPr>
          <w:szCs w:val="16"/>
        </w:rPr>
        <w:t>Se not 1.</w:t>
      </w:r>
    </w:p>
  </w:footnote>
  <w:footnote w:id="5">
    <w:p w:rsidR="00F61D42" w:rsidRPr="00984926" w:rsidRDefault="00F61D42">
      <w:pPr>
        <w:pStyle w:val="Fotnotstext"/>
      </w:pPr>
      <w:r w:rsidRPr="00984926">
        <w:rPr>
          <w:rStyle w:val="Fotnotsreferens"/>
        </w:rPr>
        <w:footnoteRef/>
      </w:r>
      <w:r w:rsidRPr="00984926">
        <w:t xml:space="preserve"> </w:t>
      </w:r>
      <w:r w:rsidRPr="00984926">
        <w:rPr>
          <w:szCs w:val="16"/>
        </w:rPr>
        <w:t>”Det globala kasinot”. Kenneth Hermele, 2001.</w:t>
      </w:r>
    </w:p>
  </w:footnote>
  <w:footnote w:id="6">
    <w:p w:rsidR="00F61D42" w:rsidRPr="00984926" w:rsidRDefault="00F61D42" w:rsidP="00464C2E">
      <w:pPr>
        <w:spacing w:before="0" w:line="200" w:lineRule="exact"/>
        <w:rPr>
          <w:sz w:val="16"/>
          <w:szCs w:val="16"/>
        </w:rPr>
      </w:pPr>
      <w:r w:rsidRPr="00984926">
        <w:rPr>
          <w:rStyle w:val="Fotnotsreferens"/>
        </w:rPr>
        <w:footnoteRef/>
      </w:r>
      <w:r w:rsidRPr="00984926">
        <w:rPr>
          <w:sz w:val="20"/>
        </w:rPr>
        <w:t xml:space="preserve"> </w:t>
      </w:r>
      <w:r w:rsidRPr="00984926">
        <w:rPr>
          <w:sz w:val="16"/>
          <w:szCs w:val="16"/>
        </w:rPr>
        <w:t xml:space="preserve">Network Institute for Global Democratization, </w:t>
      </w:r>
      <w:hyperlink r:id="rId1" w:history="1">
        <w:r w:rsidRPr="00984926">
          <w:rPr>
            <w:rStyle w:val="Hyperlnk"/>
            <w:sz w:val="16"/>
            <w:szCs w:val="16"/>
          </w:rPr>
          <w:t>www.nigd.org</w:t>
        </w:r>
      </w:hyperlink>
      <w:r w:rsidRPr="00984926">
        <w:rPr>
          <w:sz w:val="16"/>
          <w:szCs w:val="16"/>
        </w:rPr>
        <w:t xml:space="preserve">. Förslaget finns under </w:t>
      </w:r>
      <w:r w:rsidRPr="00984926">
        <w:rPr>
          <w:sz w:val="16"/>
          <w:szCs w:val="16"/>
        </w:rPr>
        <w:br/>
        <w:t>rub</w:t>
      </w:r>
      <w:r w:rsidR="00EC4152" w:rsidRPr="00984926">
        <w:rPr>
          <w:sz w:val="16"/>
          <w:szCs w:val="16"/>
        </w:rPr>
        <w:t>r</w:t>
      </w:r>
      <w:r w:rsidRPr="00984926">
        <w:rPr>
          <w:sz w:val="16"/>
          <w:szCs w:val="16"/>
        </w:rPr>
        <w:t xml:space="preserve">iken </w:t>
      </w:r>
      <w:hyperlink r:id="rId2" w:history="1">
        <w:r w:rsidRPr="00984926">
          <w:rPr>
            <w:rStyle w:val="Hyperlnk"/>
            <w:sz w:val="16"/>
            <w:szCs w:val="16"/>
          </w:rPr>
          <w:t>CTT Ca</w:t>
        </w:r>
        <w:r w:rsidRPr="00984926">
          <w:rPr>
            <w:rStyle w:val="Hyperlnk"/>
            <w:sz w:val="16"/>
            <w:szCs w:val="16"/>
          </w:rPr>
          <w:t>m</w:t>
        </w:r>
        <w:r w:rsidRPr="00984926">
          <w:rPr>
            <w:rStyle w:val="Hyperlnk"/>
            <w:sz w:val="16"/>
            <w:szCs w:val="16"/>
          </w:rPr>
          <w:t>paign &amp; Draft Treaty</w:t>
        </w:r>
      </w:hyperlink>
      <w:r w:rsidRPr="00984926">
        <w:rPr>
          <w:sz w:val="16"/>
          <w:szCs w:val="16"/>
        </w:rPr>
        <w:t>, www.nigd.org/ctt/se/VVS-avtalet/</w:t>
      </w:r>
    </w:p>
  </w:footnote>
  <w:footnote w:id="7">
    <w:p w:rsidR="00F61D42" w:rsidRPr="00984926" w:rsidRDefault="00F61D42" w:rsidP="00464C2E">
      <w:pPr>
        <w:pStyle w:val="Fotnotstext"/>
        <w:spacing w:before="0" w:line="200" w:lineRule="exact"/>
      </w:pPr>
      <w:r w:rsidRPr="00984926">
        <w:rPr>
          <w:rStyle w:val="Fotnotsreferens"/>
        </w:rPr>
        <w:footnoteRef/>
      </w:r>
      <w:r w:rsidRPr="00984926">
        <w:t xml:space="preserve"> </w:t>
      </w:r>
      <w:r w:rsidRPr="00984926">
        <w:rPr>
          <w:szCs w:val="16"/>
        </w:rPr>
        <w:t>”Action against hunger and poverty.” Report of the Technical Group on Innovativ Finan</w:t>
      </w:r>
      <w:r w:rsidRPr="00984926">
        <w:rPr>
          <w:szCs w:val="16"/>
        </w:rPr>
        <w:t>c</w:t>
      </w:r>
      <w:r w:rsidRPr="00984926">
        <w:rPr>
          <w:szCs w:val="16"/>
        </w:rPr>
        <w:t>ing Mechanisms – september 2004</w:t>
      </w:r>
    </w:p>
  </w:footnote>
  <w:footnote w:id="8">
    <w:p w:rsidR="00F61D42" w:rsidRPr="00984926" w:rsidRDefault="00F61D42" w:rsidP="00464C2E">
      <w:pPr>
        <w:pStyle w:val="Fotnotstext"/>
        <w:spacing w:before="0" w:line="200" w:lineRule="exact"/>
      </w:pPr>
      <w:r w:rsidRPr="00984926">
        <w:rPr>
          <w:rStyle w:val="Fotnotsreferens"/>
        </w:rPr>
        <w:footnoteRef/>
      </w:r>
      <w:r w:rsidRPr="00984926">
        <w:t xml:space="preserve"> </w:t>
      </w:r>
      <w:r w:rsidRPr="00984926">
        <w:rPr>
          <w:szCs w:val="16"/>
        </w:rPr>
        <w:t>Se not 1 + från ”Det globala kasinot”. Kenneth Hermele,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D42" w:rsidRPr="00984926" w:rsidRDefault="00984926" w:rsidP="004249FD">
    <w:pPr>
      <w:pStyle w:val="Sidhuvud"/>
    </w:pPr>
    <w:r w:rsidRPr="009849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676886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D42" w:rsidRDefault="00F61D42">
                          <w:pPr>
                            <w:pStyle w:val="KantRubrikS5V"/>
                          </w:pPr>
                          <w:r>
                            <w:fldChar w:fldCharType="begin"/>
                          </w:r>
                          <w:r>
                            <w:instrText xml:space="preserve"> DOCPROPERTY "YearUser" *\charformat </w:instrText>
                          </w:r>
                          <w:r>
                            <w:fldChar w:fldCharType="separate"/>
                          </w:r>
                          <w:r w:rsidR="00EC4152">
                            <w:t>2005/06</w:t>
                          </w:r>
                          <w:r>
                            <w:fldChar w:fldCharType="end"/>
                          </w:r>
                          <w:r>
                            <w:t>:</w:t>
                          </w:r>
                          <w:r>
                            <w:fldChar w:fldCharType="begin"/>
                          </w:r>
                          <w:r>
                            <w:instrText xml:space="preserve"> DOCPROPERTY "Motionsnummer" *\charformat </w:instrText>
                          </w:r>
                          <w:r>
                            <w:fldChar w:fldCharType="separate"/>
                          </w:r>
                          <w:r w:rsidR="00EC4152">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D42" w:rsidRDefault="00F61D42">
                    <w:pPr>
                      <w:pStyle w:val="KantRubrikS5V"/>
                    </w:pPr>
                    <w:r>
                      <w:fldChar w:fldCharType="begin"/>
                    </w:r>
                    <w:r>
                      <w:instrText xml:space="preserve"> DOCPROPERTY "YearUser" *\charformat </w:instrText>
                    </w:r>
                    <w:r>
                      <w:fldChar w:fldCharType="separate"/>
                    </w:r>
                    <w:r w:rsidR="00EC4152">
                      <w:t>2005/06</w:t>
                    </w:r>
                    <w:r>
                      <w:fldChar w:fldCharType="end"/>
                    </w:r>
                    <w:r>
                      <w:t>:</w:t>
                    </w:r>
                    <w:r>
                      <w:fldChar w:fldCharType="begin"/>
                    </w:r>
                    <w:r>
                      <w:instrText xml:space="preserve"> DOCPROPERTY "Motionsnummer" *\charformat </w:instrText>
                    </w:r>
                    <w:r>
                      <w:fldChar w:fldCharType="separate"/>
                    </w:r>
                    <w:r w:rsidR="00EC4152">
                      <w:t>Fi227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D42" w:rsidRPr="00984926" w:rsidRDefault="00984926" w:rsidP="004249FD">
    <w:pPr>
      <w:pStyle w:val="Sidhuvud"/>
    </w:pPr>
    <w:r w:rsidRPr="009849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415027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D42" w:rsidRDefault="00F61D42">
                          <w:pPr>
                            <w:pStyle w:val="KantRubrikS5H"/>
                            <w:ind w:right="0"/>
                          </w:pPr>
                          <w:r>
                            <w:fldChar w:fldCharType="begin"/>
                          </w:r>
                          <w:r>
                            <w:instrText xml:space="preserve"> DOCPROPERTY "YearUser" *\charformat </w:instrText>
                          </w:r>
                          <w:r>
                            <w:fldChar w:fldCharType="separate"/>
                          </w:r>
                          <w:r w:rsidR="00EC4152">
                            <w:t>2005/06</w:t>
                          </w:r>
                          <w:r>
                            <w:fldChar w:fldCharType="end"/>
                          </w:r>
                          <w:r>
                            <w:t>:</w:t>
                          </w:r>
                          <w:r>
                            <w:fldChar w:fldCharType="begin"/>
                          </w:r>
                          <w:r>
                            <w:instrText xml:space="preserve"> DOCPROPERTY "Motionsnummer" *\charformat </w:instrText>
                          </w:r>
                          <w:r>
                            <w:fldChar w:fldCharType="separate"/>
                          </w:r>
                          <w:r w:rsidR="00EC4152">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D42" w:rsidRDefault="00F61D42">
                    <w:pPr>
                      <w:pStyle w:val="KantRubrikS5H"/>
                      <w:ind w:right="0"/>
                    </w:pPr>
                    <w:r>
                      <w:fldChar w:fldCharType="begin"/>
                    </w:r>
                    <w:r>
                      <w:instrText xml:space="preserve"> DOCPROPERTY "YearUser" *\charformat </w:instrText>
                    </w:r>
                    <w:r>
                      <w:fldChar w:fldCharType="separate"/>
                    </w:r>
                    <w:r w:rsidR="00EC4152">
                      <w:t>2005/06</w:t>
                    </w:r>
                    <w:r>
                      <w:fldChar w:fldCharType="end"/>
                    </w:r>
                    <w:r>
                      <w:t>:</w:t>
                    </w:r>
                    <w:r>
                      <w:fldChar w:fldCharType="begin"/>
                    </w:r>
                    <w:r>
                      <w:instrText xml:space="preserve"> DOCPROPERTY "Motionsnummer" *\charformat </w:instrText>
                    </w:r>
                    <w:r>
                      <w:fldChar w:fldCharType="separate"/>
                    </w:r>
                    <w:r w:rsidR="00EC4152">
                      <w:t>Fi227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D42" w:rsidRPr="00984926" w:rsidRDefault="00F61D42">
    <w:pPr>
      <w:pStyle w:val="FSHNormal"/>
      <w:tabs>
        <w:tab w:val="right" w:pos="5840"/>
      </w:tabs>
    </w:pPr>
    <w:r w:rsidRPr="00984926">
      <w:br/>
    </w:r>
    <w:r w:rsidRPr="00984926">
      <w:fldChar w:fldCharType="begin" w:fldLock="1"/>
    </w:r>
    <w:r w:rsidRPr="00984926">
      <w:instrText xml:space="preserve"> DOCPROPERTY</w:instrText>
    </w:r>
    <w:r w:rsidRPr="00984926">
      <w:rPr>
        <w:sz w:val="18"/>
      </w:rPr>
      <w:instrText xml:space="preserve"> "YearUser" *\charformat </w:instrText>
    </w:r>
    <w:r w:rsidRPr="00984926">
      <w:fldChar w:fldCharType="separate"/>
    </w:r>
    <w:r w:rsidR="00EC4152" w:rsidRPr="00984926">
      <w:t>2005/06</w:t>
    </w:r>
    <w:r w:rsidRPr="00984926">
      <w:fldChar w:fldCharType="end"/>
    </w:r>
    <w:r w:rsidRPr="00984926">
      <w:t xml:space="preserve"> </w:t>
    </w:r>
    <w:r w:rsidRPr="00984926">
      <w:tab/>
      <w:t xml:space="preserve">mnr: </w:t>
    </w:r>
    <w:r w:rsidRPr="00984926">
      <w:fldChar w:fldCharType="begin" w:fldLock="1"/>
    </w:r>
    <w:r w:rsidRPr="00984926">
      <w:instrText xml:space="preserve"> DOCPROPERTY</w:instrText>
    </w:r>
    <w:r w:rsidRPr="00984926">
      <w:rPr>
        <w:sz w:val="18"/>
      </w:rPr>
      <w:instrText xml:space="preserve"> "Motionsnummer" *\charformat </w:instrText>
    </w:r>
    <w:r w:rsidRPr="00984926">
      <w:fldChar w:fldCharType="separate"/>
    </w:r>
    <w:r w:rsidR="00EC4152" w:rsidRPr="00984926">
      <w:t>Fi227</w:t>
    </w:r>
    <w:r w:rsidRPr="00984926">
      <w:fldChar w:fldCharType="end"/>
    </w:r>
    <w:r w:rsidRPr="00984926">
      <w:br/>
    </w:r>
    <w:r w:rsidRPr="00984926">
      <w:fldChar w:fldCharType="begin" w:fldLock="1"/>
    </w:r>
    <w:r w:rsidRPr="00984926">
      <w:instrText xml:space="preserve"> DOCPROPERTY</w:instrText>
    </w:r>
    <w:r w:rsidRPr="00984926">
      <w:rPr>
        <w:sz w:val="18"/>
      </w:rPr>
      <w:instrText xml:space="preserve"> "Samling" *\charformat </w:instrText>
    </w:r>
    <w:r w:rsidRPr="00984926">
      <w:fldChar w:fldCharType="end"/>
    </w:r>
    <w:r w:rsidRPr="00984926">
      <w:tab/>
      <w:t xml:space="preserve">pnr: </w:t>
    </w:r>
    <w:r w:rsidRPr="00984926">
      <w:fldChar w:fldCharType="begin" w:fldLock="1"/>
    </w:r>
    <w:r w:rsidRPr="00984926">
      <w:instrText xml:space="preserve"> DOCPROPERTY</w:instrText>
    </w:r>
    <w:r w:rsidRPr="00984926">
      <w:rPr>
        <w:sz w:val="18"/>
      </w:rPr>
      <w:instrText xml:space="preserve"> "Partinummer" *\charformat </w:instrText>
    </w:r>
    <w:r w:rsidRPr="00984926">
      <w:fldChar w:fldCharType="separate"/>
    </w:r>
    <w:r w:rsidR="00EC4152" w:rsidRPr="00984926">
      <w:t>v201</w:t>
    </w:r>
    <w:r w:rsidRPr="00984926">
      <w:fldChar w:fldCharType="end"/>
    </w:r>
  </w:p>
  <w:p w:rsidR="00F61D42" w:rsidRPr="00984926" w:rsidRDefault="00F61D42">
    <w:pPr>
      <w:pStyle w:val="FSHRub1"/>
    </w:pPr>
    <w:r w:rsidRPr="00984926">
      <w:t>Motion till riksdagen</w:t>
    </w:r>
    <w:r w:rsidRPr="00984926">
      <w:br/>
    </w:r>
    <w:r w:rsidRPr="00984926">
      <w:fldChar w:fldCharType="begin" w:fldLock="1"/>
    </w:r>
    <w:r w:rsidRPr="00984926">
      <w:instrText xml:space="preserve"> DOCPROPERTY "YearUser" *\charformat </w:instrText>
    </w:r>
    <w:r w:rsidRPr="00984926">
      <w:fldChar w:fldCharType="separate"/>
    </w:r>
    <w:r w:rsidR="00EC4152" w:rsidRPr="00984926">
      <w:t>2005/06</w:t>
    </w:r>
    <w:r w:rsidRPr="00984926">
      <w:fldChar w:fldCharType="end"/>
    </w:r>
    <w:r w:rsidRPr="00984926">
      <w:t>:</w:t>
    </w:r>
    <w:r w:rsidRPr="00984926">
      <w:fldChar w:fldCharType="begin" w:fldLock="1"/>
    </w:r>
    <w:r w:rsidRPr="00984926">
      <w:instrText xml:space="preserve"> DOCPROPERTY "Motionsnummer" *\charformat </w:instrText>
    </w:r>
    <w:r w:rsidRPr="00984926">
      <w:fldChar w:fldCharType="separate"/>
    </w:r>
    <w:r w:rsidR="00EC4152" w:rsidRPr="00984926">
      <w:t>Fi227</w:t>
    </w:r>
    <w:r w:rsidRPr="00984926">
      <w:fldChar w:fldCharType="end"/>
    </w:r>
  </w:p>
  <w:p w:rsidR="00F61D42" w:rsidRPr="00984926" w:rsidRDefault="00F61D42">
    <w:pPr>
      <w:pStyle w:val="FSHNormalS5"/>
    </w:pPr>
    <w:r w:rsidRPr="00984926">
      <w:fldChar w:fldCharType="begin" w:fldLock="1"/>
    </w:r>
    <w:r w:rsidRPr="00984926">
      <w:instrText xml:space="preserve"> DOCPROPERTY "MotionarText" *\charformat </w:instrText>
    </w:r>
    <w:r w:rsidRPr="00984926">
      <w:fldChar w:fldCharType="separate"/>
    </w:r>
    <w:r w:rsidR="00EC4152" w:rsidRPr="00984926">
      <w:t>av Lars Ohly m.fl. (v)</w:t>
    </w:r>
    <w:r w:rsidRPr="00984926">
      <w:fldChar w:fldCharType="end"/>
    </w:r>
    <w:r w:rsidRPr="00984926">
      <w:br/>
    </w:r>
    <w:r w:rsidRPr="00984926">
      <w:fldChar w:fldCharType="begin" w:fldLock="1"/>
    </w:r>
    <w:r w:rsidRPr="00984926">
      <w:instrText xml:space="preserve"> DOCPROPERTY "SvarFrasKort" *\charformat </w:instrText>
    </w:r>
    <w:r w:rsidRPr="00984926">
      <w:fldChar w:fldCharType="end"/>
    </w:r>
  </w:p>
  <w:p w:rsidR="00F61D42" w:rsidRPr="00984926" w:rsidRDefault="00F61D42">
    <w:pPr>
      <w:pStyle w:val="FSHTitel"/>
    </w:pPr>
    <w:r w:rsidRPr="00984926">
      <w:fldChar w:fldCharType="begin" w:fldLock="1"/>
    </w:r>
    <w:r w:rsidRPr="00984926">
      <w:instrText xml:space="preserve"> DOCPROPERTY</w:instrText>
    </w:r>
    <w:r w:rsidRPr="00984926">
      <w:rPr>
        <w:sz w:val="18"/>
      </w:rPr>
      <w:instrText xml:space="preserve"> "RubrikSvar" *\charformat </w:instrText>
    </w:r>
    <w:r w:rsidRPr="00984926">
      <w:fldChar w:fldCharType="separate"/>
    </w:r>
    <w:r w:rsidR="00EC4152" w:rsidRPr="00984926">
      <w:t>Tobin, valutahandel och globala skatter</w:t>
    </w:r>
    <w:r w:rsidRPr="00984926">
      <w:fldChar w:fldCharType="end"/>
    </w:r>
  </w:p>
  <w:p w:rsidR="00F61D42" w:rsidRPr="00984926" w:rsidRDefault="00F61D42" w:rsidP="004249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E5E5F"/>
    <w:multiLevelType w:val="hybridMultilevel"/>
    <w:tmpl w:val="F806C3FC"/>
    <w:lvl w:ilvl="0" w:tplc="761EEA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5C6008D"/>
    <w:multiLevelType w:val="multilevel"/>
    <w:tmpl w:val="A1E429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8A63DAC"/>
    <w:multiLevelType w:val="multilevel"/>
    <w:tmpl w:val="37B6A6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1182215">
    <w:abstractNumId w:val="16"/>
  </w:num>
  <w:num w:numId="2" w16cid:durableId="1871916068">
    <w:abstractNumId w:val="11"/>
  </w:num>
  <w:num w:numId="3" w16cid:durableId="745734901">
    <w:abstractNumId w:val="14"/>
  </w:num>
  <w:num w:numId="4" w16cid:durableId="289433982">
    <w:abstractNumId w:val="15"/>
  </w:num>
  <w:num w:numId="5" w16cid:durableId="1584533293">
    <w:abstractNumId w:val="8"/>
  </w:num>
  <w:num w:numId="6" w16cid:durableId="1741899370">
    <w:abstractNumId w:val="3"/>
  </w:num>
  <w:num w:numId="7" w16cid:durableId="305745361">
    <w:abstractNumId w:val="2"/>
  </w:num>
  <w:num w:numId="8" w16cid:durableId="357395059">
    <w:abstractNumId w:val="1"/>
  </w:num>
  <w:num w:numId="9" w16cid:durableId="93016475">
    <w:abstractNumId w:val="0"/>
  </w:num>
  <w:num w:numId="10" w16cid:durableId="1597208585">
    <w:abstractNumId w:val="9"/>
  </w:num>
  <w:num w:numId="11" w16cid:durableId="1049232193">
    <w:abstractNumId w:val="7"/>
  </w:num>
  <w:num w:numId="12" w16cid:durableId="208153497">
    <w:abstractNumId w:val="6"/>
  </w:num>
  <w:num w:numId="13" w16cid:durableId="1295672488">
    <w:abstractNumId w:val="5"/>
  </w:num>
  <w:num w:numId="14" w16cid:durableId="1021855656">
    <w:abstractNumId w:val="4"/>
  </w:num>
  <w:num w:numId="15" w16cid:durableId="1076168899">
    <w:abstractNumId w:val="12"/>
  </w:num>
  <w:num w:numId="16" w16cid:durableId="1078206280">
    <w:abstractNumId w:val="10"/>
  </w:num>
  <w:num w:numId="17" w16cid:durableId="992828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4F1056"/>
    <w:rsid w:val="00026525"/>
    <w:rsid w:val="00073CC9"/>
    <w:rsid w:val="001530DC"/>
    <w:rsid w:val="00165163"/>
    <w:rsid w:val="003871C1"/>
    <w:rsid w:val="003E0DDD"/>
    <w:rsid w:val="003E776D"/>
    <w:rsid w:val="004249FD"/>
    <w:rsid w:val="00451AB0"/>
    <w:rsid w:val="00464C2E"/>
    <w:rsid w:val="00487DF7"/>
    <w:rsid w:val="004F1056"/>
    <w:rsid w:val="0058374F"/>
    <w:rsid w:val="0061158C"/>
    <w:rsid w:val="00617D43"/>
    <w:rsid w:val="0067792A"/>
    <w:rsid w:val="00677D2E"/>
    <w:rsid w:val="00720B62"/>
    <w:rsid w:val="007B4579"/>
    <w:rsid w:val="00835754"/>
    <w:rsid w:val="0084507B"/>
    <w:rsid w:val="0088212E"/>
    <w:rsid w:val="008940BF"/>
    <w:rsid w:val="009047CA"/>
    <w:rsid w:val="00957DD1"/>
    <w:rsid w:val="00984926"/>
    <w:rsid w:val="00A21F3D"/>
    <w:rsid w:val="00AE6AE2"/>
    <w:rsid w:val="00B26D81"/>
    <w:rsid w:val="00B530C1"/>
    <w:rsid w:val="00B54DAC"/>
    <w:rsid w:val="00BC7240"/>
    <w:rsid w:val="00C072B9"/>
    <w:rsid w:val="00C86ABD"/>
    <w:rsid w:val="00C92A23"/>
    <w:rsid w:val="00D34FB7"/>
    <w:rsid w:val="00D3746D"/>
    <w:rsid w:val="00D95F50"/>
    <w:rsid w:val="00E56E0C"/>
    <w:rsid w:val="00E74985"/>
    <w:rsid w:val="00EC4152"/>
    <w:rsid w:val="00ED72D4"/>
    <w:rsid w:val="00F46048"/>
    <w:rsid w:val="00F61D42"/>
    <w:rsid w:val="00F7489F"/>
    <w:rsid w:val="00FB638A"/>
    <w:rsid w:val="00FD01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1FA76B-52F4-40FA-A8AE-6F495E5D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8212E"/>
    <w:pPr>
      <w:spacing w:before="125" w:line="250" w:lineRule="atLeast"/>
      <w:jc w:val="both"/>
    </w:pPr>
    <w:rPr>
      <w:sz w:val="19"/>
      <w:lang w:val="sv-SE" w:eastAsia="sv-SE"/>
    </w:rPr>
  </w:style>
  <w:style w:type="paragraph" w:styleId="Rubrik1">
    <w:name w:val="heading 1"/>
    <w:basedOn w:val="Normal"/>
    <w:next w:val="Normal"/>
    <w:qFormat/>
    <w:rsid w:val="004249F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249FD"/>
    <w:pPr>
      <w:numPr>
        <w:ilvl w:val="1"/>
      </w:numPr>
      <w:spacing w:before="500" w:line="250" w:lineRule="exact"/>
      <w:outlineLvl w:val="1"/>
    </w:pPr>
    <w:rPr>
      <w:sz w:val="27"/>
    </w:rPr>
  </w:style>
  <w:style w:type="paragraph" w:styleId="Rubrik3">
    <w:name w:val="heading 3"/>
    <w:aliases w:val="Mellanrubrik"/>
    <w:basedOn w:val="Rubrik2"/>
    <w:next w:val="Normal"/>
    <w:qFormat/>
    <w:rsid w:val="004249FD"/>
    <w:pPr>
      <w:numPr>
        <w:ilvl w:val="2"/>
      </w:numPr>
      <w:spacing w:before="250" w:after="0"/>
      <w:outlineLvl w:val="2"/>
    </w:pPr>
    <w:rPr>
      <w:b/>
      <w:sz w:val="21"/>
    </w:rPr>
  </w:style>
  <w:style w:type="paragraph" w:styleId="Rubrik4">
    <w:name w:val="heading 4"/>
    <w:aliases w:val="KursivRubrik"/>
    <w:basedOn w:val="Rubrik3"/>
    <w:next w:val="Normal"/>
    <w:qFormat/>
    <w:rsid w:val="004249FD"/>
    <w:pPr>
      <w:numPr>
        <w:ilvl w:val="3"/>
      </w:numPr>
      <w:outlineLvl w:val="3"/>
    </w:pPr>
    <w:rPr>
      <w:b w:val="0"/>
      <w:i/>
    </w:rPr>
  </w:style>
  <w:style w:type="paragraph" w:styleId="Rubrik5">
    <w:name w:val="heading 5"/>
    <w:aliases w:val="PackadFetRubrik,PackadKursivRubrik"/>
    <w:basedOn w:val="Rubrik4"/>
    <w:next w:val="Normal"/>
    <w:qFormat/>
    <w:rsid w:val="004249FD"/>
    <w:pPr>
      <w:numPr>
        <w:ilvl w:val="4"/>
      </w:numPr>
      <w:tabs>
        <w:tab w:val="clear" w:pos="1021"/>
      </w:tabs>
      <w:spacing w:before="125"/>
      <w:outlineLvl w:val="4"/>
    </w:pPr>
    <w:rPr>
      <w:i w:val="0"/>
      <w:sz w:val="19"/>
    </w:rPr>
  </w:style>
  <w:style w:type="paragraph" w:styleId="Rubrik6">
    <w:name w:val="heading 6"/>
    <w:basedOn w:val="Rubrik5"/>
    <w:next w:val="Normal"/>
    <w:qFormat/>
    <w:rsid w:val="004249FD"/>
    <w:pPr>
      <w:numPr>
        <w:ilvl w:val="5"/>
      </w:numPr>
      <w:spacing w:before="50" w:line="200" w:lineRule="exact"/>
      <w:outlineLvl w:val="5"/>
    </w:pPr>
    <w:rPr>
      <w:caps/>
      <w:sz w:val="14"/>
    </w:rPr>
  </w:style>
  <w:style w:type="paragraph" w:styleId="Rubrik7">
    <w:name w:val="heading 7"/>
    <w:basedOn w:val="Rubrik6"/>
    <w:next w:val="Normal"/>
    <w:qFormat/>
    <w:rsid w:val="004249FD"/>
    <w:pPr>
      <w:numPr>
        <w:ilvl w:val="6"/>
      </w:numPr>
      <w:spacing w:before="0"/>
      <w:outlineLvl w:val="6"/>
    </w:pPr>
  </w:style>
  <w:style w:type="paragraph" w:styleId="Rubrik8">
    <w:name w:val="heading 8"/>
    <w:basedOn w:val="Rubrik7"/>
    <w:next w:val="Normal"/>
    <w:qFormat/>
    <w:rsid w:val="004249FD"/>
    <w:pPr>
      <w:numPr>
        <w:ilvl w:val="7"/>
      </w:numPr>
      <w:outlineLvl w:val="7"/>
    </w:pPr>
  </w:style>
  <w:style w:type="paragraph" w:styleId="Rubrik9">
    <w:name w:val="heading 9"/>
    <w:basedOn w:val="Rubrik8"/>
    <w:next w:val="Normal"/>
    <w:qFormat/>
    <w:rsid w:val="004249FD"/>
    <w:pPr>
      <w:numPr>
        <w:ilvl w:val="8"/>
      </w:numPr>
      <w:outlineLvl w:val="8"/>
    </w:pPr>
  </w:style>
  <w:style w:type="character" w:default="1" w:styleId="Standardstycketeckensnitt">
    <w:name w:val="Default Paragraph Font"/>
    <w:rsid w:val="0088212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8212E"/>
  </w:style>
  <w:style w:type="paragraph" w:styleId="Normaltindrag">
    <w:name w:val="Normal Indent"/>
    <w:aliases w:val="Normal_indrag,Normal Indrag"/>
    <w:basedOn w:val="Normal"/>
    <w:rsid w:val="0088212E"/>
    <w:pPr>
      <w:spacing w:before="0"/>
      <w:ind w:firstLine="227"/>
    </w:pPr>
  </w:style>
  <w:style w:type="paragraph" w:styleId="Citat">
    <w:name w:val="Quote"/>
    <w:basedOn w:val="Normal"/>
    <w:next w:val="Normal"/>
    <w:qFormat/>
    <w:rsid w:val="0088212E"/>
    <w:pPr>
      <w:spacing w:line="200" w:lineRule="exact"/>
      <w:ind w:left="340"/>
    </w:pPr>
  </w:style>
  <w:style w:type="paragraph" w:customStyle="1" w:styleId="Citatindrag">
    <w:name w:val="Citat_indrag"/>
    <w:aliases w:val="Packad"/>
    <w:basedOn w:val="Citat"/>
    <w:rsid w:val="0088212E"/>
    <w:pPr>
      <w:spacing w:before="0"/>
      <w:ind w:firstLine="227"/>
    </w:pPr>
  </w:style>
  <w:style w:type="paragraph" w:customStyle="1" w:styleId="FSHNormal">
    <w:name w:val="FSH_Normal"/>
    <w:semiHidden/>
    <w:rsid w:val="0088212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8212E"/>
    <w:pPr>
      <w:spacing w:line="240" w:lineRule="auto"/>
    </w:pPr>
  </w:style>
  <w:style w:type="paragraph" w:customStyle="1" w:styleId="FSHNormalS5">
    <w:name w:val="FSH_NormalS5"/>
    <w:basedOn w:val="FSHNormal"/>
    <w:next w:val="FSHNormal"/>
    <w:semiHidden/>
    <w:rsid w:val="0088212E"/>
    <w:pPr>
      <w:keepNext/>
      <w:keepLines/>
      <w:widowControl/>
      <w:spacing w:before="230" w:after="520" w:line="250" w:lineRule="exact"/>
    </w:pPr>
    <w:rPr>
      <w:b/>
      <w:sz w:val="27"/>
    </w:rPr>
  </w:style>
  <w:style w:type="paragraph" w:customStyle="1" w:styleId="FSHNormL">
    <w:name w:val="FSH_NormLÖ"/>
    <w:basedOn w:val="FSHNormal"/>
    <w:next w:val="FSHNormal"/>
    <w:semiHidden/>
    <w:rsid w:val="0088212E"/>
    <w:pPr>
      <w:pBdr>
        <w:top w:val="single" w:sz="12" w:space="1" w:color="auto"/>
      </w:pBdr>
    </w:pPr>
  </w:style>
  <w:style w:type="paragraph" w:customStyle="1" w:styleId="FSHRub1">
    <w:name w:val="FSH_Rub1"/>
    <w:aliases w:val="Rubrik1_S5,Huvudrubrik"/>
    <w:basedOn w:val="FSHNormal"/>
    <w:next w:val="FSHNormal"/>
    <w:semiHidden/>
    <w:rsid w:val="0088212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8212E"/>
    <w:pPr>
      <w:spacing w:before="240" w:after="80" w:line="360" w:lineRule="exact"/>
    </w:pPr>
    <w:rPr>
      <w:sz w:val="36"/>
    </w:rPr>
  </w:style>
  <w:style w:type="paragraph" w:customStyle="1" w:styleId="FSHTitel">
    <w:name w:val="FSH_Titel"/>
    <w:aliases w:val="Dokumentrubrik"/>
    <w:basedOn w:val="FSHRub1"/>
    <w:next w:val="FSHNormal"/>
    <w:semiHidden/>
    <w:rsid w:val="0088212E"/>
    <w:pPr>
      <w:pBdr>
        <w:bottom w:val="single" w:sz="4" w:space="3" w:color="auto"/>
      </w:pBdr>
      <w:spacing w:before="0" w:after="80" w:line="400" w:lineRule="exact"/>
    </w:pPr>
    <w:rPr>
      <w:sz w:val="40"/>
    </w:rPr>
  </w:style>
  <w:style w:type="paragraph" w:customStyle="1" w:styleId="Hemstlrubrik">
    <w:name w:val="Hemstl_rubrik"/>
    <w:basedOn w:val="Rubrik1"/>
    <w:next w:val="Normal"/>
    <w:rsid w:val="0088212E"/>
    <w:pPr>
      <w:spacing w:after="250"/>
    </w:pPr>
  </w:style>
  <w:style w:type="paragraph" w:customStyle="1" w:styleId="Hemstlatt">
    <w:name w:val="Hemstl_att"/>
    <w:aliases w:val="HemstPunkt,HemstPunktFlera,HemställansPunkt,Förslagstext"/>
    <w:basedOn w:val="Normal"/>
    <w:next w:val="Normal"/>
    <w:rsid w:val="004249FD"/>
    <w:pPr>
      <w:keepLines/>
      <w:numPr>
        <w:numId w:val="16"/>
      </w:numPr>
      <w:spacing w:before="0"/>
    </w:pPr>
  </w:style>
  <w:style w:type="paragraph" w:customStyle="1" w:styleId="KantRubrikS5H">
    <w:name w:val="KantRubrikS5H"/>
    <w:semiHidden/>
    <w:rsid w:val="0088212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8212E"/>
    <w:pPr>
      <w:spacing w:line="200" w:lineRule="exact"/>
    </w:pPr>
  </w:style>
  <w:style w:type="paragraph" w:customStyle="1" w:styleId="KantRubrikS5V">
    <w:name w:val="KantRubrikS5V"/>
    <w:basedOn w:val="KantRubrikS5H"/>
    <w:semiHidden/>
    <w:rsid w:val="0088212E"/>
    <w:pPr>
      <w:tabs>
        <w:tab w:val="right" w:pos="1814"/>
        <w:tab w:val="left" w:pos="1899"/>
      </w:tabs>
      <w:ind w:right="0"/>
      <w:jc w:val="left"/>
    </w:pPr>
  </w:style>
  <w:style w:type="paragraph" w:customStyle="1" w:styleId="KantRubrikS5Vrad2">
    <w:name w:val="KantRubrikS5Vrad2"/>
    <w:basedOn w:val="KantRubrikS5V"/>
    <w:semiHidden/>
    <w:rsid w:val="0088212E"/>
    <w:pPr>
      <w:tabs>
        <w:tab w:val="clear" w:pos="1814"/>
        <w:tab w:val="clear" w:pos="1899"/>
        <w:tab w:val="right" w:pos="1418"/>
        <w:tab w:val="left" w:pos="1503"/>
      </w:tabs>
    </w:pPr>
  </w:style>
  <w:style w:type="paragraph" w:customStyle="1" w:styleId="Lagtext">
    <w:name w:val="Lagtext"/>
    <w:basedOn w:val="Lagtextrubrik"/>
    <w:next w:val="Lagtextindrag"/>
    <w:rsid w:val="0088212E"/>
    <w:pPr>
      <w:spacing w:before="0"/>
    </w:pPr>
    <w:rPr>
      <w:sz w:val="19"/>
    </w:rPr>
  </w:style>
  <w:style w:type="paragraph" w:customStyle="1" w:styleId="Lagtextindrag">
    <w:name w:val="Lagtext_indrag"/>
    <w:basedOn w:val="Lagtext"/>
    <w:rsid w:val="0088212E"/>
    <w:pPr>
      <w:ind w:firstLine="170"/>
    </w:pPr>
  </w:style>
  <w:style w:type="paragraph" w:customStyle="1" w:styleId="Lagtextrubrik">
    <w:name w:val="Lagtext_rubrik"/>
    <w:basedOn w:val="Normal"/>
    <w:next w:val="Normal"/>
    <w:rsid w:val="0088212E"/>
    <w:pPr>
      <w:suppressAutoHyphens/>
      <w:spacing w:line="220" w:lineRule="exact"/>
    </w:pPr>
    <w:rPr>
      <w:i/>
      <w:sz w:val="21"/>
    </w:rPr>
  </w:style>
  <w:style w:type="paragraph" w:customStyle="1" w:styleId="NormalA4fot">
    <w:name w:val="Normal_A4fot"/>
    <w:basedOn w:val="Normal"/>
    <w:semiHidden/>
    <w:rsid w:val="0088212E"/>
    <w:pPr>
      <w:spacing w:before="240" w:line="240" w:lineRule="auto"/>
      <w:jc w:val="center"/>
    </w:pPr>
  </w:style>
  <w:style w:type="paragraph" w:customStyle="1" w:styleId="NormalA4sidnr">
    <w:name w:val="Normal_A4sidnr"/>
    <w:basedOn w:val="Normal"/>
    <w:semiHidden/>
    <w:rsid w:val="0088212E"/>
    <w:pPr>
      <w:spacing w:after="240"/>
      <w:jc w:val="center"/>
    </w:pPr>
  </w:style>
  <w:style w:type="paragraph" w:customStyle="1" w:styleId="NormalS5sidnrH">
    <w:name w:val="Normal_S5sidnrH"/>
    <w:basedOn w:val="Normal"/>
    <w:semiHidden/>
    <w:rsid w:val="0088212E"/>
    <w:pPr>
      <w:spacing w:before="0" w:line="240" w:lineRule="auto"/>
      <w:ind w:right="57"/>
      <w:jc w:val="right"/>
    </w:pPr>
  </w:style>
  <w:style w:type="paragraph" w:customStyle="1" w:styleId="NormalS5sidnrV">
    <w:name w:val="Normal_S5sidnrV"/>
    <w:basedOn w:val="NormalS5sidnrH"/>
    <w:semiHidden/>
    <w:rsid w:val="0088212E"/>
    <w:pPr>
      <w:tabs>
        <w:tab w:val="right" w:pos="1814"/>
        <w:tab w:val="left" w:pos="1899"/>
      </w:tabs>
      <w:ind w:right="0"/>
      <w:jc w:val="left"/>
    </w:pPr>
  </w:style>
  <w:style w:type="paragraph" w:customStyle="1" w:styleId="Normal00">
    <w:name w:val="Normal00"/>
    <w:basedOn w:val="Normal"/>
    <w:semiHidden/>
    <w:rsid w:val="0088212E"/>
    <w:pPr>
      <w:spacing w:before="0" w:line="240" w:lineRule="auto"/>
      <w:jc w:val="left"/>
    </w:pPr>
  </w:style>
  <w:style w:type="paragraph" w:customStyle="1" w:styleId="PunktlistaBomb">
    <w:name w:val="Punktlista_Bomb"/>
    <w:aliases w:val="Bomb"/>
    <w:basedOn w:val="Normal"/>
    <w:rsid w:val="0088212E"/>
    <w:pPr>
      <w:numPr>
        <w:numId w:val="2"/>
      </w:numPr>
    </w:pPr>
  </w:style>
  <w:style w:type="paragraph" w:customStyle="1" w:styleId="PunktlistaNummer">
    <w:name w:val="Punktlista_Nummer"/>
    <w:aliases w:val="Nummerlista"/>
    <w:basedOn w:val="Normal"/>
    <w:rsid w:val="0088212E"/>
    <w:pPr>
      <w:numPr>
        <w:numId w:val="3"/>
      </w:numPr>
    </w:pPr>
  </w:style>
  <w:style w:type="paragraph" w:customStyle="1" w:styleId="PunktlistaTankstreck">
    <w:name w:val="Punktlista_Tankstreck"/>
    <w:aliases w:val="Tankstreck"/>
    <w:basedOn w:val="Normal"/>
    <w:rsid w:val="0088212E"/>
    <w:pPr>
      <w:numPr>
        <w:numId w:val="4"/>
      </w:numPr>
    </w:pPr>
  </w:style>
  <w:style w:type="paragraph" w:customStyle="1" w:styleId="RubrikSammanf">
    <w:name w:val="RubrikSammanf"/>
    <w:basedOn w:val="Rubrik1"/>
    <w:next w:val="Normal"/>
    <w:rsid w:val="0088212E"/>
  </w:style>
  <w:style w:type="paragraph" w:customStyle="1" w:styleId="RubrikInnehllsf">
    <w:name w:val="RubrikInnehållsf"/>
    <w:basedOn w:val="RubrikSammanf"/>
    <w:next w:val="Normal"/>
    <w:rsid w:val="0088212E"/>
  </w:style>
  <w:style w:type="paragraph" w:customStyle="1" w:styleId="Tabellochbildrubrik">
    <w:name w:val="Tabell och bildrubrik"/>
    <w:basedOn w:val="Normal"/>
    <w:next w:val="Normal"/>
    <w:rsid w:val="0088212E"/>
    <w:pPr>
      <w:suppressAutoHyphens/>
      <w:spacing w:before="300" w:line="200" w:lineRule="exact"/>
      <w:jc w:val="left"/>
    </w:pPr>
    <w:rPr>
      <w:caps/>
      <w:sz w:val="14"/>
    </w:rPr>
  </w:style>
  <w:style w:type="paragraph" w:customStyle="1" w:styleId="Underskrifter">
    <w:name w:val="Underskrifter"/>
    <w:basedOn w:val="Normal"/>
    <w:rsid w:val="0088212E"/>
    <w:pPr>
      <w:keepNext/>
      <w:keepLines/>
      <w:suppressAutoHyphens/>
      <w:spacing w:before="0" w:after="40" w:line="250" w:lineRule="exact"/>
    </w:pPr>
    <w:rPr>
      <w:i/>
    </w:rPr>
  </w:style>
  <w:style w:type="paragraph" w:customStyle="1" w:styleId="UnderskriftDatum">
    <w:name w:val="UnderskriftDatum"/>
    <w:basedOn w:val="Underskrifter"/>
    <w:next w:val="Underskrifter"/>
    <w:rsid w:val="0088212E"/>
    <w:pPr>
      <w:spacing w:before="250" w:after="125"/>
    </w:pPr>
    <w:rPr>
      <w:i w:val="0"/>
    </w:rPr>
  </w:style>
  <w:style w:type="paragraph" w:styleId="Sidhuvud">
    <w:name w:val="header"/>
    <w:basedOn w:val="Normal"/>
    <w:semiHidden/>
    <w:rsid w:val="0088212E"/>
    <w:pPr>
      <w:tabs>
        <w:tab w:val="center" w:pos="4536"/>
        <w:tab w:val="right" w:pos="9072"/>
      </w:tabs>
    </w:pPr>
  </w:style>
  <w:style w:type="paragraph" w:styleId="Sidfot">
    <w:name w:val="footer"/>
    <w:basedOn w:val="Normal"/>
    <w:semiHidden/>
    <w:rsid w:val="0088212E"/>
    <w:pPr>
      <w:tabs>
        <w:tab w:val="center" w:pos="4536"/>
        <w:tab w:val="right" w:pos="9072"/>
      </w:tabs>
    </w:pPr>
  </w:style>
  <w:style w:type="paragraph" w:styleId="Innehll1">
    <w:name w:val="toc 1"/>
    <w:basedOn w:val="Normal"/>
    <w:next w:val="Innehll2"/>
    <w:semiHidden/>
    <w:rsid w:val="0088212E"/>
    <w:pPr>
      <w:tabs>
        <w:tab w:val="right" w:leader="dot" w:pos="5953"/>
      </w:tabs>
      <w:suppressAutoHyphens/>
      <w:spacing w:before="0"/>
      <w:ind w:right="567"/>
      <w:jc w:val="left"/>
    </w:pPr>
  </w:style>
  <w:style w:type="paragraph" w:styleId="Innehll2">
    <w:name w:val="toc 2"/>
    <w:basedOn w:val="Innehll1"/>
    <w:next w:val="Innehll3"/>
    <w:semiHidden/>
    <w:rsid w:val="009047CA"/>
    <w:pPr>
      <w:ind w:left="1475" w:hanging="1191"/>
    </w:pPr>
  </w:style>
  <w:style w:type="paragraph" w:styleId="Innehll3">
    <w:name w:val="toc 3"/>
    <w:basedOn w:val="Innehll2"/>
    <w:next w:val="Innehll4"/>
    <w:semiHidden/>
    <w:rsid w:val="0088212E"/>
    <w:pPr>
      <w:ind w:left="567"/>
    </w:pPr>
  </w:style>
  <w:style w:type="paragraph" w:styleId="Innehll4">
    <w:name w:val="toc 4"/>
    <w:basedOn w:val="Innehll3"/>
    <w:next w:val="Normal"/>
    <w:semiHidden/>
    <w:rsid w:val="0088212E"/>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emiHidden/>
    <w:rsid w:val="0088212E"/>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sid w:val="0088212E"/>
    <w:rPr>
      <w:color w:val="0000FF"/>
      <w:u w:val="single"/>
    </w:rPr>
  </w:style>
  <w:style w:type="paragraph" w:styleId="Indragetstycke">
    <w:name w:val="Block Text"/>
    <w:basedOn w:val="Normal"/>
    <w:semiHidden/>
    <w:rsid w:val="0088212E"/>
    <w:pPr>
      <w:spacing w:after="120"/>
      <w:ind w:left="1440" w:right="1440"/>
    </w:pPr>
  </w:style>
  <w:style w:type="paragraph" w:styleId="Inledning">
    <w:name w:val="Salutation"/>
    <w:basedOn w:val="Normal"/>
    <w:next w:val="Normal"/>
  </w:style>
  <w:style w:type="paragraph" w:styleId="Innehll5">
    <w:name w:val="toc 5"/>
    <w:basedOn w:val="Innehll4"/>
    <w:next w:val="Normal"/>
    <w:semiHidden/>
    <w:rsid w:val="0088212E"/>
  </w:style>
  <w:style w:type="paragraph" w:styleId="Lista">
    <w:name w:val="List"/>
    <w:basedOn w:val="Normal"/>
    <w:semiHidden/>
    <w:rsid w:val="0088212E"/>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sid w:val="0088212E"/>
    <w:rPr>
      <w:szCs w:val="24"/>
    </w:rPr>
  </w:style>
  <w:style w:type="paragraph" w:styleId="Numreradlista">
    <w:name w:val="List Number"/>
    <w:basedOn w:val="Normal"/>
    <w:semiHidden/>
    <w:rsid w:val="0088212E"/>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semiHidden/>
    <w:rsid w:val="0088212E"/>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emiHidden/>
    <w:rsid w:val="0088212E"/>
  </w:style>
  <w:style w:type="character" w:styleId="Sidnummer">
    <w:name w:val="page number"/>
    <w:basedOn w:val="Standardstycketeckensnitt"/>
    <w:semiHidden/>
    <w:rsid w:val="0088212E"/>
  </w:style>
  <w:style w:type="paragraph" w:styleId="Signatur">
    <w:name w:val="Signature"/>
    <w:basedOn w:val="Normal"/>
    <w:semiHidden/>
    <w:rsid w:val="0088212E"/>
    <w:pPr>
      <w:ind w:left="4252"/>
    </w:pPr>
  </w:style>
  <w:style w:type="character" w:styleId="Stark">
    <w:name w:val="Strong"/>
    <w:basedOn w:val="Standardstycketeckensnitt"/>
    <w:qFormat/>
    <w:rPr>
      <w:b/>
      <w:bCs/>
    </w:rPr>
  </w:style>
  <w:style w:type="paragraph" w:styleId="Underrubrik">
    <w:name w:val="Subtitle"/>
    <w:basedOn w:val="Normal"/>
    <w:qFormat/>
    <w:rsid w:val="0088212E"/>
    <w:pPr>
      <w:spacing w:after="60"/>
      <w:jc w:val="center"/>
      <w:outlineLvl w:val="1"/>
    </w:pPr>
    <w:rPr>
      <w:rFonts w:ascii="Arial" w:hAnsi="Arial" w:cs="Arial"/>
      <w:szCs w:val="24"/>
    </w:rPr>
  </w:style>
  <w:style w:type="paragraph" w:styleId="Fotnotstext">
    <w:name w:val="footnote text"/>
    <w:basedOn w:val="Normal"/>
    <w:rsid w:val="00464C2E"/>
    <w:pPr>
      <w:widowControl w:val="0"/>
      <w:spacing w:line="240" w:lineRule="auto"/>
    </w:pPr>
    <w:rPr>
      <w:sz w:val="16"/>
    </w:rPr>
  </w:style>
  <w:style w:type="character" w:styleId="Fotnotsreferens">
    <w:name w:val="footnote reference"/>
    <w:basedOn w:val="Standardstycketeckensnitt"/>
    <w:rsid w:val="00464C2E"/>
    <w:rPr>
      <w:sz w:val="19"/>
      <w:szCs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file:///C:\ctt" TargetMode="External"/><Relationship Id="rId1" Type="http://schemas.openxmlformats.org/officeDocument/2006/relationships/hyperlink" Target="http://www.nig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2730</Words>
  <Characters>15889</Characters>
  <Application>Microsoft Office Word</Application>
  <DocSecurity>4</DocSecurity>
  <Lines>288</Lines>
  <Paragraphs>79</Paragraphs>
  <ScaleCrop>false</ScaleCrop>
  <HeadingPairs>
    <vt:vector size="2" baseType="variant">
      <vt:variant>
        <vt:lpstr>Rubrik</vt:lpstr>
      </vt:variant>
      <vt:variant>
        <vt:i4>1</vt:i4>
      </vt:variant>
    </vt:vector>
  </HeadingPairs>
  <TitlesOfParts>
    <vt:vector size="1" baseType="lpstr">
      <vt:lpstr>Fi227</vt:lpstr>
    </vt:vector>
  </TitlesOfParts>
  <Company>Riksdagen</Company>
  <LinksUpToDate>false</LinksUpToDate>
  <CharactersWithSpaces>18540</CharactersWithSpaces>
  <SharedDoc>false</SharedDoc>
  <HLinks>
    <vt:vector size="12" baseType="variant">
      <vt:variant>
        <vt:i4>1507419</vt:i4>
      </vt:variant>
      <vt:variant>
        <vt:i4>3</vt:i4>
      </vt:variant>
      <vt:variant>
        <vt:i4>0</vt:i4>
      </vt:variant>
      <vt:variant>
        <vt:i4>5</vt:i4>
      </vt:variant>
      <vt:variant>
        <vt:lpwstr>/ctt</vt:lpwstr>
      </vt:variant>
      <vt:variant>
        <vt:lpwstr/>
      </vt:variant>
      <vt:variant>
        <vt:i4>5308501</vt:i4>
      </vt:variant>
      <vt:variant>
        <vt:i4>0</vt:i4>
      </vt:variant>
      <vt:variant>
        <vt:i4>0</vt:i4>
      </vt:variant>
      <vt:variant>
        <vt:i4>5</vt:i4>
      </vt:variant>
      <vt:variant>
        <vt:lpwstr>http://www.nigd.org/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Fi227</dc:title>
  <dc:subject>Fi227</dc:subject>
  <dc:creator>Riksdagen</dc:creator>
  <cp:keywords>Riksdagen</cp:keywords>
  <dc:description/>
  <cp:lastModifiedBy>Lars Brink</cp:lastModifiedBy>
  <cp:revision>2</cp:revision>
  <cp:lastPrinted>2005-10-26T15:54:00Z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Tobin, valutahandel och globala skatter</vt:lpwstr>
  </property>
  <property fmtid="{D5CDD505-2E9C-101B-9397-08002B2CF9AE}" pid="11" name="SvarFrasKort">
    <vt:lpwstr/>
  </property>
  <property fmtid="{D5CDD505-2E9C-101B-9397-08002B2CF9AE}" pid="12" name="Svar">
    <vt:lpwstr/>
  </property>
  <property fmtid="{D5CDD505-2E9C-101B-9397-08002B2CF9AE}" pid="13" name="SvarNr">
    <vt:lpwstr>2005/06:v201</vt:lpwstr>
  </property>
  <property fmtid="{D5CDD505-2E9C-101B-9397-08002B2CF9AE}" pid="14" name="RubrikSvar">
    <vt:lpwstr>Tobin, valutahandel och globala skatter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(v)\Gustavsson, Lennart (v)\Jóhannesson, Berit (v)\Åström, Alice (v)\Özürküt, Sermin (v)\Bäckström, Lars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Lennart Gustavsson (v), Berit Jóhannesson (v), Alice Åström (v), Sermin Özürküt (v), Lars Bäckström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20052006000000000118000002010080</vt:lpwstr>
  </property>
  <property fmtid="{D5CDD505-2E9C-101B-9397-08002B2CF9AE}" pid="47" name="datum">
    <vt:lpwstr>050930</vt:lpwstr>
  </property>
  <property fmtid="{D5CDD505-2E9C-101B-9397-08002B2CF9AE}" pid="48" name="avsändar-e-post">
    <vt:lpwstr>maya.ek@riksdagen.se</vt:lpwstr>
  </property>
  <property fmtid="{D5CDD505-2E9C-101B-9397-08002B2CF9AE}" pid="49" name="id">
    <vt:lpwstr>20052006000000000118000002010080</vt:lpwstr>
  </property>
  <property fmtid="{D5CDD505-2E9C-101B-9397-08002B2CF9AE}" pid="50" name="nummer">
    <vt:lpwstr>227</vt:lpwstr>
  </property>
  <property fmtid="{D5CDD505-2E9C-101B-9397-08002B2CF9AE}" pid="51" name="utskottsbeteckning">
    <vt:lpwstr>Fi</vt:lpwstr>
  </property>
</Properties>
</file>