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08" w:rsidRPr="00B80C42" w:rsidRDefault="00FB3508" w:rsidP="009F6C82">
      <w:pPr>
        <w:ind w:right="-193"/>
        <w:jc w:val="both"/>
        <w:rPr>
          <w:rFonts w:ascii="OrigGarmnd BT" w:hAnsi="OrigGarmnd BT"/>
          <w:color w:val="000000"/>
          <w:sz w:val="24"/>
          <w:szCs w:val="24"/>
          <w:lang w:val="sv-SE"/>
        </w:rPr>
      </w:pPr>
      <w:r w:rsidRPr="00B80C42">
        <w:rPr>
          <w:rFonts w:ascii="OrigGarmnd BT" w:hAnsi="OrigGarmnd BT"/>
          <w:b/>
          <w:bCs/>
          <w:color w:val="000000"/>
          <w:sz w:val="24"/>
          <w:szCs w:val="24"/>
          <w:lang w:val="sv-SE"/>
        </w:rPr>
        <w:t>REGERINGSKANSLIET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FB3508" w:rsidRPr="00B80C42" w:rsidRDefault="00FB3508" w:rsidP="009F6C82">
      <w:pPr>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r w:rsidRPr="00B80C42">
        <w:rPr>
          <w:rFonts w:ascii="OrigGarmnd BT" w:hAnsi="OrigGarmnd BT"/>
          <w:b/>
          <w:color w:val="000000"/>
          <w:sz w:val="24"/>
          <w:szCs w:val="24"/>
          <w:lang w:val="sv-SE"/>
        </w:rPr>
        <w:t xml:space="preserve"> </w:t>
      </w:r>
    </w:p>
    <w:p w:rsidR="00FB3508" w:rsidRPr="00B80C42" w:rsidRDefault="00FB3508" w:rsidP="009F6C82">
      <w:pPr>
        <w:jc w:val="both"/>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FB3508" w:rsidRPr="00A252BD" w:rsidTr="00DC6E0D">
        <w:trPr>
          <w:trHeight w:val="284"/>
        </w:trPr>
        <w:tc>
          <w:tcPr>
            <w:tcW w:w="4911" w:type="dxa"/>
          </w:tcPr>
          <w:p w:rsidR="00FB3508" w:rsidRPr="00B80C42" w:rsidRDefault="00FB3508" w:rsidP="00DC6E0D">
            <w:pPr>
              <w:tabs>
                <w:tab w:val="left" w:pos="284"/>
              </w:tabs>
              <w:jc w:val="both"/>
              <w:rPr>
                <w:rFonts w:ascii="OrigGarmnd BT" w:hAnsi="OrigGarmnd BT"/>
                <w:b/>
                <w:bCs/>
                <w:iCs/>
                <w:sz w:val="24"/>
                <w:szCs w:val="24"/>
                <w:lang w:val="sv-SE"/>
              </w:rPr>
            </w:pPr>
          </w:p>
        </w:tc>
      </w:tr>
    </w:tbl>
    <w:p w:rsidR="00FB3508" w:rsidRPr="00B80C42" w:rsidRDefault="00FB3508" w:rsidP="009F6C82">
      <w:pPr>
        <w:tabs>
          <w:tab w:val="left" w:pos="284"/>
        </w:tabs>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FB3508" w:rsidRPr="00B80C42" w:rsidRDefault="00FB3508" w:rsidP="009F6C82">
      <w:pPr>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FB3508" w:rsidRPr="00B80C42" w:rsidRDefault="00FB3508" w:rsidP="009F6C82">
      <w:pPr>
        <w:pStyle w:val="UDrubrik"/>
        <w:spacing w:line="240" w:lineRule="auto"/>
        <w:ind w:left="1418"/>
        <w:rPr>
          <w:rFonts w:ascii="OrigGarmnd BT" w:hAnsi="OrigGarmnd BT"/>
          <w:sz w:val="24"/>
          <w:szCs w:val="24"/>
          <w:u w:val="single"/>
        </w:rPr>
      </w:pPr>
    </w:p>
    <w:p w:rsidR="00FB3508" w:rsidRPr="00B80C42" w:rsidRDefault="00FB3508" w:rsidP="009F6C82">
      <w:pPr>
        <w:pStyle w:val="UDrubrik"/>
        <w:spacing w:line="240" w:lineRule="auto"/>
        <w:ind w:left="1418"/>
        <w:rPr>
          <w:rFonts w:ascii="OrigGarmnd BT" w:hAnsi="OrigGarmnd BT"/>
          <w:sz w:val="24"/>
          <w:szCs w:val="24"/>
          <w:u w:val="single"/>
        </w:rPr>
      </w:pPr>
    </w:p>
    <w:p w:rsidR="00FB3508" w:rsidRPr="00213E62" w:rsidRDefault="00FB3508" w:rsidP="00213E62">
      <w:pPr>
        <w:pStyle w:val="UDrubrik"/>
        <w:spacing w:line="240" w:lineRule="auto"/>
        <w:ind w:left="1418"/>
        <w:rPr>
          <w:rFonts w:ascii="OrigGarmnd BT" w:hAnsi="OrigGarmnd BT"/>
          <w:sz w:val="24"/>
          <w:szCs w:val="24"/>
          <w:u w:val="single"/>
        </w:rPr>
      </w:pPr>
      <w:r w:rsidRPr="00B80C42">
        <w:rPr>
          <w:rFonts w:ascii="OrigGarmnd BT" w:hAnsi="OrigGarmnd BT"/>
          <w:sz w:val="24"/>
          <w:szCs w:val="24"/>
          <w:u w:val="single"/>
        </w:rPr>
        <w:t xml:space="preserve"> </w:t>
      </w:r>
    </w:p>
    <w:p w:rsidR="00FB3508" w:rsidRPr="000511E4" w:rsidRDefault="00FB3508" w:rsidP="000511E4">
      <w:pPr>
        <w:rPr>
          <w:lang w:val="sv-SE"/>
        </w:rPr>
      </w:pPr>
    </w:p>
    <w:p w:rsidR="00FB3508" w:rsidRPr="00B80C42" w:rsidRDefault="00FB3508" w:rsidP="009F6C82">
      <w:pPr>
        <w:rPr>
          <w:rFonts w:ascii="OrigGarmnd BT" w:hAnsi="OrigGarmnd BT"/>
          <w:sz w:val="24"/>
          <w:szCs w:val="24"/>
          <w:lang w:val="sv-SE"/>
        </w:rPr>
      </w:pPr>
    </w:p>
    <w:p w:rsidR="00FB3508" w:rsidRPr="00B80C42" w:rsidRDefault="00FB3508" w:rsidP="009F6C82">
      <w:pPr>
        <w:pStyle w:val="UDrubrik"/>
        <w:spacing w:line="240" w:lineRule="auto"/>
        <w:jc w:val="center"/>
        <w:rPr>
          <w:rFonts w:ascii="OrigGarmnd BT" w:hAnsi="OrigGarmnd BT"/>
          <w:sz w:val="24"/>
          <w:szCs w:val="24"/>
          <w:u w:val="single"/>
        </w:rPr>
      </w:pPr>
      <w:r w:rsidRPr="00B80C42">
        <w:rPr>
          <w:rFonts w:ascii="OrigGarmnd BT" w:hAnsi="OrigGarmnd BT"/>
          <w:sz w:val="24"/>
          <w:szCs w:val="24"/>
          <w:u w:val="single"/>
        </w:rPr>
        <w:t xml:space="preserve">Kommenterad dagordning för </w:t>
      </w:r>
      <w:r>
        <w:rPr>
          <w:rFonts w:ascii="OrigGarmnd BT" w:hAnsi="OrigGarmnd BT"/>
          <w:sz w:val="24"/>
          <w:szCs w:val="24"/>
          <w:u w:val="single"/>
        </w:rPr>
        <w:t>Rådet för Utrikes frågor</w:t>
      </w:r>
      <w:r w:rsidRPr="00B80C42">
        <w:rPr>
          <w:rFonts w:ascii="OrigGarmnd BT" w:hAnsi="OrigGarmnd BT"/>
          <w:sz w:val="24"/>
          <w:szCs w:val="24"/>
          <w:u w:val="single"/>
        </w:rPr>
        <w:t xml:space="preserve"> </w:t>
      </w:r>
      <w:r>
        <w:rPr>
          <w:rFonts w:ascii="OrigGarmnd BT" w:hAnsi="OrigGarmnd BT"/>
          <w:sz w:val="24"/>
          <w:szCs w:val="24"/>
          <w:u w:val="single"/>
        </w:rPr>
        <w:t>(u</w:t>
      </w:r>
      <w:r w:rsidRPr="00B80C42">
        <w:rPr>
          <w:rFonts w:ascii="OrigGarmnd BT" w:hAnsi="OrigGarmnd BT"/>
          <w:sz w:val="24"/>
          <w:szCs w:val="24"/>
          <w:u w:val="single"/>
        </w:rPr>
        <w:t>tveckling)</w:t>
      </w:r>
    </w:p>
    <w:p w:rsidR="00FB3508" w:rsidRPr="00B80C42" w:rsidRDefault="00FB3508" w:rsidP="009F6C82">
      <w:pPr>
        <w:pStyle w:val="UDrubrik"/>
        <w:spacing w:line="240" w:lineRule="auto"/>
        <w:jc w:val="center"/>
      </w:pPr>
      <w:r w:rsidRPr="00B80C42">
        <w:rPr>
          <w:rFonts w:ascii="OrigGarmnd BT" w:hAnsi="OrigGarmnd BT"/>
          <w:u w:val="single"/>
        </w:rPr>
        <w:t>den</w:t>
      </w:r>
      <w:bookmarkStart w:id="0" w:name="_Toc128393595"/>
      <w:r w:rsidRPr="00B80C42">
        <w:rPr>
          <w:rFonts w:ascii="OrigGarmnd BT" w:hAnsi="OrigGarmnd BT"/>
          <w:u w:val="single"/>
        </w:rPr>
        <w:t xml:space="preserve"> </w:t>
      </w:r>
      <w:r>
        <w:rPr>
          <w:rFonts w:ascii="OrigGarmnd BT" w:hAnsi="OrigGarmnd BT"/>
          <w:sz w:val="24"/>
          <w:szCs w:val="24"/>
          <w:u w:val="single"/>
        </w:rPr>
        <w:t>28 maj</w:t>
      </w:r>
      <w:r w:rsidRPr="00B80C42">
        <w:rPr>
          <w:rFonts w:ascii="OrigGarmnd BT" w:hAnsi="OrigGarmnd BT"/>
          <w:sz w:val="24"/>
          <w:szCs w:val="24"/>
          <w:u w:val="single"/>
        </w:rPr>
        <w:t xml:space="preserve"> 201</w:t>
      </w:r>
      <w:r>
        <w:rPr>
          <w:rFonts w:ascii="OrigGarmnd BT" w:hAnsi="OrigGarmnd BT"/>
          <w:sz w:val="24"/>
          <w:szCs w:val="24"/>
          <w:u w:val="single"/>
        </w:rPr>
        <w:t>3</w:t>
      </w:r>
    </w:p>
    <w:p w:rsidR="00FB3508" w:rsidRPr="00B80C42" w:rsidRDefault="00FB3508" w:rsidP="009F6C82">
      <w:pPr>
        <w:rPr>
          <w:rFonts w:ascii="OrigGarmnd BT" w:hAnsi="OrigGarmnd BT"/>
          <w:sz w:val="24"/>
          <w:szCs w:val="24"/>
          <w:lang w:val="sv-SE"/>
        </w:rPr>
      </w:pPr>
      <w:bookmarkStart w:id="1" w:name="_Toc150232148"/>
      <w:bookmarkStart w:id="2" w:name="_Toc150242355"/>
      <w:bookmarkEnd w:id="0"/>
    </w:p>
    <w:p w:rsidR="00FB3508" w:rsidRPr="00F14208" w:rsidRDefault="00FB3508" w:rsidP="009F6C82">
      <w:pPr>
        <w:rPr>
          <w:rFonts w:ascii="OrigGarmnd BT" w:hAnsi="OrigGarmnd BT"/>
          <w:b/>
          <w:bCs/>
          <w:sz w:val="24"/>
          <w:szCs w:val="24"/>
          <w:u w:val="single"/>
          <w:lang w:val="sv-SE"/>
        </w:rPr>
      </w:pPr>
      <w:r w:rsidRPr="00F14208">
        <w:rPr>
          <w:rFonts w:ascii="OrigGarmnd BT" w:hAnsi="OrigGarmnd BT"/>
          <w:b/>
          <w:bCs/>
          <w:sz w:val="24"/>
          <w:szCs w:val="24"/>
          <w:u w:val="single"/>
          <w:lang w:val="sv-SE"/>
        </w:rPr>
        <w:t>Biståndsministrarnas möte</w:t>
      </w:r>
    </w:p>
    <w:p w:rsidR="00FB3508" w:rsidRPr="00F14208" w:rsidRDefault="00FB3508" w:rsidP="009F6C82">
      <w:pPr>
        <w:rPr>
          <w:rFonts w:ascii="OrigGarmnd BT" w:hAnsi="OrigGarmnd BT"/>
          <w:bCs/>
          <w:sz w:val="24"/>
          <w:szCs w:val="24"/>
          <w:lang w:val="sv-SE"/>
        </w:rPr>
      </w:pPr>
    </w:p>
    <w:bookmarkEnd w:id="1"/>
    <w:bookmarkEnd w:id="2"/>
    <w:p w:rsidR="00FB3508" w:rsidRPr="00F14208" w:rsidRDefault="00FB3508" w:rsidP="00DE5AEF">
      <w:pPr>
        <w:overflowPunct/>
        <w:autoSpaceDE/>
        <w:autoSpaceDN/>
        <w:adjustRightInd/>
        <w:spacing w:line="276" w:lineRule="auto"/>
        <w:jc w:val="both"/>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1. Godkännande av den preliminära dagordningen</w:t>
      </w:r>
    </w:p>
    <w:p w:rsidR="00FB3508" w:rsidRPr="00F14208" w:rsidRDefault="00FB3508" w:rsidP="00DE5AEF">
      <w:pPr>
        <w:overflowPunct/>
        <w:autoSpaceDE/>
        <w:autoSpaceDN/>
        <w:adjustRightInd/>
        <w:spacing w:line="276" w:lineRule="auto"/>
        <w:jc w:val="both"/>
        <w:textAlignment w:val="auto"/>
        <w:rPr>
          <w:rFonts w:ascii="OrigGarmnd BT" w:hAnsi="OrigGarmnd BT"/>
          <w:b/>
          <w:sz w:val="24"/>
          <w:szCs w:val="24"/>
          <w:lang w:val="sv-SE" w:eastAsia="sv-SE"/>
        </w:rPr>
      </w:pPr>
    </w:p>
    <w:p w:rsidR="00FB3508" w:rsidRPr="00F14208" w:rsidRDefault="00FB3508" w:rsidP="00DE5AEF">
      <w:pPr>
        <w:overflowPunct/>
        <w:autoSpaceDE/>
        <w:autoSpaceDN/>
        <w:adjustRightInd/>
        <w:spacing w:line="276" w:lineRule="auto"/>
        <w:jc w:val="both"/>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2. Godkännande av A-punktslistan</w:t>
      </w:r>
    </w:p>
    <w:p w:rsidR="00FB3508" w:rsidRDefault="00FB3508" w:rsidP="00DC6E0D">
      <w:pPr>
        <w:jc w:val="both"/>
        <w:textAlignment w:val="auto"/>
        <w:rPr>
          <w:rFonts w:ascii="OrigGarmnd BT" w:hAnsi="OrigGarmnd BT"/>
          <w:i/>
          <w:sz w:val="24"/>
          <w:szCs w:val="24"/>
          <w:lang w:val="sv-SE"/>
        </w:rPr>
      </w:pPr>
    </w:p>
    <w:p w:rsidR="00FB3508" w:rsidRDefault="00FB3508" w:rsidP="00A5657E">
      <w:pPr>
        <w:overflowPunct/>
        <w:autoSpaceDE/>
        <w:autoSpaceDN/>
        <w:adjustRightInd/>
        <w:spacing w:line="276" w:lineRule="auto"/>
        <w:jc w:val="both"/>
        <w:textAlignment w:val="auto"/>
        <w:rPr>
          <w:rFonts w:ascii="OrigGarmnd BT" w:eastAsia="MS Gothic" w:hAnsi="OrigGarmnd BT"/>
          <w:b/>
          <w:bCs/>
          <w:kern w:val="28"/>
          <w:sz w:val="24"/>
          <w:szCs w:val="24"/>
          <w:lang w:val="sv-SE"/>
        </w:rPr>
      </w:pPr>
      <w:r w:rsidRPr="00F14208">
        <w:rPr>
          <w:rFonts w:ascii="OrigGarmnd BT" w:hAnsi="OrigGarmnd BT"/>
          <w:b/>
          <w:sz w:val="24"/>
          <w:szCs w:val="24"/>
          <w:lang w:val="sv-SE" w:eastAsia="sv-SE"/>
        </w:rPr>
        <w:t xml:space="preserve">3. </w:t>
      </w:r>
      <w:r w:rsidRPr="00C74A4F">
        <w:rPr>
          <w:rFonts w:ascii="OrigGarmnd BT" w:eastAsia="MS Gothic" w:hAnsi="OrigGarmnd BT"/>
          <w:b/>
          <w:bCs/>
          <w:kern w:val="28"/>
          <w:sz w:val="24"/>
          <w:szCs w:val="24"/>
          <w:lang w:val="sv-SE"/>
        </w:rPr>
        <w:t xml:space="preserve">Den elfte europeiska utvecklingsfonden (EUF-11) </w:t>
      </w:r>
    </w:p>
    <w:p w:rsidR="00FB3508" w:rsidRPr="00C74A4F" w:rsidRDefault="00FB3508" w:rsidP="00207C22">
      <w:pPr>
        <w:contextualSpacing/>
        <w:outlineLvl w:val="0"/>
        <w:rPr>
          <w:rFonts w:ascii="OrigGarmnd BT" w:eastAsia="MS Gothic" w:hAnsi="OrigGarmnd BT"/>
          <w:b/>
          <w:bCs/>
          <w:kern w:val="28"/>
          <w:sz w:val="24"/>
          <w:szCs w:val="24"/>
          <w:lang w:val="sv-SE"/>
        </w:rPr>
      </w:pPr>
    </w:p>
    <w:p w:rsidR="00FB3508" w:rsidRPr="00F57DE8" w:rsidRDefault="00FB3508" w:rsidP="00207C22">
      <w:pPr>
        <w:overflowPunct/>
        <w:autoSpaceDE/>
        <w:autoSpaceDN/>
        <w:adjustRightInd/>
        <w:contextualSpacing/>
        <w:textAlignment w:val="auto"/>
        <w:rPr>
          <w:rFonts w:ascii="OrigGarmnd BT" w:hAnsi="OrigGarmnd BT"/>
          <w:sz w:val="24"/>
          <w:szCs w:val="24"/>
          <w:u w:val="single"/>
          <w:lang w:val="sv-SE"/>
        </w:rPr>
      </w:pPr>
      <w:r w:rsidRPr="00355FBC">
        <w:rPr>
          <w:rFonts w:ascii="OrigGarmnd BT" w:hAnsi="OrigGarmnd BT"/>
          <w:i/>
          <w:sz w:val="24"/>
          <w:szCs w:val="24"/>
          <w:lang w:val="sv-SE"/>
        </w:rPr>
        <w:t>Informationspunkt</w:t>
      </w:r>
      <w:r>
        <w:rPr>
          <w:rFonts w:ascii="OrigGarmnd BT" w:hAnsi="OrigGarmnd BT"/>
          <w:i/>
          <w:sz w:val="24"/>
          <w:szCs w:val="24"/>
          <w:lang w:val="sv-SE"/>
        </w:rPr>
        <w:t xml:space="preserve"> </w:t>
      </w:r>
      <w:r w:rsidRPr="00251E98">
        <w:rPr>
          <w:rFonts w:ascii="OrigGarmnd BT" w:hAnsi="OrigGarmnd BT"/>
          <w:i/>
          <w:sz w:val="24"/>
          <w:szCs w:val="24"/>
          <w:lang w:val="sv-SE"/>
        </w:rPr>
        <w:t xml:space="preserve">samt </w:t>
      </w:r>
      <w:r>
        <w:rPr>
          <w:rFonts w:ascii="OrigGarmnd BT" w:hAnsi="OrigGarmnd BT"/>
          <w:i/>
          <w:sz w:val="24"/>
          <w:szCs w:val="24"/>
          <w:lang w:val="sv-SE"/>
        </w:rPr>
        <w:t>r</w:t>
      </w:r>
      <w:r w:rsidRPr="00A22A85">
        <w:rPr>
          <w:rFonts w:ascii="OrigGarmnd BT" w:hAnsi="OrigGarmnd BT"/>
          <w:i/>
          <w:sz w:val="24"/>
          <w:szCs w:val="24"/>
          <w:lang w:val="sv-SE"/>
        </w:rPr>
        <w:t>ådsbeslut om gemensam EU-position inför högnivåmöte med AVS-länderna</w:t>
      </w:r>
    </w:p>
    <w:p w:rsidR="00FB3508" w:rsidRDefault="00FB3508" w:rsidP="00207C22">
      <w:pPr>
        <w:overflowPunct/>
        <w:autoSpaceDE/>
        <w:autoSpaceDN/>
        <w:adjustRightInd/>
        <w:textAlignment w:val="auto"/>
        <w:rPr>
          <w:rFonts w:ascii="OrigGarmnd BT" w:hAnsi="OrigGarmnd BT"/>
          <w:sz w:val="24"/>
          <w:szCs w:val="24"/>
          <w:lang w:val="sv-SE"/>
        </w:rPr>
      </w:pPr>
      <w:r w:rsidRPr="00C74A4F">
        <w:rPr>
          <w:rFonts w:ascii="OrigGarmnd BT" w:hAnsi="OrigGarmnd BT"/>
          <w:sz w:val="24"/>
          <w:szCs w:val="24"/>
          <w:lang w:val="sv-SE"/>
        </w:rPr>
        <w:t>Information om nästkommande europeiska utvecklingsfond (EUF-11), vilken fastslogs i och med Europeiska Rådets överenskommelse om EU:s nästkommande fleråriga budgetram den 7-8 februari. Europeiska Rådets överenskommelse innebar att Sveriges inbetalningsnyckel fastslogs till 2,94</w:t>
      </w:r>
      <w:r>
        <w:rPr>
          <w:rFonts w:ascii="OrigGarmnd BT" w:hAnsi="OrigGarmnd BT"/>
          <w:sz w:val="24"/>
          <w:szCs w:val="24"/>
          <w:lang w:val="sv-SE"/>
        </w:rPr>
        <w:t xml:space="preserve"> procent </w:t>
      </w:r>
      <w:r w:rsidRPr="00C74A4F">
        <w:rPr>
          <w:rFonts w:ascii="OrigGarmnd BT" w:hAnsi="OrigGarmnd BT"/>
          <w:sz w:val="24"/>
          <w:szCs w:val="24"/>
          <w:lang w:val="sv-SE"/>
        </w:rPr>
        <w:t>av fondens totala storlek, en ökning med 0,2 procentenheter jämfört med nuvarande 2,74</w:t>
      </w:r>
      <w:r>
        <w:rPr>
          <w:rFonts w:ascii="OrigGarmnd BT" w:hAnsi="OrigGarmnd BT"/>
          <w:sz w:val="24"/>
          <w:szCs w:val="24"/>
          <w:lang w:val="sv-SE"/>
        </w:rPr>
        <w:t xml:space="preserve"> procent</w:t>
      </w:r>
      <w:r w:rsidRPr="00C74A4F">
        <w:rPr>
          <w:rFonts w:ascii="OrigGarmnd BT" w:hAnsi="OrigGarmnd BT"/>
          <w:sz w:val="24"/>
          <w:szCs w:val="24"/>
          <w:lang w:val="sv-SE"/>
        </w:rPr>
        <w:t xml:space="preserve"> för EUF-10. KOM, EEAS och ORDF väntas välkomna upprättandet av fonden, som finansierar EU:s utvecklingssamarbete med 78 stater i Afrika, Västindien och Stilla havet (AVS-staterna) inom ramen för det s.k. Cotonou-avtalet. Fonden kommer fortsatt finnas utanför EU:s reguljära budget och dess totala storlek kommer att uppgå till ca 27 miljarder euro under en sjuårsperiod. Utslaget per år motsvarar detta en ökning på ungefär 2 </w:t>
      </w:r>
      <w:r>
        <w:rPr>
          <w:rFonts w:ascii="OrigGarmnd BT" w:hAnsi="OrigGarmnd BT"/>
          <w:sz w:val="24"/>
          <w:szCs w:val="24"/>
          <w:lang w:val="sv-SE"/>
        </w:rPr>
        <w:t>procent</w:t>
      </w:r>
      <w:r w:rsidRPr="00C74A4F">
        <w:rPr>
          <w:rFonts w:ascii="OrigGarmnd BT" w:hAnsi="OrigGarmnd BT"/>
          <w:sz w:val="24"/>
          <w:szCs w:val="24"/>
          <w:lang w:val="sv-SE"/>
        </w:rPr>
        <w:t xml:space="preserve"> jämfört med nuvarande EUF-10. M</w:t>
      </w:r>
      <w:r>
        <w:rPr>
          <w:rFonts w:ascii="OrigGarmnd BT" w:hAnsi="OrigGarmnd BT"/>
          <w:sz w:val="24"/>
          <w:szCs w:val="24"/>
          <w:lang w:val="sv-SE"/>
        </w:rPr>
        <w:t>edlemsstaterna</w:t>
      </w:r>
      <w:r w:rsidRPr="00C74A4F">
        <w:rPr>
          <w:rFonts w:ascii="OrigGarmnd BT" w:hAnsi="OrigGarmnd BT"/>
          <w:sz w:val="24"/>
          <w:szCs w:val="24"/>
          <w:lang w:val="sv-SE"/>
        </w:rPr>
        <w:t xml:space="preserve"> </w:t>
      </w:r>
      <w:r>
        <w:rPr>
          <w:rFonts w:ascii="OrigGarmnd BT" w:hAnsi="OrigGarmnd BT"/>
          <w:sz w:val="24"/>
          <w:szCs w:val="24"/>
          <w:lang w:val="sv-SE"/>
        </w:rPr>
        <w:t xml:space="preserve">förväntas </w:t>
      </w:r>
      <w:r w:rsidRPr="00C74A4F">
        <w:rPr>
          <w:rFonts w:ascii="OrigGarmnd BT" w:hAnsi="OrigGarmnd BT"/>
          <w:sz w:val="24"/>
          <w:szCs w:val="24"/>
          <w:lang w:val="sv-SE"/>
        </w:rPr>
        <w:t>kunna underteckna den så kallade interna överenskommelsen (</w:t>
      </w:r>
      <w:r w:rsidRPr="00C74A4F">
        <w:rPr>
          <w:rFonts w:ascii="OrigGarmnd BT" w:hAnsi="OrigGarmnd BT"/>
          <w:i/>
          <w:sz w:val="24"/>
          <w:szCs w:val="24"/>
          <w:lang w:val="sv-SE"/>
        </w:rPr>
        <w:t>Internal Agreement</w:t>
      </w:r>
      <w:r w:rsidRPr="00C74A4F">
        <w:rPr>
          <w:rFonts w:ascii="OrigGarmnd BT" w:hAnsi="OrigGarmnd BT"/>
          <w:sz w:val="24"/>
          <w:szCs w:val="24"/>
          <w:lang w:val="sv-SE"/>
        </w:rPr>
        <w:t xml:space="preserve">) för EUF-11 under årets andra hälft. </w:t>
      </w:r>
    </w:p>
    <w:p w:rsidR="00FB3508" w:rsidRDefault="00FB3508" w:rsidP="00207C22">
      <w:pPr>
        <w:overflowPunct/>
        <w:autoSpaceDE/>
        <w:autoSpaceDN/>
        <w:adjustRightInd/>
        <w:textAlignment w:val="auto"/>
        <w:rPr>
          <w:rFonts w:ascii="OrigGarmnd BT" w:hAnsi="OrigGarmnd BT"/>
          <w:sz w:val="24"/>
          <w:szCs w:val="24"/>
          <w:lang w:val="sv-SE"/>
        </w:rPr>
      </w:pPr>
    </w:p>
    <w:p w:rsidR="00FB3508" w:rsidRPr="00C74A4F" w:rsidRDefault="00FB3508" w:rsidP="00207C22">
      <w:pPr>
        <w:overflowPunct/>
        <w:autoSpaceDE/>
        <w:autoSpaceDN/>
        <w:adjustRightInd/>
        <w:textAlignment w:val="auto"/>
        <w:rPr>
          <w:rFonts w:ascii="OrigGarmnd BT" w:hAnsi="OrigGarmnd BT"/>
          <w:sz w:val="24"/>
          <w:szCs w:val="24"/>
          <w:lang w:val="sv-SE"/>
        </w:rPr>
      </w:pPr>
      <w:r w:rsidRPr="00C3459B">
        <w:rPr>
          <w:rFonts w:ascii="OrigGarmnd BT" w:hAnsi="OrigGarmnd BT"/>
          <w:color w:val="333333"/>
          <w:sz w:val="24"/>
          <w:szCs w:val="24"/>
          <w:lang w:val="sv-SE"/>
        </w:rPr>
        <w:t xml:space="preserve">Rådet väntas därtill, genom rådsbeslut, anta en gemensam position att anföra vid det gemensamma ministermötet mellan EUoch AVS-länderna som äger rum den 6-7 juni. Denna position </w:t>
      </w:r>
      <w:r>
        <w:rPr>
          <w:rFonts w:ascii="OrigGarmnd BT" w:hAnsi="OrigGarmnd BT"/>
          <w:color w:val="333333"/>
          <w:sz w:val="24"/>
          <w:szCs w:val="24"/>
          <w:lang w:val="sv-SE"/>
        </w:rPr>
        <w:t xml:space="preserve">kan ses som procedurell och </w:t>
      </w:r>
      <w:r w:rsidRPr="00C3459B">
        <w:rPr>
          <w:rFonts w:ascii="OrigGarmnd BT" w:hAnsi="OrigGarmnd BT"/>
          <w:color w:val="333333"/>
          <w:sz w:val="24"/>
          <w:szCs w:val="24"/>
          <w:lang w:val="sv-SE"/>
        </w:rPr>
        <w:t>innebär att AVS-länderna informeras om att EUF-11 inrättas, samt att medlemsstaterna godkänner att ett annex baserat på innehållet i den interna överenskommelsen fogas till Cotonou-avtalet efter det att AVS-länderna kunnat godta EU:s position, under förutsättning att medlemsstaterna undertecknar den interna överenskommelsen.</w:t>
      </w:r>
    </w:p>
    <w:p w:rsidR="00FB3508" w:rsidRDefault="00FB3508" w:rsidP="006451F3">
      <w:pPr>
        <w:overflowPunct/>
        <w:autoSpaceDE/>
        <w:autoSpaceDN/>
        <w:adjustRightInd/>
        <w:contextualSpacing/>
        <w:textAlignment w:val="auto"/>
        <w:rPr>
          <w:rFonts w:ascii="OrigGarmnd BT" w:hAnsi="OrigGarmnd BT"/>
          <w:sz w:val="24"/>
          <w:szCs w:val="24"/>
          <w:u w:val="single"/>
          <w:lang w:val="sv-SE"/>
        </w:rPr>
      </w:pPr>
    </w:p>
    <w:p w:rsidR="00FB3508" w:rsidRPr="00C74A4F" w:rsidRDefault="00FB3508" w:rsidP="006451F3">
      <w:pPr>
        <w:overflowPunct/>
        <w:autoSpaceDE/>
        <w:autoSpaceDN/>
        <w:adjustRightInd/>
        <w:contextualSpacing/>
        <w:textAlignment w:val="auto"/>
        <w:rPr>
          <w:rFonts w:ascii="OrigGarmnd BT" w:hAnsi="OrigGarmnd BT"/>
          <w:sz w:val="24"/>
          <w:szCs w:val="24"/>
          <w:lang w:val="sv-SE"/>
        </w:rPr>
      </w:pPr>
      <w:r w:rsidRPr="00207C22">
        <w:rPr>
          <w:rFonts w:ascii="OrigGarmnd BT" w:hAnsi="OrigGarmnd BT"/>
          <w:sz w:val="24"/>
          <w:szCs w:val="24"/>
          <w:u w:val="single"/>
          <w:lang w:val="sv-SE"/>
        </w:rPr>
        <w:t>Regeringens ståndpunkt:</w:t>
      </w:r>
      <w:r>
        <w:rPr>
          <w:rFonts w:ascii="OrigGarmnd BT" w:hAnsi="OrigGarmnd BT"/>
          <w:sz w:val="24"/>
          <w:szCs w:val="24"/>
          <w:u w:val="single"/>
          <w:lang w:val="sv-SE"/>
        </w:rPr>
        <w:t xml:space="preserve"> </w:t>
      </w:r>
      <w:r w:rsidRPr="00C74A4F">
        <w:rPr>
          <w:rFonts w:ascii="OrigGarmnd BT" w:hAnsi="OrigGarmnd BT"/>
          <w:sz w:val="24"/>
          <w:szCs w:val="24"/>
          <w:lang w:val="sv-SE"/>
        </w:rPr>
        <w:t xml:space="preserve">Regeringen välkomnar </w:t>
      </w:r>
      <w:r>
        <w:rPr>
          <w:rFonts w:ascii="OrigGarmnd BT" w:hAnsi="OrigGarmnd BT"/>
          <w:sz w:val="24"/>
          <w:szCs w:val="24"/>
          <w:lang w:val="sv-SE"/>
        </w:rPr>
        <w:t>inrättandet av</w:t>
      </w:r>
      <w:r w:rsidRPr="00C74A4F">
        <w:rPr>
          <w:rFonts w:ascii="OrigGarmnd BT" w:hAnsi="OrigGarmnd BT"/>
          <w:sz w:val="24"/>
          <w:szCs w:val="24"/>
          <w:lang w:val="sv-SE"/>
        </w:rPr>
        <w:t xml:space="preserve"> en elfte europeisk utvecklingsfond, men hade gärna sett att denna redan nu införlivats i EU:s reguljära budget (”budgetisering”). Regeringen välkomnar att budgetisering förutses vid Cotonou-avtalets bortre gräns, samt att EU:s uppdaterade utvecklingspolicy </w:t>
      </w:r>
      <w:r w:rsidRPr="00C74A4F">
        <w:rPr>
          <w:rFonts w:ascii="OrigGarmnd BT" w:hAnsi="OrigGarmnd BT"/>
          <w:i/>
          <w:sz w:val="24"/>
          <w:szCs w:val="24"/>
          <w:lang w:val="sv-SE"/>
        </w:rPr>
        <w:t>Agenda for Change</w:t>
      </w:r>
      <w:r w:rsidRPr="00C74A4F">
        <w:rPr>
          <w:rFonts w:ascii="OrigGarmnd BT" w:hAnsi="OrigGarmnd BT"/>
          <w:sz w:val="24"/>
          <w:szCs w:val="24"/>
          <w:lang w:val="sv-SE"/>
        </w:rPr>
        <w:t xml:space="preserve"> väntas vägleda fondens genomförande. Jämfört med nuvarande EUF-10 väntas den interna överenskommelsen för EUF-11 innehålla skrivningar om ökat fokus på resultat- och uppföljningsrelaterade aktiviteter, vilket är något Sverige prioriterat under förhandlingsprocessen och därmed välkomna</w:t>
      </w:r>
      <w:r>
        <w:rPr>
          <w:rFonts w:ascii="OrigGarmnd BT" w:hAnsi="OrigGarmnd BT"/>
          <w:sz w:val="24"/>
          <w:szCs w:val="24"/>
          <w:lang w:val="sv-SE"/>
        </w:rPr>
        <w:t>r</w:t>
      </w:r>
      <w:r w:rsidRPr="00C74A4F">
        <w:rPr>
          <w:rFonts w:ascii="OrigGarmnd BT" w:hAnsi="OrigGarmnd BT"/>
          <w:sz w:val="24"/>
          <w:szCs w:val="24"/>
          <w:lang w:val="sv-SE"/>
        </w:rPr>
        <w:t>. Cotonou-avtalet ligger fortsatt till grund för genomförandet av EUF, vilket gör att fondens övergripande inriktning inte ändras i och med övergången till EUF-11.</w:t>
      </w:r>
    </w:p>
    <w:p w:rsidR="00FB3508" w:rsidRDefault="00FB3508" w:rsidP="006451F3">
      <w:pPr>
        <w:overflowPunct/>
        <w:autoSpaceDE/>
        <w:autoSpaceDN/>
        <w:adjustRightInd/>
        <w:textAlignment w:val="auto"/>
        <w:rPr>
          <w:rFonts w:ascii="OrigGarmnd BT" w:hAnsi="OrigGarmnd BT"/>
          <w:b/>
          <w:sz w:val="24"/>
          <w:szCs w:val="24"/>
          <w:lang w:val="sv-SE"/>
        </w:rPr>
      </w:pPr>
    </w:p>
    <w:p w:rsidR="00FB3508" w:rsidRDefault="00FB3508" w:rsidP="006451F3">
      <w:pPr>
        <w:overflowPunct/>
        <w:autoSpaceDE/>
        <w:autoSpaceDN/>
        <w:adjustRightInd/>
        <w:textAlignment w:val="auto"/>
        <w:rPr>
          <w:rFonts w:ascii="OrigGarmnd BT" w:hAnsi="OrigGarmnd BT"/>
          <w:b/>
          <w:sz w:val="24"/>
          <w:szCs w:val="24"/>
          <w:lang w:val="sv-SE"/>
        </w:rPr>
      </w:pPr>
      <w:r>
        <w:rPr>
          <w:rFonts w:ascii="OrigGarmnd BT" w:hAnsi="OrigGarmnd BT"/>
          <w:b/>
          <w:sz w:val="24"/>
          <w:szCs w:val="24"/>
          <w:lang w:val="sv-SE"/>
        </w:rPr>
        <w:t xml:space="preserve">4. </w:t>
      </w:r>
      <w:r w:rsidRPr="009F4CB2">
        <w:rPr>
          <w:rFonts w:ascii="OrigGarmnd BT" w:hAnsi="OrigGarmnd BT"/>
          <w:b/>
          <w:sz w:val="24"/>
          <w:szCs w:val="24"/>
          <w:lang w:val="sv-SE"/>
        </w:rPr>
        <w:t xml:space="preserve">OECD:s rapport om 2012-års ODA-mål </w:t>
      </w:r>
    </w:p>
    <w:p w:rsidR="00FB3508" w:rsidRDefault="00FB3508" w:rsidP="006451F3">
      <w:pPr>
        <w:overflowPunct/>
        <w:autoSpaceDE/>
        <w:autoSpaceDN/>
        <w:adjustRightInd/>
        <w:textAlignment w:val="auto"/>
        <w:rPr>
          <w:rFonts w:ascii="OrigGarmnd BT" w:hAnsi="OrigGarmnd BT"/>
          <w:b/>
          <w:sz w:val="24"/>
          <w:szCs w:val="24"/>
          <w:lang w:val="sv-SE"/>
        </w:rPr>
      </w:pPr>
    </w:p>
    <w:p w:rsidR="00FB3508" w:rsidRPr="00DC6E0D" w:rsidRDefault="00FB3508" w:rsidP="00DC6E0D">
      <w:pPr>
        <w:tabs>
          <w:tab w:val="center" w:pos="4536"/>
        </w:tabs>
        <w:overflowPunct/>
        <w:autoSpaceDE/>
        <w:autoSpaceDN/>
        <w:adjustRightInd/>
        <w:textAlignment w:val="auto"/>
        <w:rPr>
          <w:rFonts w:ascii="OrigGarmnd BT" w:hAnsi="OrigGarmnd BT"/>
          <w:sz w:val="24"/>
          <w:szCs w:val="24"/>
          <w:u w:val="single"/>
          <w:lang w:val="sv-SE"/>
        </w:rPr>
      </w:pPr>
      <w:r w:rsidRPr="00355FBC">
        <w:rPr>
          <w:rFonts w:ascii="OrigGarmnd BT" w:hAnsi="OrigGarmnd BT"/>
          <w:i/>
          <w:sz w:val="24"/>
          <w:szCs w:val="24"/>
          <w:lang w:val="sv-SE"/>
        </w:rPr>
        <w:t>Informations- och beslutspunkt</w:t>
      </w:r>
    </w:p>
    <w:p w:rsidR="00FB3508" w:rsidRPr="009F4CB2" w:rsidRDefault="00FB3508" w:rsidP="00DC6E0D">
      <w:pPr>
        <w:tabs>
          <w:tab w:val="center" w:pos="4536"/>
        </w:tabs>
        <w:overflowPunct/>
        <w:autoSpaceDE/>
        <w:autoSpaceDN/>
        <w:adjustRightInd/>
        <w:textAlignment w:val="auto"/>
        <w:rPr>
          <w:rFonts w:ascii="OrigGarmnd BT" w:hAnsi="OrigGarmnd BT"/>
          <w:sz w:val="24"/>
          <w:szCs w:val="24"/>
          <w:lang w:val="sv-SE"/>
        </w:rPr>
      </w:pPr>
      <w:r w:rsidRPr="009F4CB2">
        <w:rPr>
          <w:rFonts w:ascii="OrigGarmnd BT" w:hAnsi="OrigGarmnd BT"/>
          <w:sz w:val="24"/>
          <w:szCs w:val="24"/>
          <w:lang w:val="sv-SE"/>
        </w:rPr>
        <w:t xml:space="preserve">Årligen återkommande punkt som handlar om att återbekräfta EU:s gemensamma åtagande och tidsplan för att nå FN:s mål om biståndsflöden på 0,7 procent av BNI till 2015. Statistik för 2012 visar att EU-ländernas bistånd har minskat från 0,42 procent till 0,39 procent, vilket är en minskning för andra året i rad. Åtagandet blir mycket svårt att uppnå och möts därför av allt större motstånd från många MS. EU:s egen prognos pekar på att man landar runt 0,43 procent år 2015. I likhet med tidigare år </w:t>
      </w:r>
      <w:r>
        <w:rPr>
          <w:rFonts w:ascii="OrigGarmnd BT" w:hAnsi="OrigGarmnd BT"/>
          <w:sz w:val="24"/>
          <w:szCs w:val="24"/>
          <w:lang w:val="sv-SE"/>
        </w:rPr>
        <w:t>förväntas</w:t>
      </w:r>
      <w:r w:rsidRPr="009F4CB2">
        <w:rPr>
          <w:rFonts w:ascii="OrigGarmnd BT" w:hAnsi="OrigGarmnd BT"/>
          <w:sz w:val="24"/>
          <w:szCs w:val="24"/>
          <w:lang w:val="sv-SE"/>
        </w:rPr>
        <w:t xml:space="preserve"> ODA-förhandlingarna bli </w:t>
      </w:r>
      <w:r>
        <w:rPr>
          <w:rFonts w:ascii="OrigGarmnd BT" w:hAnsi="OrigGarmnd BT"/>
          <w:sz w:val="24"/>
          <w:szCs w:val="24"/>
          <w:lang w:val="sv-SE"/>
        </w:rPr>
        <w:t>komplicerade</w:t>
      </w:r>
      <w:r w:rsidRPr="009F4CB2">
        <w:rPr>
          <w:rFonts w:ascii="OrigGarmnd BT" w:hAnsi="OrigGarmnd BT"/>
          <w:sz w:val="24"/>
          <w:szCs w:val="24"/>
          <w:lang w:val="sv-SE"/>
        </w:rPr>
        <w:t xml:space="preserve">. </w:t>
      </w:r>
    </w:p>
    <w:p w:rsidR="00FB3508" w:rsidRPr="00DC6E0D" w:rsidRDefault="00FB3508" w:rsidP="00DC6E0D">
      <w:pPr>
        <w:overflowPunct/>
        <w:autoSpaceDE/>
        <w:autoSpaceDN/>
        <w:adjustRightInd/>
        <w:textAlignment w:val="auto"/>
        <w:rPr>
          <w:rFonts w:ascii="OrigGarmnd BT" w:hAnsi="OrigGarmnd BT"/>
          <w:sz w:val="24"/>
          <w:szCs w:val="24"/>
          <w:u w:val="single"/>
          <w:lang w:val="sv-SE"/>
        </w:rPr>
      </w:pPr>
    </w:p>
    <w:p w:rsidR="00FB3508" w:rsidRPr="00DC6E0D" w:rsidRDefault="00FB3508" w:rsidP="00A5657E">
      <w:pPr>
        <w:overflowPunct/>
        <w:autoSpaceDE/>
        <w:autoSpaceDN/>
        <w:adjustRightInd/>
        <w:textAlignment w:val="auto"/>
        <w:rPr>
          <w:rFonts w:ascii="OrigGarmnd BT" w:hAnsi="OrigGarmnd BT"/>
          <w:sz w:val="24"/>
          <w:szCs w:val="24"/>
          <w:lang w:val="sv-SE"/>
        </w:rPr>
      </w:pPr>
      <w:r w:rsidRPr="00DC6E0D">
        <w:rPr>
          <w:rFonts w:ascii="OrigGarmnd BT" w:hAnsi="OrigGarmnd BT"/>
          <w:sz w:val="24"/>
          <w:szCs w:val="24"/>
          <w:u w:val="single"/>
          <w:lang w:val="sv-SE"/>
        </w:rPr>
        <w:t>Regeringens ståndpunkt:</w:t>
      </w:r>
      <w:r>
        <w:rPr>
          <w:rFonts w:ascii="OrigGarmnd BT" w:hAnsi="OrigGarmnd BT"/>
          <w:sz w:val="24"/>
          <w:szCs w:val="24"/>
          <w:u w:val="single"/>
          <w:lang w:val="sv-SE"/>
        </w:rPr>
        <w:t xml:space="preserve"> </w:t>
      </w:r>
      <w:r w:rsidRPr="00DC6E0D">
        <w:rPr>
          <w:rFonts w:ascii="OrigGarmnd BT" w:hAnsi="OrigGarmnd BT"/>
          <w:sz w:val="24"/>
          <w:szCs w:val="24"/>
          <w:lang w:val="sv-SE"/>
        </w:rPr>
        <w:t>S</w:t>
      </w:r>
      <w:r>
        <w:rPr>
          <w:rFonts w:ascii="OrigGarmnd BT" w:hAnsi="OrigGarmnd BT"/>
          <w:sz w:val="24"/>
          <w:szCs w:val="24"/>
          <w:lang w:val="sv-SE"/>
        </w:rPr>
        <w:t>verige</w:t>
      </w:r>
      <w:r w:rsidRPr="00DC6E0D">
        <w:rPr>
          <w:rFonts w:ascii="OrigGarmnd BT" w:hAnsi="OrigGarmnd BT"/>
          <w:sz w:val="24"/>
          <w:szCs w:val="24"/>
          <w:lang w:val="sv-SE"/>
        </w:rPr>
        <w:t xml:space="preserve"> fortsätter att vara pådrivande för att EU och MS står fast vid målet på 0,7 procent till 2015 samt återbekräftar individuella och kollektiva ODA-åtaganden. S</w:t>
      </w:r>
      <w:r>
        <w:rPr>
          <w:rFonts w:ascii="OrigGarmnd BT" w:hAnsi="OrigGarmnd BT"/>
          <w:sz w:val="24"/>
          <w:szCs w:val="24"/>
          <w:lang w:val="sv-SE"/>
        </w:rPr>
        <w:t>verige</w:t>
      </w:r>
      <w:r w:rsidRPr="00DC6E0D">
        <w:rPr>
          <w:rFonts w:ascii="OrigGarmnd BT" w:hAnsi="OrigGarmnd BT"/>
          <w:sz w:val="24"/>
          <w:szCs w:val="24"/>
          <w:lang w:val="sv-SE"/>
        </w:rPr>
        <w:t xml:space="preserve"> menar att det, trots utmaningarna, är viktigt att stå fast vid åtagandet för att inte skada </w:t>
      </w:r>
      <w:r>
        <w:rPr>
          <w:rFonts w:ascii="OrigGarmnd BT" w:hAnsi="OrigGarmnd BT"/>
          <w:sz w:val="24"/>
          <w:szCs w:val="24"/>
          <w:lang w:val="sv-SE"/>
        </w:rPr>
        <w:t xml:space="preserve">såväl </w:t>
      </w:r>
      <w:r w:rsidRPr="00DC6E0D">
        <w:rPr>
          <w:rFonts w:ascii="OrigGarmnd BT" w:hAnsi="OrigGarmnd BT"/>
          <w:sz w:val="24"/>
          <w:szCs w:val="24"/>
          <w:lang w:val="sv-SE"/>
        </w:rPr>
        <w:t xml:space="preserve">EU:s trovärdighet </w:t>
      </w:r>
      <w:r>
        <w:rPr>
          <w:rFonts w:ascii="OrigGarmnd BT" w:hAnsi="OrigGarmnd BT"/>
          <w:sz w:val="24"/>
          <w:szCs w:val="24"/>
          <w:lang w:val="sv-SE"/>
        </w:rPr>
        <w:t xml:space="preserve">som </w:t>
      </w:r>
      <w:r w:rsidRPr="00DC6E0D">
        <w:rPr>
          <w:rFonts w:ascii="OrigGarmnd BT" w:hAnsi="OrigGarmnd BT"/>
          <w:sz w:val="24"/>
          <w:szCs w:val="24"/>
          <w:lang w:val="sv-SE"/>
        </w:rPr>
        <w:t xml:space="preserve">övriga staters biståndsvilja. </w:t>
      </w:r>
    </w:p>
    <w:p w:rsidR="00FB3508" w:rsidRDefault="00FB3508" w:rsidP="00DC6E0D">
      <w:pPr>
        <w:overflowPunct/>
        <w:autoSpaceDE/>
        <w:autoSpaceDN/>
        <w:adjustRightInd/>
        <w:textAlignment w:val="auto"/>
        <w:rPr>
          <w:rFonts w:ascii="OrigGarmnd BT" w:hAnsi="OrigGarmnd BT"/>
          <w:b/>
          <w:sz w:val="24"/>
          <w:szCs w:val="24"/>
          <w:lang w:val="sv-SE"/>
        </w:rPr>
      </w:pPr>
    </w:p>
    <w:p w:rsidR="00FB3508" w:rsidRDefault="00FB3508" w:rsidP="00DC6E0D">
      <w:pPr>
        <w:overflowPunct/>
        <w:autoSpaceDE/>
        <w:autoSpaceDN/>
        <w:adjustRightInd/>
        <w:textAlignment w:val="auto"/>
        <w:rPr>
          <w:rFonts w:ascii="OrigGarmnd BT" w:hAnsi="OrigGarmnd BT"/>
          <w:b/>
          <w:sz w:val="24"/>
          <w:szCs w:val="24"/>
          <w:lang w:val="sv-SE"/>
        </w:rPr>
      </w:pPr>
      <w:r>
        <w:rPr>
          <w:rFonts w:ascii="OrigGarmnd BT" w:hAnsi="OrigGarmnd BT"/>
          <w:b/>
          <w:sz w:val="24"/>
          <w:szCs w:val="24"/>
          <w:lang w:val="sv-SE"/>
        </w:rPr>
        <w:t xml:space="preserve">5. </w:t>
      </w:r>
      <w:r w:rsidRPr="00D84755">
        <w:rPr>
          <w:rFonts w:ascii="OrigGarmnd BT" w:hAnsi="OrigGarmnd BT"/>
          <w:b/>
          <w:sz w:val="24"/>
          <w:szCs w:val="24"/>
          <w:lang w:val="sv-SE"/>
        </w:rPr>
        <w:t>Samstämmighet för utveckling (Policy Coherence for Development, PCD)</w:t>
      </w:r>
    </w:p>
    <w:p w:rsidR="00FB3508" w:rsidRDefault="00FB3508" w:rsidP="00DC6E0D">
      <w:pPr>
        <w:overflowPunct/>
        <w:autoSpaceDE/>
        <w:autoSpaceDN/>
        <w:adjustRightInd/>
        <w:textAlignment w:val="auto"/>
        <w:rPr>
          <w:rFonts w:ascii="OrigGarmnd BT" w:hAnsi="OrigGarmnd BT"/>
          <w:b/>
          <w:sz w:val="24"/>
          <w:szCs w:val="24"/>
          <w:lang w:val="sv-SE"/>
        </w:rPr>
      </w:pPr>
    </w:p>
    <w:p w:rsidR="00FB3508" w:rsidRPr="00355FBC" w:rsidRDefault="00FB3508" w:rsidP="00DC6E0D">
      <w:pPr>
        <w:overflowPunct/>
        <w:autoSpaceDE/>
        <w:autoSpaceDN/>
        <w:adjustRightInd/>
        <w:textAlignment w:val="auto"/>
        <w:rPr>
          <w:rFonts w:ascii="OrigGarmnd BT" w:hAnsi="OrigGarmnd BT"/>
          <w:i/>
          <w:sz w:val="24"/>
          <w:szCs w:val="24"/>
          <w:lang w:val="sv-SE"/>
        </w:rPr>
      </w:pPr>
      <w:r w:rsidRPr="00355FBC">
        <w:rPr>
          <w:rFonts w:ascii="OrigGarmnd BT" w:hAnsi="OrigGarmnd BT"/>
          <w:i/>
          <w:sz w:val="24"/>
          <w:szCs w:val="24"/>
          <w:lang w:val="sv-SE"/>
        </w:rPr>
        <w:t>Informationspunkt</w:t>
      </w:r>
    </w:p>
    <w:p w:rsidR="00FB3508" w:rsidRPr="00D84755" w:rsidRDefault="00FB3508" w:rsidP="00DC6E0D">
      <w:pPr>
        <w:tabs>
          <w:tab w:val="center" w:pos="4536"/>
        </w:tabs>
        <w:overflowPunct/>
        <w:autoSpaceDE/>
        <w:autoSpaceDN/>
        <w:adjustRightInd/>
        <w:textAlignment w:val="auto"/>
        <w:rPr>
          <w:rFonts w:ascii="OrigGarmnd BT" w:hAnsi="OrigGarmnd BT"/>
          <w:sz w:val="24"/>
          <w:szCs w:val="24"/>
          <w:lang w:val="sv-SE"/>
        </w:rPr>
      </w:pPr>
      <w:r w:rsidRPr="00D84755">
        <w:rPr>
          <w:rFonts w:ascii="OrigGarmnd BT" w:hAnsi="OrigGarmnd BT"/>
          <w:sz w:val="24"/>
          <w:szCs w:val="24"/>
          <w:lang w:val="sv-SE"/>
        </w:rPr>
        <w:t xml:space="preserve">På begäran av Finland är denna punkt med på dagordningen. Finland föreslår även att samstämmighet för utveckling blir en återkommande stående punkt på FAC för biståndsministrarna. </w:t>
      </w:r>
      <w:r>
        <w:rPr>
          <w:rFonts w:ascii="OrigGarmnd BT" w:hAnsi="OrigGarmnd BT"/>
          <w:sz w:val="24"/>
          <w:szCs w:val="24"/>
          <w:lang w:val="sv-SE"/>
        </w:rPr>
        <w:t>Kommissionär Pie</w:t>
      </w:r>
      <w:r w:rsidRPr="00D84755">
        <w:rPr>
          <w:rFonts w:ascii="OrigGarmnd BT" w:hAnsi="OrigGarmnd BT"/>
          <w:sz w:val="24"/>
          <w:szCs w:val="24"/>
          <w:lang w:val="sv-SE"/>
        </w:rPr>
        <w:t>ba</w:t>
      </w:r>
      <w:r>
        <w:rPr>
          <w:rFonts w:ascii="OrigGarmnd BT" w:hAnsi="OrigGarmnd BT"/>
          <w:sz w:val="24"/>
          <w:szCs w:val="24"/>
          <w:lang w:val="sv-SE"/>
        </w:rPr>
        <w:t>l</w:t>
      </w:r>
      <w:r w:rsidRPr="00D84755">
        <w:rPr>
          <w:rFonts w:ascii="OrigGarmnd BT" w:hAnsi="OrigGarmnd BT"/>
          <w:sz w:val="24"/>
          <w:szCs w:val="24"/>
          <w:lang w:val="sv-SE"/>
        </w:rPr>
        <w:t>gs kommer att redogöra för nuvarande läge vad gäller EU:s arbete med Samstämmighet för utveckling (Policy Coherence for Development, PCD).</w:t>
      </w:r>
    </w:p>
    <w:p w:rsidR="00FB3508" w:rsidRPr="00DC6E0D" w:rsidRDefault="00FB3508" w:rsidP="00DC6E0D">
      <w:pPr>
        <w:overflowPunct/>
        <w:autoSpaceDE/>
        <w:autoSpaceDN/>
        <w:adjustRightInd/>
        <w:textAlignment w:val="auto"/>
        <w:rPr>
          <w:rFonts w:ascii="OrigGarmnd BT" w:hAnsi="OrigGarmnd BT"/>
          <w:sz w:val="24"/>
          <w:szCs w:val="24"/>
          <w:u w:val="single"/>
          <w:lang w:val="sv-SE"/>
        </w:rPr>
      </w:pPr>
    </w:p>
    <w:p w:rsidR="00FB3508" w:rsidRDefault="00FB3508" w:rsidP="00A5657E">
      <w:pPr>
        <w:overflowPunct/>
        <w:autoSpaceDE/>
        <w:autoSpaceDN/>
        <w:adjustRightInd/>
        <w:textAlignment w:val="auto"/>
        <w:rPr>
          <w:rFonts w:ascii="OrigGarmnd BT" w:hAnsi="OrigGarmnd BT"/>
          <w:sz w:val="24"/>
          <w:szCs w:val="24"/>
          <w:lang w:val="sv-SE"/>
        </w:rPr>
      </w:pPr>
      <w:r w:rsidRPr="00D84755">
        <w:rPr>
          <w:rFonts w:ascii="OrigGarmnd BT" w:hAnsi="OrigGarmnd BT"/>
          <w:sz w:val="24"/>
          <w:szCs w:val="24"/>
          <w:u w:val="single"/>
          <w:lang w:val="sv-SE"/>
        </w:rPr>
        <w:t>Regeringens ståndpunkt:</w:t>
      </w:r>
      <w:r>
        <w:rPr>
          <w:rFonts w:ascii="OrigGarmnd BT" w:hAnsi="OrigGarmnd BT"/>
          <w:sz w:val="24"/>
          <w:szCs w:val="24"/>
          <w:u w:val="single"/>
          <w:lang w:val="sv-SE"/>
        </w:rPr>
        <w:t xml:space="preserve"> </w:t>
      </w:r>
      <w:r w:rsidRPr="00D84755">
        <w:rPr>
          <w:rFonts w:ascii="OrigGarmnd BT" w:hAnsi="OrigGarmnd BT"/>
          <w:sz w:val="24"/>
          <w:szCs w:val="24"/>
          <w:lang w:val="sv-SE"/>
        </w:rPr>
        <w:t>S</w:t>
      </w:r>
      <w:r>
        <w:rPr>
          <w:rFonts w:ascii="OrigGarmnd BT" w:hAnsi="OrigGarmnd BT"/>
          <w:sz w:val="24"/>
          <w:szCs w:val="24"/>
          <w:lang w:val="sv-SE"/>
        </w:rPr>
        <w:t>verige</w:t>
      </w:r>
      <w:r w:rsidRPr="00D84755">
        <w:rPr>
          <w:rFonts w:ascii="OrigGarmnd BT" w:hAnsi="OrigGarmnd BT"/>
          <w:sz w:val="24"/>
          <w:szCs w:val="24"/>
          <w:lang w:val="sv-SE"/>
        </w:rPr>
        <w:t xml:space="preserve"> ser positivt på att samstämmighet för utveckling (PCD) </w:t>
      </w:r>
      <w:r>
        <w:rPr>
          <w:rFonts w:ascii="OrigGarmnd BT" w:hAnsi="OrigGarmnd BT"/>
          <w:sz w:val="24"/>
          <w:szCs w:val="24"/>
          <w:lang w:val="sv-SE"/>
        </w:rPr>
        <w:t xml:space="preserve">blir </w:t>
      </w:r>
      <w:r w:rsidRPr="00D84755">
        <w:rPr>
          <w:rFonts w:ascii="OrigGarmnd BT" w:hAnsi="OrigGarmnd BT"/>
          <w:sz w:val="24"/>
          <w:szCs w:val="24"/>
          <w:lang w:val="sv-SE"/>
        </w:rPr>
        <w:t>en återkommande stående punkt</w:t>
      </w:r>
      <w:r>
        <w:rPr>
          <w:rFonts w:ascii="OrigGarmnd BT" w:hAnsi="OrigGarmnd BT"/>
          <w:sz w:val="24"/>
          <w:szCs w:val="24"/>
          <w:lang w:val="sv-SE"/>
        </w:rPr>
        <w:t>.</w:t>
      </w:r>
      <w:r w:rsidRPr="00D84755">
        <w:rPr>
          <w:rFonts w:ascii="OrigGarmnd BT" w:hAnsi="OrigGarmnd BT"/>
          <w:sz w:val="24"/>
          <w:szCs w:val="24"/>
          <w:lang w:val="sv-SE"/>
        </w:rPr>
        <w:t xml:space="preserve"> I ljuset av att andra politikområden har en allt större betydelse för global utveckling och fattigdomsminskning är det viktigt att </w:t>
      </w:r>
      <w:r>
        <w:rPr>
          <w:rFonts w:ascii="OrigGarmnd BT" w:hAnsi="OrigGarmnd BT"/>
          <w:sz w:val="24"/>
          <w:szCs w:val="24"/>
          <w:lang w:val="sv-SE"/>
        </w:rPr>
        <w:t xml:space="preserve">tydligt verka </w:t>
      </w:r>
      <w:r w:rsidRPr="00D84755">
        <w:rPr>
          <w:rFonts w:ascii="OrigGarmnd BT" w:hAnsi="OrigGarmnd BT"/>
          <w:sz w:val="24"/>
          <w:szCs w:val="24"/>
          <w:lang w:val="sv-SE"/>
        </w:rPr>
        <w:t>inom EU för PCD. I ett läge då den nya agendan för rättvis och hållbar global utveckling post 2015 håller på att tas fram är det viktigt att betona andra politikområdens betydelse i linje med PCD-agendan.</w:t>
      </w:r>
    </w:p>
    <w:p w:rsidR="00FB3508" w:rsidRPr="00D84755" w:rsidRDefault="00FB3508" w:rsidP="00DC6E0D">
      <w:pPr>
        <w:tabs>
          <w:tab w:val="center" w:pos="4536"/>
        </w:tabs>
        <w:overflowPunct/>
        <w:autoSpaceDE/>
        <w:autoSpaceDN/>
        <w:adjustRightInd/>
        <w:textAlignment w:val="auto"/>
        <w:rPr>
          <w:rFonts w:ascii="OrigGarmnd BT" w:hAnsi="OrigGarmnd BT"/>
          <w:sz w:val="24"/>
          <w:szCs w:val="24"/>
          <w:lang w:val="sv-SE"/>
        </w:rPr>
      </w:pPr>
    </w:p>
    <w:p w:rsidR="00FB3508" w:rsidRDefault="00FB3508" w:rsidP="001E3F30">
      <w:pPr>
        <w:tabs>
          <w:tab w:val="center" w:pos="4536"/>
        </w:tabs>
        <w:overflowPunct/>
        <w:autoSpaceDE/>
        <w:autoSpaceDN/>
        <w:adjustRightInd/>
        <w:textAlignment w:val="auto"/>
        <w:rPr>
          <w:rFonts w:ascii="OrigGarmnd BT" w:hAnsi="OrigGarmnd BT"/>
          <w:sz w:val="24"/>
          <w:szCs w:val="24"/>
          <w:lang w:val="sv-SE"/>
        </w:rPr>
      </w:pPr>
      <w:r w:rsidRPr="00D84755">
        <w:rPr>
          <w:rFonts w:ascii="OrigGarmnd BT" w:hAnsi="OrigGarmnd BT"/>
          <w:sz w:val="24"/>
          <w:szCs w:val="24"/>
          <w:lang w:val="sv-SE"/>
        </w:rPr>
        <w:t>Framåt ser S</w:t>
      </w:r>
      <w:r>
        <w:rPr>
          <w:rFonts w:ascii="OrigGarmnd BT" w:hAnsi="OrigGarmnd BT"/>
          <w:sz w:val="24"/>
          <w:szCs w:val="24"/>
          <w:lang w:val="sv-SE"/>
        </w:rPr>
        <w:t>verige</w:t>
      </w:r>
      <w:r w:rsidRPr="00D84755">
        <w:rPr>
          <w:rFonts w:ascii="OrigGarmnd BT" w:hAnsi="OrigGarmnd BT"/>
          <w:sz w:val="24"/>
          <w:szCs w:val="24"/>
          <w:lang w:val="sv-SE"/>
        </w:rPr>
        <w:t xml:space="preserve"> det som en möjlighet att använda denna stående punkt för att diskutera andra politikområden och processer utanför biståndet för att tidigt och strategiskt kunna påverka dessa utifrån ett utvecklingsperspektiv. </w:t>
      </w:r>
    </w:p>
    <w:p w:rsidR="00FB3508" w:rsidRPr="001E3F30" w:rsidRDefault="00FB3508" w:rsidP="001E3F30">
      <w:pPr>
        <w:tabs>
          <w:tab w:val="center" w:pos="4536"/>
        </w:tabs>
        <w:overflowPunct/>
        <w:autoSpaceDE/>
        <w:autoSpaceDN/>
        <w:adjustRightInd/>
        <w:textAlignment w:val="auto"/>
        <w:rPr>
          <w:rFonts w:ascii="OrigGarmnd BT" w:hAnsi="OrigGarmnd BT"/>
          <w:sz w:val="24"/>
          <w:szCs w:val="24"/>
          <w:lang w:val="sv-SE"/>
        </w:rPr>
      </w:pPr>
    </w:p>
    <w:p w:rsidR="00FB3508" w:rsidRDefault="00FB3508" w:rsidP="00055D55">
      <w:pPr>
        <w:overflowPunct/>
        <w:autoSpaceDE/>
        <w:autoSpaceDN/>
        <w:adjustRightInd/>
        <w:jc w:val="both"/>
        <w:textAlignment w:val="auto"/>
        <w:rPr>
          <w:rFonts w:ascii="OrigGarmnd BT" w:hAnsi="OrigGarmnd BT"/>
          <w:b/>
          <w:bCs/>
          <w:sz w:val="24"/>
          <w:szCs w:val="24"/>
          <w:lang w:val="sv-SE"/>
        </w:rPr>
      </w:pPr>
      <w:r>
        <w:rPr>
          <w:rFonts w:ascii="OrigGarmnd BT" w:hAnsi="OrigGarmnd BT"/>
          <w:b/>
          <w:bCs/>
          <w:sz w:val="24"/>
          <w:szCs w:val="24"/>
          <w:lang w:val="sv-SE"/>
        </w:rPr>
        <w:t>6. Tryggad livsmedelsförsörjning och nutrition (Foo</w:t>
      </w:r>
      <w:r w:rsidRPr="00055D55">
        <w:rPr>
          <w:rFonts w:ascii="OrigGarmnd BT" w:hAnsi="OrigGarmnd BT"/>
          <w:b/>
          <w:bCs/>
          <w:sz w:val="24"/>
          <w:szCs w:val="24"/>
          <w:lang w:val="sv-SE"/>
        </w:rPr>
        <w:t xml:space="preserve">d </w:t>
      </w:r>
      <w:r>
        <w:rPr>
          <w:rFonts w:ascii="OrigGarmnd BT" w:hAnsi="OrigGarmnd BT"/>
          <w:b/>
          <w:bCs/>
          <w:sz w:val="24"/>
          <w:szCs w:val="24"/>
          <w:lang w:val="sv-SE"/>
        </w:rPr>
        <w:t xml:space="preserve">and </w:t>
      </w:r>
      <w:r w:rsidRPr="00055D55">
        <w:rPr>
          <w:rFonts w:ascii="OrigGarmnd BT" w:hAnsi="OrigGarmnd BT"/>
          <w:b/>
          <w:bCs/>
          <w:sz w:val="24"/>
          <w:szCs w:val="24"/>
          <w:lang w:val="sv-SE"/>
        </w:rPr>
        <w:t>Nutrition Security</w:t>
      </w:r>
      <w:r>
        <w:rPr>
          <w:rFonts w:ascii="OrigGarmnd BT" w:hAnsi="OrigGarmnd BT"/>
          <w:b/>
          <w:bCs/>
          <w:sz w:val="24"/>
          <w:szCs w:val="24"/>
          <w:lang w:val="sv-SE"/>
        </w:rPr>
        <w:t>)</w:t>
      </w:r>
    </w:p>
    <w:p w:rsidR="00FB3508" w:rsidRPr="00055D55" w:rsidRDefault="00FB3508" w:rsidP="00055D55">
      <w:pPr>
        <w:overflowPunct/>
        <w:autoSpaceDE/>
        <w:autoSpaceDN/>
        <w:adjustRightInd/>
        <w:jc w:val="both"/>
        <w:textAlignment w:val="auto"/>
        <w:rPr>
          <w:rFonts w:ascii="OrigGarmnd BT" w:hAnsi="OrigGarmnd BT"/>
          <w:b/>
          <w:bCs/>
          <w:sz w:val="24"/>
          <w:szCs w:val="24"/>
          <w:lang w:val="sv-SE"/>
        </w:rPr>
      </w:pPr>
    </w:p>
    <w:p w:rsidR="00FB3508" w:rsidRPr="00355FBC" w:rsidRDefault="00FB3508" w:rsidP="00055D55">
      <w:pPr>
        <w:overflowPunct/>
        <w:autoSpaceDE/>
        <w:autoSpaceDN/>
        <w:adjustRightInd/>
        <w:textAlignment w:val="auto"/>
        <w:rPr>
          <w:rFonts w:ascii="OrigGarmnd BT" w:hAnsi="OrigGarmnd BT"/>
          <w:i/>
          <w:sz w:val="24"/>
          <w:szCs w:val="24"/>
          <w:lang w:val="sv-SE"/>
        </w:rPr>
      </w:pPr>
      <w:r w:rsidRPr="00355FBC">
        <w:rPr>
          <w:rFonts w:ascii="OrigGarmnd BT" w:hAnsi="OrigGarmnd BT"/>
          <w:i/>
          <w:sz w:val="24"/>
          <w:szCs w:val="24"/>
          <w:lang w:val="sv-SE"/>
        </w:rPr>
        <w:t>Informations- och beslutspunkt</w:t>
      </w:r>
    </w:p>
    <w:p w:rsidR="00FB3508" w:rsidRPr="00055D55" w:rsidRDefault="00FB3508" w:rsidP="00055D55">
      <w:pPr>
        <w:overflowPunct/>
        <w:autoSpaceDE/>
        <w:autoSpaceDN/>
        <w:adjustRightInd/>
        <w:textAlignment w:val="auto"/>
        <w:rPr>
          <w:rFonts w:ascii="OrigGarmnd BT" w:hAnsi="OrigGarmnd BT"/>
          <w:sz w:val="24"/>
          <w:szCs w:val="24"/>
          <w:lang w:val="sv-SE"/>
        </w:rPr>
      </w:pPr>
      <w:r w:rsidRPr="00055D55">
        <w:rPr>
          <w:rFonts w:ascii="OrigGarmnd BT" w:hAnsi="OrigGarmnd BT"/>
          <w:sz w:val="24"/>
          <w:szCs w:val="24"/>
          <w:lang w:val="sv-SE"/>
        </w:rPr>
        <w:t>Nutrition är en högt prioriterad fråga för Irland och ordförandeskapet kommer vid denna dagordningspunkt att presentera innehållet i rådsslutsatserna.</w:t>
      </w:r>
    </w:p>
    <w:p w:rsidR="00FB3508" w:rsidRPr="00055D55" w:rsidRDefault="00FB3508" w:rsidP="00055D55">
      <w:pPr>
        <w:overflowPunct/>
        <w:autoSpaceDE/>
        <w:autoSpaceDN/>
        <w:adjustRightInd/>
        <w:spacing w:after="200" w:line="320" w:lineRule="exact"/>
        <w:textAlignment w:val="auto"/>
        <w:rPr>
          <w:rFonts w:ascii="OrigGarmnd BT" w:hAnsi="OrigGarmnd BT"/>
          <w:sz w:val="24"/>
          <w:szCs w:val="24"/>
          <w:lang w:val="sv-SE"/>
        </w:rPr>
      </w:pPr>
      <w:r w:rsidRPr="00055D55">
        <w:rPr>
          <w:rFonts w:ascii="OrigGarmnd BT" w:hAnsi="OrigGarmnd BT"/>
          <w:sz w:val="24"/>
          <w:szCs w:val="24"/>
          <w:lang w:val="sv-SE"/>
        </w:rPr>
        <w:t xml:space="preserve">Rådsslutsatserna uppmanar EU och MS att prioritera insatser för tryggad livsmedelsförsörjning och lyfter särskilt fram behovet av investeringar i forskning och utbildning kring nutrition och hälsa och behovet av ökat stöd till länder med hög andel av befolkning som lider av undernäring. Rådsslutsatserna innebär också åtaganden om transparens och rapportering om </w:t>
      </w:r>
      <w:r>
        <w:rPr>
          <w:rFonts w:ascii="OrigGarmnd BT" w:hAnsi="OrigGarmnd BT"/>
          <w:sz w:val="24"/>
          <w:szCs w:val="24"/>
          <w:lang w:val="sv-SE"/>
        </w:rPr>
        <w:t>EU</w:t>
      </w:r>
      <w:r w:rsidRPr="00055D55">
        <w:rPr>
          <w:rFonts w:ascii="OrigGarmnd BT" w:hAnsi="OrigGarmnd BT"/>
          <w:sz w:val="24"/>
          <w:szCs w:val="24"/>
          <w:lang w:val="sv-SE"/>
        </w:rPr>
        <w:t xml:space="preserve"> och MS insatser samt antagandet av en ”EU Food and Nutrition Security Implementation Plan”. </w:t>
      </w:r>
      <w:r>
        <w:rPr>
          <w:rFonts w:ascii="OrigGarmnd BT" w:hAnsi="OrigGarmnd BT"/>
          <w:sz w:val="24"/>
          <w:szCs w:val="24"/>
          <w:lang w:val="sv-SE"/>
        </w:rPr>
        <w:t>Handling</w:t>
      </w:r>
      <w:r w:rsidRPr="00055D55">
        <w:rPr>
          <w:rFonts w:ascii="OrigGarmnd BT" w:hAnsi="OrigGarmnd BT"/>
          <w:sz w:val="24"/>
          <w:szCs w:val="24"/>
          <w:lang w:val="sv-SE"/>
        </w:rPr>
        <w:t xml:space="preserve">splanen innebär att EU och MS åtar sig att prioritera och koordinera sina insatser inom detta område samt stärka komplementariteten och synergierna mellan insatserna. </w:t>
      </w:r>
      <w:r>
        <w:rPr>
          <w:rFonts w:ascii="OrigGarmnd BT" w:hAnsi="OrigGarmnd BT"/>
          <w:sz w:val="24"/>
          <w:szCs w:val="24"/>
          <w:lang w:val="sv-SE"/>
        </w:rPr>
        <w:t>Handling</w:t>
      </w:r>
      <w:r w:rsidRPr="00055D55">
        <w:rPr>
          <w:rFonts w:ascii="OrigGarmnd BT" w:hAnsi="OrigGarmnd BT"/>
          <w:sz w:val="24"/>
          <w:szCs w:val="24"/>
          <w:lang w:val="sv-SE"/>
        </w:rPr>
        <w:t>splanen innehåller också mål som ska rapporteras mot vartannat år.</w:t>
      </w:r>
    </w:p>
    <w:p w:rsidR="00FB3508" w:rsidRPr="00055D55" w:rsidRDefault="00FB3508" w:rsidP="00355FBC">
      <w:pPr>
        <w:overflowPunct/>
        <w:autoSpaceDE/>
        <w:autoSpaceDN/>
        <w:adjustRightInd/>
        <w:textAlignment w:val="auto"/>
        <w:rPr>
          <w:rFonts w:ascii="OrigGarmnd BT" w:hAnsi="OrigGarmnd BT"/>
          <w:sz w:val="24"/>
          <w:szCs w:val="24"/>
          <w:lang w:val="sv-SE" w:eastAsia="zh-CN"/>
        </w:rPr>
      </w:pPr>
      <w:r w:rsidRPr="00055D55">
        <w:rPr>
          <w:rFonts w:ascii="OrigGarmnd BT" w:hAnsi="OrigGarmnd BT"/>
          <w:sz w:val="24"/>
          <w:szCs w:val="24"/>
          <w:u w:val="single"/>
          <w:lang w:val="sv-SE"/>
        </w:rPr>
        <w:t>Regeringens ståndpunkt:</w:t>
      </w:r>
      <w:r>
        <w:rPr>
          <w:rFonts w:ascii="OrigGarmnd BT" w:hAnsi="OrigGarmnd BT"/>
          <w:sz w:val="24"/>
          <w:szCs w:val="24"/>
          <w:u w:val="single"/>
          <w:lang w:val="sv-SE"/>
        </w:rPr>
        <w:t xml:space="preserve"> </w:t>
      </w:r>
      <w:r w:rsidRPr="00055D55">
        <w:rPr>
          <w:rFonts w:ascii="OrigGarmnd BT" w:hAnsi="OrigGarmnd BT"/>
          <w:sz w:val="24"/>
          <w:szCs w:val="24"/>
          <w:lang w:val="sv-SE" w:eastAsia="zh-CN"/>
        </w:rPr>
        <w:t>S</w:t>
      </w:r>
      <w:r>
        <w:rPr>
          <w:rFonts w:ascii="OrigGarmnd BT" w:hAnsi="OrigGarmnd BT"/>
          <w:sz w:val="24"/>
          <w:szCs w:val="24"/>
          <w:lang w:val="sv-SE" w:eastAsia="zh-CN"/>
        </w:rPr>
        <w:t>verige</w:t>
      </w:r>
      <w:r w:rsidRPr="00055D55">
        <w:rPr>
          <w:rFonts w:ascii="OrigGarmnd BT" w:hAnsi="OrigGarmnd BT"/>
          <w:sz w:val="24"/>
          <w:szCs w:val="24"/>
          <w:lang w:val="sv-SE" w:eastAsia="zh-CN"/>
        </w:rPr>
        <w:t xml:space="preserve"> </w:t>
      </w:r>
      <w:r>
        <w:rPr>
          <w:rFonts w:ascii="OrigGarmnd BT" w:hAnsi="OrigGarmnd BT"/>
          <w:sz w:val="24"/>
          <w:szCs w:val="24"/>
          <w:lang w:val="sv-SE" w:eastAsia="zh-CN"/>
        </w:rPr>
        <w:t>välkomnar rådsslutsatserna och handling</w:t>
      </w:r>
      <w:r w:rsidRPr="00055D55">
        <w:rPr>
          <w:rFonts w:ascii="OrigGarmnd BT" w:hAnsi="OrigGarmnd BT"/>
          <w:sz w:val="24"/>
          <w:szCs w:val="24"/>
          <w:lang w:val="sv-SE" w:eastAsia="zh-CN"/>
        </w:rPr>
        <w:t>splanen.</w:t>
      </w:r>
    </w:p>
    <w:p w:rsidR="00FB3508" w:rsidRPr="00055D55" w:rsidRDefault="00FB3508" w:rsidP="00055D55">
      <w:pPr>
        <w:rPr>
          <w:rFonts w:ascii="OrigGarmnd BT" w:hAnsi="OrigGarmnd BT"/>
          <w:sz w:val="24"/>
          <w:szCs w:val="24"/>
          <w:lang w:val="sv-SE" w:eastAsia="zh-CN"/>
        </w:rPr>
      </w:pPr>
      <w:r w:rsidRPr="00055D55">
        <w:rPr>
          <w:rFonts w:ascii="OrigGarmnd BT" w:hAnsi="OrigGarmnd BT"/>
          <w:sz w:val="24"/>
          <w:szCs w:val="24"/>
          <w:lang w:val="sv-SE" w:eastAsia="zh-CN"/>
        </w:rPr>
        <w:t>I förhandlingen har S</w:t>
      </w:r>
      <w:r>
        <w:rPr>
          <w:rFonts w:ascii="OrigGarmnd BT" w:hAnsi="OrigGarmnd BT"/>
          <w:sz w:val="24"/>
          <w:szCs w:val="24"/>
          <w:lang w:val="sv-SE" w:eastAsia="zh-CN"/>
        </w:rPr>
        <w:t>verige</w:t>
      </w:r>
      <w:r w:rsidRPr="00055D55">
        <w:rPr>
          <w:rFonts w:ascii="OrigGarmnd BT" w:hAnsi="OrigGarmnd BT"/>
          <w:sz w:val="24"/>
          <w:szCs w:val="24"/>
          <w:lang w:val="sv-SE" w:eastAsia="zh-CN"/>
        </w:rPr>
        <w:t xml:space="preserve"> verkat för att det inte ska bli ett för ensidigt fokus på nutrition och att rådsslutsatserna ska ta hänsyn till de underliggande orsakerna till bristande livsmedel</w:t>
      </w:r>
      <w:r>
        <w:rPr>
          <w:rFonts w:ascii="OrigGarmnd BT" w:hAnsi="OrigGarmnd BT"/>
          <w:sz w:val="24"/>
          <w:szCs w:val="24"/>
          <w:lang w:val="sv-SE" w:eastAsia="zh-CN"/>
        </w:rPr>
        <w:t>sförsörjning</w:t>
      </w:r>
      <w:r w:rsidRPr="00055D55">
        <w:rPr>
          <w:rFonts w:ascii="OrigGarmnd BT" w:hAnsi="OrigGarmnd BT"/>
          <w:sz w:val="24"/>
          <w:szCs w:val="24"/>
          <w:lang w:val="sv-SE" w:eastAsia="zh-CN"/>
        </w:rPr>
        <w:t xml:space="preserve"> såsom bristande produktivitet i jordbruket, svaga markrättigheter för småbrukare samt ineffektiva och icke inkluderande marknader.</w:t>
      </w:r>
    </w:p>
    <w:p w:rsidR="00FB3508" w:rsidRPr="00055D55" w:rsidRDefault="00FB3508" w:rsidP="00055D55">
      <w:pPr>
        <w:rPr>
          <w:rFonts w:ascii="OrigGarmnd BT" w:hAnsi="OrigGarmnd BT"/>
          <w:sz w:val="24"/>
          <w:szCs w:val="24"/>
          <w:lang w:val="sv-SE" w:eastAsia="zh-CN"/>
        </w:rPr>
      </w:pPr>
    </w:p>
    <w:p w:rsidR="00FB3508" w:rsidRPr="00055D55" w:rsidRDefault="00FB3508" w:rsidP="00055D55">
      <w:pPr>
        <w:rPr>
          <w:rFonts w:ascii="OrigGarmnd BT" w:hAnsi="OrigGarmnd BT"/>
          <w:sz w:val="24"/>
          <w:szCs w:val="24"/>
          <w:lang w:val="sv-SE" w:eastAsia="zh-CN"/>
        </w:rPr>
      </w:pPr>
      <w:r w:rsidRPr="00055D55">
        <w:rPr>
          <w:rFonts w:ascii="OrigGarmnd BT" w:hAnsi="OrigGarmnd BT"/>
          <w:sz w:val="24"/>
          <w:szCs w:val="24"/>
          <w:lang w:val="sv-SE" w:eastAsia="zh-CN"/>
        </w:rPr>
        <w:t>S</w:t>
      </w:r>
      <w:r>
        <w:rPr>
          <w:rFonts w:ascii="OrigGarmnd BT" w:hAnsi="OrigGarmnd BT"/>
          <w:sz w:val="24"/>
          <w:szCs w:val="24"/>
          <w:lang w:val="sv-SE" w:eastAsia="zh-CN"/>
        </w:rPr>
        <w:t>verige</w:t>
      </w:r>
      <w:r w:rsidRPr="00055D55">
        <w:rPr>
          <w:rFonts w:ascii="OrigGarmnd BT" w:hAnsi="OrigGarmnd BT"/>
          <w:sz w:val="24"/>
          <w:szCs w:val="24"/>
          <w:lang w:val="sv-SE" w:eastAsia="zh-CN"/>
        </w:rPr>
        <w:t xml:space="preserve"> har också framfört att EU bör ha ett enhetligt språkbruk i denna fråga och använda den mer etablerade termen ”Food security and nutrition”.</w:t>
      </w:r>
    </w:p>
    <w:p w:rsidR="00FB3508" w:rsidRPr="00D84755" w:rsidRDefault="00FB3508" w:rsidP="00055D55">
      <w:pPr>
        <w:tabs>
          <w:tab w:val="center" w:pos="4536"/>
        </w:tabs>
        <w:overflowPunct/>
        <w:autoSpaceDE/>
        <w:autoSpaceDN/>
        <w:adjustRightInd/>
        <w:textAlignment w:val="auto"/>
        <w:rPr>
          <w:rFonts w:ascii="OrigGarmnd BT" w:hAnsi="OrigGarmnd BT"/>
          <w:sz w:val="24"/>
          <w:szCs w:val="24"/>
          <w:lang w:val="sv-SE"/>
        </w:rPr>
      </w:pPr>
    </w:p>
    <w:p w:rsidR="00FB3508" w:rsidRPr="00207C22" w:rsidRDefault="00FB3508" w:rsidP="00DC6E0D">
      <w:pPr>
        <w:pStyle w:val="Brdtext1"/>
        <w:spacing w:line="240" w:lineRule="auto"/>
        <w:rPr>
          <w:b/>
          <w:szCs w:val="24"/>
        </w:rPr>
      </w:pPr>
      <w:r>
        <w:rPr>
          <w:b/>
          <w:szCs w:val="24"/>
        </w:rPr>
        <w:t>7. Lokala myndigheter (</w:t>
      </w:r>
      <w:r w:rsidRPr="00207C22">
        <w:rPr>
          <w:b/>
          <w:szCs w:val="24"/>
        </w:rPr>
        <w:t>Local Authorities</w:t>
      </w:r>
      <w:r>
        <w:rPr>
          <w:b/>
          <w:szCs w:val="24"/>
        </w:rPr>
        <w:t>)</w:t>
      </w:r>
    </w:p>
    <w:p w:rsidR="00FB3508" w:rsidRPr="00B50D90" w:rsidRDefault="00FB3508" w:rsidP="00DC6E0D">
      <w:pPr>
        <w:overflowPunct/>
        <w:autoSpaceDE/>
        <w:autoSpaceDN/>
        <w:adjustRightInd/>
        <w:textAlignment w:val="auto"/>
        <w:rPr>
          <w:rFonts w:ascii="OrigGarmnd BT" w:hAnsi="OrigGarmnd BT"/>
          <w:b/>
          <w:sz w:val="24"/>
          <w:szCs w:val="24"/>
          <w:lang w:val="sv-SE"/>
        </w:rPr>
      </w:pPr>
    </w:p>
    <w:p w:rsidR="00FB3508" w:rsidRPr="00355FBC" w:rsidRDefault="00FB3508" w:rsidP="00DC6E0D">
      <w:pPr>
        <w:overflowPunct/>
        <w:autoSpaceDE/>
        <w:autoSpaceDN/>
        <w:adjustRightInd/>
        <w:textAlignment w:val="auto"/>
        <w:rPr>
          <w:rFonts w:ascii="OrigGarmnd BT" w:hAnsi="OrigGarmnd BT"/>
          <w:i/>
          <w:sz w:val="24"/>
          <w:szCs w:val="24"/>
          <w:lang w:val="sv-SE"/>
        </w:rPr>
      </w:pPr>
      <w:r w:rsidRPr="00355FBC">
        <w:rPr>
          <w:rFonts w:ascii="OrigGarmnd BT" w:hAnsi="OrigGarmnd BT"/>
          <w:i/>
          <w:sz w:val="24"/>
          <w:szCs w:val="24"/>
          <w:lang w:val="sv-SE"/>
        </w:rPr>
        <w:t>Informati</w:t>
      </w:r>
      <w:r>
        <w:rPr>
          <w:rFonts w:ascii="OrigGarmnd BT" w:hAnsi="OrigGarmnd BT"/>
          <w:i/>
          <w:sz w:val="24"/>
          <w:szCs w:val="24"/>
          <w:lang w:val="sv-SE"/>
        </w:rPr>
        <w:t>o</w:t>
      </w:r>
      <w:r w:rsidRPr="00355FBC">
        <w:rPr>
          <w:rFonts w:ascii="OrigGarmnd BT" w:hAnsi="OrigGarmnd BT"/>
          <w:i/>
          <w:sz w:val="24"/>
          <w:szCs w:val="24"/>
          <w:lang w:val="sv-SE"/>
        </w:rPr>
        <w:t>nspunkt</w:t>
      </w:r>
    </w:p>
    <w:p w:rsidR="00FB3508" w:rsidRPr="00B50D90" w:rsidRDefault="00FB3508" w:rsidP="00DC6E0D">
      <w:pPr>
        <w:overflowPunct/>
        <w:autoSpaceDE/>
        <w:autoSpaceDN/>
        <w:adjustRightInd/>
        <w:textAlignment w:val="auto"/>
        <w:rPr>
          <w:rFonts w:ascii="OrigGarmnd BT" w:hAnsi="OrigGarmnd BT"/>
          <w:sz w:val="24"/>
          <w:szCs w:val="24"/>
          <w:lang w:val="sv-SE"/>
        </w:rPr>
      </w:pPr>
      <w:r w:rsidRPr="00B50D90">
        <w:rPr>
          <w:rFonts w:ascii="OrigGarmnd BT" w:hAnsi="OrigGarmnd BT"/>
          <w:sz w:val="24"/>
          <w:szCs w:val="24"/>
          <w:lang w:val="sv-SE"/>
        </w:rPr>
        <w:t xml:space="preserve">Ett meddelande från kommissionen om </w:t>
      </w:r>
      <w:r>
        <w:rPr>
          <w:rFonts w:ascii="OrigGarmnd BT" w:hAnsi="OrigGarmnd BT"/>
          <w:sz w:val="24"/>
          <w:szCs w:val="24"/>
          <w:lang w:val="sv-SE"/>
        </w:rPr>
        <w:t>lokala myndigheter (</w:t>
      </w:r>
      <w:r w:rsidRPr="00B50D90">
        <w:rPr>
          <w:rFonts w:ascii="OrigGarmnd BT" w:hAnsi="OrigGarmnd BT"/>
          <w:sz w:val="24"/>
          <w:szCs w:val="24"/>
          <w:lang w:val="sv-SE"/>
        </w:rPr>
        <w:t>Local Authorities</w:t>
      </w:r>
      <w:r>
        <w:rPr>
          <w:rFonts w:ascii="OrigGarmnd BT" w:hAnsi="OrigGarmnd BT"/>
          <w:sz w:val="24"/>
          <w:szCs w:val="24"/>
          <w:lang w:val="sv-SE"/>
        </w:rPr>
        <w:t>)</w:t>
      </w:r>
      <w:r w:rsidRPr="00B50D90">
        <w:rPr>
          <w:rFonts w:ascii="OrigGarmnd BT" w:hAnsi="OrigGarmnd BT"/>
          <w:sz w:val="24"/>
          <w:szCs w:val="24"/>
          <w:lang w:val="sv-SE"/>
        </w:rPr>
        <w:t xml:space="preserve"> tas fram</w:t>
      </w:r>
      <w:r>
        <w:rPr>
          <w:rFonts w:ascii="OrigGarmnd BT" w:hAnsi="OrigGarmnd BT"/>
          <w:sz w:val="24"/>
          <w:szCs w:val="24"/>
          <w:lang w:val="sv-SE"/>
        </w:rPr>
        <w:t xml:space="preserve"> och</w:t>
      </w:r>
      <w:r w:rsidRPr="00B50D90">
        <w:rPr>
          <w:rFonts w:ascii="OrigGarmnd BT" w:hAnsi="OrigGarmnd BT"/>
          <w:sz w:val="24"/>
          <w:szCs w:val="24"/>
          <w:lang w:val="sv-SE"/>
        </w:rPr>
        <w:t xml:space="preserve"> rådsslutsatser förbereds. Syftet med meddelandet är att tydliggöra hur EU:s bistånd bör utformas för att vara effektivt och för att förbättra god samhällsstyrning på lokal nivå. Meddelandet tar bland annat upp vikten av </w:t>
      </w:r>
      <w:r>
        <w:rPr>
          <w:rFonts w:ascii="OrigGarmnd BT" w:hAnsi="OrigGarmnd BT"/>
          <w:sz w:val="24"/>
          <w:szCs w:val="24"/>
          <w:lang w:val="sv-SE"/>
        </w:rPr>
        <w:t>lokala myndigheter</w:t>
      </w:r>
      <w:r w:rsidRPr="00B50D90">
        <w:rPr>
          <w:rFonts w:ascii="OrigGarmnd BT" w:hAnsi="OrigGarmnd BT"/>
          <w:sz w:val="24"/>
          <w:szCs w:val="24"/>
          <w:lang w:val="sv-SE"/>
        </w:rPr>
        <w:t xml:space="preserve"> och dess stora potent</w:t>
      </w:r>
      <w:r>
        <w:rPr>
          <w:rFonts w:ascii="OrigGarmnd BT" w:hAnsi="OrigGarmnd BT"/>
          <w:sz w:val="24"/>
          <w:szCs w:val="24"/>
          <w:lang w:val="sv-SE"/>
        </w:rPr>
        <w:t>ial inom utveckling. Decentralise</w:t>
      </w:r>
      <w:r w:rsidRPr="00B50D90">
        <w:rPr>
          <w:rFonts w:ascii="OrigGarmnd BT" w:hAnsi="OrigGarmnd BT"/>
          <w:sz w:val="24"/>
          <w:szCs w:val="24"/>
          <w:lang w:val="sv-SE"/>
        </w:rPr>
        <w:t xml:space="preserve">ringsprocessen med överförande av makt och ansvar till lokal nivå tas upp, frågan om kapacitetsutveckling för att möjliggöra en bättre lokal samhällsstyrning berörs och även hållbar urbanisering och vikten av Associations of Local Authorities tas upp. EU bör enligt meddelandet anpassa sitt bistånd till den växande roll, den potential och de behov som </w:t>
      </w:r>
      <w:r>
        <w:rPr>
          <w:rFonts w:ascii="OrigGarmnd BT" w:hAnsi="OrigGarmnd BT"/>
          <w:sz w:val="24"/>
          <w:szCs w:val="24"/>
          <w:lang w:val="sv-SE"/>
        </w:rPr>
        <w:t>lokala myndigheter</w:t>
      </w:r>
      <w:r w:rsidRPr="00B50D90">
        <w:rPr>
          <w:rFonts w:ascii="OrigGarmnd BT" w:hAnsi="OrigGarmnd BT"/>
          <w:sz w:val="24"/>
          <w:szCs w:val="24"/>
          <w:lang w:val="sv-SE"/>
        </w:rPr>
        <w:t xml:space="preserve"> har. </w:t>
      </w:r>
    </w:p>
    <w:p w:rsidR="00FB3508" w:rsidRPr="00B50D90" w:rsidRDefault="00FB3508" w:rsidP="00DC6E0D">
      <w:pPr>
        <w:overflowPunct/>
        <w:autoSpaceDE/>
        <w:autoSpaceDN/>
        <w:adjustRightInd/>
        <w:jc w:val="center"/>
        <w:textAlignment w:val="auto"/>
        <w:rPr>
          <w:rFonts w:ascii="OrigGarmnd BT" w:hAnsi="OrigGarmnd BT"/>
          <w:sz w:val="24"/>
          <w:szCs w:val="24"/>
          <w:lang w:val="sv-SE"/>
        </w:rPr>
      </w:pPr>
    </w:p>
    <w:p w:rsidR="00FB3508" w:rsidRDefault="00FB3508" w:rsidP="00DC6E0D">
      <w:pPr>
        <w:overflowPunct/>
        <w:autoSpaceDE/>
        <w:autoSpaceDN/>
        <w:adjustRightInd/>
        <w:textAlignment w:val="auto"/>
        <w:rPr>
          <w:rFonts w:ascii="OrigGarmnd BT" w:hAnsi="OrigGarmnd BT"/>
          <w:sz w:val="24"/>
          <w:szCs w:val="24"/>
          <w:lang w:val="sv-SE"/>
        </w:rPr>
      </w:pPr>
      <w:r w:rsidRPr="00207C22">
        <w:rPr>
          <w:rFonts w:ascii="OrigGarmnd BT" w:hAnsi="OrigGarmnd BT"/>
          <w:sz w:val="24"/>
          <w:szCs w:val="24"/>
          <w:u w:val="single"/>
          <w:lang w:val="sv-SE"/>
        </w:rPr>
        <w:t>Regeringens ståndpunkt</w:t>
      </w:r>
      <w:r>
        <w:rPr>
          <w:rFonts w:ascii="OrigGarmnd BT" w:hAnsi="OrigGarmnd BT"/>
          <w:sz w:val="24"/>
          <w:szCs w:val="24"/>
          <w:u w:val="single"/>
          <w:lang w:val="sv-SE"/>
        </w:rPr>
        <w:t xml:space="preserve">: </w:t>
      </w:r>
      <w:r>
        <w:rPr>
          <w:rFonts w:ascii="OrigGarmnd BT" w:hAnsi="OrigGarmnd BT"/>
          <w:sz w:val="24"/>
          <w:szCs w:val="24"/>
          <w:lang w:val="sv-SE"/>
        </w:rPr>
        <w:t>Sverige</w:t>
      </w:r>
      <w:r w:rsidRPr="00B50D90">
        <w:rPr>
          <w:rFonts w:ascii="OrigGarmnd BT" w:hAnsi="OrigGarmnd BT"/>
          <w:sz w:val="24"/>
          <w:szCs w:val="24"/>
          <w:lang w:val="sv-SE"/>
        </w:rPr>
        <w:t xml:space="preserve"> anser att det är viktigt att inte bara makt och ansvar utan även resurser delegeras till </w:t>
      </w:r>
      <w:r>
        <w:rPr>
          <w:rFonts w:ascii="OrigGarmnd BT" w:hAnsi="OrigGarmnd BT"/>
          <w:sz w:val="24"/>
          <w:szCs w:val="24"/>
          <w:lang w:val="sv-SE"/>
        </w:rPr>
        <w:t>lokala myndigheter</w:t>
      </w:r>
      <w:r w:rsidRPr="00B50D90">
        <w:rPr>
          <w:rFonts w:ascii="OrigGarmnd BT" w:hAnsi="OrigGarmnd BT"/>
          <w:sz w:val="24"/>
          <w:szCs w:val="24"/>
          <w:lang w:val="sv-SE"/>
        </w:rPr>
        <w:t xml:space="preserve"> </w:t>
      </w:r>
      <w:r>
        <w:rPr>
          <w:rFonts w:ascii="OrigGarmnd BT" w:hAnsi="OrigGarmnd BT"/>
          <w:sz w:val="24"/>
          <w:szCs w:val="24"/>
          <w:lang w:val="sv-SE"/>
        </w:rPr>
        <w:t xml:space="preserve">för en väl fungerande lokal </w:t>
      </w:r>
      <w:r w:rsidRPr="00B50D90">
        <w:rPr>
          <w:rFonts w:ascii="OrigGarmnd BT" w:hAnsi="OrigGarmnd BT"/>
          <w:sz w:val="24"/>
          <w:szCs w:val="24"/>
          <w:lang w:val="sv-SE"/>
        </w:rPr>
        <w:t>demokratisk process</w:t>
      </w:r>
      <w:r>
        <w:rPr>
          <w:rFonts w:ascii="OrigGarmnd BT" w:hAnsi="OrigGarmnd BT"/>
          <w:sz w:val="24"/>
          <w:szCs w:val="24"/>
          <w:lang w:val="sv-SE"/>
        </w:rPr>
        <w:t xml:space="preserve"> och för </w:t>
      </w:r>
      <w:r w:rsidRPr="00B50D90">
        <w:rPr>
          <w:rFonts w:ascii="OrigGarmnd BT" w:hAnsi="OrigGarmnd BT"/>
          <w:sz w:val="24"/>
          <w:szCs w:val="24"/>
          <w:lang w:val="sv-SE"/>
        </w:rPr>
        <w:t xml:space="preserve">att ansvar ska kunna utkrävas. </w:t>
      </w:r>
    </w:p>
    <w:p w:rsidR="00FB3508" w:rsidRDefault="00FB3508" w:rsidP="00DC6E0D">
      <w:pPr>
        <w:overflowPunct/>
        <w:autoSpaceDE/>
        <w:autoSpaceDN/>
        <w:adjustRightInd/>
        <w:textAlignment w:val="auto"/>
        <w:rPr>
          <w:rFonts w:ascii="OrigGarmnd BT" w:hAnsi="OrigGarmnd BT"/>
          <w:sz w:val="24"/>
          <w:szCs w:val="24"/>
          <w:lang w:val="sv-SE"/>
        </w:rPr>
      </w:pPr>
    </w:p>
    <w:p w:rsidR="00FB3508" w:rsidRPr="00B50D90" w:rsidRDefault="00FB3508" w:rsidP="00DC6E0D">
      <w:pPr>
        <w:overflowPunct/>
        <w:autoSpaceDE/>
        <w:autoSpaceDN/>
        <w:adjustRightInd/>
        <w:textAlignment w:val="auto"/>
        <w:rPr>
          <w:rFonts w:ascii="OrigGarmnd BT" w:hAnsi="OrigGarmnd BT"/>
          <w:sz w:val="24"/>
          <w:szCs w:val="24"/>
          <w:lang w:val="sv-SE"/>
        </w:rPr>
      </w:pPr>
      <w:r w:rsidRPr="00B50D90">
        <w:rPr>
          <w:rFonts w:ascii="OrigGarmnd BT" w:hAnsi="OrigGarmnd BT"/>
          <w:sz w:val="24"/>
          <w:szCs w:val="24"/>
          <w:lang w:val="sv-SE"/>
        </w:rPr>
        <w:t xml:space="preserve">Decentraliseringsprocessen bör bestå dels av delegering av betydande och tydligt definierade maktbefogenheter, dels av delegering av finansiella resurser och dels av utvecklande av </w:t>
      </w:r>
      <w:r w:rsidRPr="00DC6E0D">
        <w:rPr>
          <w:rFonts w:ascii="OrigGarmnd BT" w:hAnsi="OrigGarmnd BT" w:cs="Arial"/>
          <w:sz w:val="24"/>
          <w:szCs w:val="24"/>
          <w:lang w:val="sv-SE"/>
        </w:rPr>
        <w:t>mekanismer för ansvarsutkrävande</w:t>
      </w:r>
      <w:r w:rsidRPr="00B50D90">
        <w:rPr>
          <w:rFonts w:ascii="OrigGarmnd BT" w:hAnsi="OrigGarmnd BT" w:cs="Arial"/>
          <w:sz w:val="24"/>
          <w:szCs w:val="24"/>
          <w:lang w:val="sv-SE"/>
        </w:rPr>
        <w:t xml:space="preserve">. Det är viktigt att det finns ett </w:t>
      </w:r>
      <w:r w:rsidRPr="00B50D90">
        <w:rPr>
          <w:rFonts w:ascii="OrigGarmnd BT" w:hAnsi="OrigGarmnd BT"/>
          <w:sz w:val="24"/>
          <w:szCs w:val="24"/>
          <w:lang w:val="sv-SE"/>
        </w:rPr>
        <w:t xml:space="preserve">diskretionärt utrymme i </w:t>
      </w:r>
      <w:r>
        <w:rPr>
          <w:rFonts w:ascii="OrigGarmnd BT" w:hAnsi="OrigGarmnd BT"/>
          <w:sz w:val="24"/>
          <w:szCs w:val="24"/>
          <w:lang w:val="sv-SE"/>
        </w:rPr>
        <w:t>lokala myndigheters</w:t>
      </w:r>
      <w:r w:rsidRPr="00B50D90">
        <w:rPr>
          <w:rFonts w:ascii="OrigGarmnd BT" w:hAnsi="OrigGarmnd BT"/>
          <w:sz w:val="24"/>
          <w:szCs w:val="24"/>
          <w:lang w:val="sv-SE"/>
        </w:rPr>
        <w:t xml:space="preserve"> budget så att en lokal demokratisk process kan drivas om vilka lokala prioriteringar som ska göras. Viktigt är också att rättigh</w:t>
      </w:r>
      <w:r w:rsidRPr="00DC6E0D">
        <w:rPr>
          <w:rFonts w:ascii="OrigGarmnd BT" w:hAnsi="OrigGarmnd BT"/>
          <w:sz w:val="24"/>
          <w:szCs w:val="24"/>
          <w:lang w:val="sv-SE"/>
        </w:rPr>
        <w:t>e</w:t>
      </w:r>
      <w:r w:rsidRPr="00B50D90">
        <w:rPr>
          <w:rFonts w:ascii="OrigGarmnd BT" w:hAnsi="OrigGarmnd BT"/>
          <w:sz w:val="24"/>
          <w:szCs w:val="24"/>
          <w:lang w:val="sv-SE"/>
        </w:rPr>
        <w:t xml:space="preserve">tsperspektivets fyra principer, deltagande, icke-diskriminering, öppenhet och insyn samt ansvarsutkrävande tydliggörs. </w:t>
      </w:r>
      <w:r w:rsidRPr="00B50D90">
        <w:rPr>
          <w:rFonts w:ascii="OrigGarmnd BT" w:hAnsi="OrigGarmnd BT" w:cs="Arial"/>
          <w:sz w:val="24"/>
          <w:szCs w:val="24"/>
          <w:lang w:val="sv-SE"/>
        </w:rPr>
        <w:t>Sverige föreslår st</w:t>
      </w:r>
      <w:r>
        <w:rPr>
          <w:rFonts w:ascii="OrigGarmnd BT" w:hAnsi="OrigGarmnd BT" w:cs="Arial"/>
          <w:sz w:val="24"/>
          <w:szCs w:val="24"/>
          <w:lang w:val="sv-SE"/>
        </w:rPr>
        <w:t>arkaskrivningar om demokratisk samhällsstyrning (democratic governance)</w:t>
      </w:r>
      <w:r w:rsidRPr="00B50D90">
        <w:rPr>
          <w:rFonts w:ascii="OrigGarmnd BT" w:hAnsi="OrigGarmnd BT" w:cs="Arial"/>
          <w:sz w:val="24"/>
          <w:szCs w:val="24"/>
          <w:lang w:val="sv-SE"/>
        </w:rPr>
        <w:t xml:space="preserve">. </w:t>
      </w:r>
    </w:p>
    <w:p w:rsidR="00FB3508" w:rsidRPr="00DC6E0D" w:rsidRDefault="00FB3508" w:rsidP="00DC6E0D">
      <w:pPr>
        <w:pStyle w:val="Brdtext1"/>
        <w:spacing w:line="240" w:lineRule="auto"/>
        <w:rPr>
          <w:b/>
          <w:szCs w:val="24"/>
          <w:lang w:eastAsia="sv-SE"/>
        </w:rPr>
      </w:pPr>
    </w:p>
    <w:p w:rsidR="00FB3508" w:rsidRPr="00C72A1F" w:rsidRDefault="00FB3508" w:rsidP="00DC6E0D">
      <w:pPr>
        <w:overflowPunct/>
        <w:autoSpaceDE/>
        <w:autoSpaceDN/>
        <w:adjustRightInd/>
        <w:textAlignment w:val="auto"/>
        <w:rPr>
          <w:rFonts w:ascii="OrigGarmnd BT" w:hAnsi="OrigGarmnd BT" w:cs="Calibri"/>
          <w:b/>
          <w:sz w:val="24"/>
          <w:szCs w:val="24"/>
          <w:lang w:val="sv-SE"/>
        </w:rPr>
      </w:pPr>
      <w:r w:rsidRPr="00A22A85">
        <w:rPr>
          <w:b/>
          <w:szCs w:val="24"/>
          <w:lang w:val="sv-SE" w:eastAsia="sv-SE"/>
        </w:rPr>
        <w:t xml:space="preserve">8. </w:t>
      </w:r>
      <w:r w:rsidRPr="00C72A1F">
        <w:rPr>
          <w:rFonts w:ascii="OrigGarmnd BT" w:hAnsi="OrigGarmnd BT" w:cs="Calibri"/>
          <w:b/>
          <w:sz w:val="24"/>
          <w:szCs w:val="24"/>
          <w:lang w:val="sv-SE"/>
        </w:rPr>
        <w:t>Post 2015</w:t>
      </w:r>
    </w:p>
    <w:p w:rsidR="00FB3508" w:rsidRPr="00C72A1F" w:rsidRDefault="00FB3508" w:rsidP="00DC6E0D">
      <w:pPr>
        <w:overflowPunct/>
        <w:autoSpaceDE/>
        <w:autoSpaceDN/>
        <w:adjustRightInd/>
        <w:textAlignment w:val="auto"/>
        <w:rPr>
          <w:rFonts w:ascii="OrigGarmnd BT" w:hAnsi="OrigGarmnd BT" w:cs="Calibri"/>
          <w:i/>
          <w:sz w:val="24"/>
          <w:szCs w:val="24"/>
          <w:lang w:val="sv-SE"/>
        </w:rPr>
      </w:pPr>
    </w:p>
    <w:p w:rsidR="00FB3508" w:rsidRPr="00355FBC" w:rsidRDefault="00FB3508" w:rsidP="00DC6E0D">
      <w:pPr>
        <w:overflowPunct/>
        <w:textAlignment w:val="auto"/>
        <w:rPr>
          <w:rFonts w:ascii="OrigGarmnd BT" w:hAnsi="OrigGarmnd BT" w:cs="Calibri"/>
          <w:i/>
          <w:sz w:val="24"/>
          <w:szCs w:val="24"/>
          <w:lang w:val="sv-SE"/>
        </w:rPr>
      </w:pPr>
      <w:r w:rsidRPr="00AD129F">
        <w:rPr>
          <w:rFonts w:ascii="OrigGarmnd BT" w:hAnsi="OrigGarmnd BT" w:cs="Calibri"/>
          <w:i/>
          <w:sz w:val="24"/>
          <w:szCs w:val="24"/>
          <w:lang w:val="sv-SE"/>
        </w:rPr>
        <w:t>Diskussionspunkt</w:t>
      </w:r>
    </w:p>
    <w:p w:rsidR="00FB3508" w:rsidRPr="00C72A1F" w:rsidRDefault="00FB3508" w:rsidP="00DC6E0D">
      <w:pPr>
        <w:overflowPunct/>
        <w:textAlignment w:val="auto"/>
        <w:rPr>
          <w:rFonts w:ascii="OrigGarmnd BT" w:hAnsi="OrigGarmnd BT" w:cs="Calibri"/>
          <w:sz w:val="24"/>
          <w:szCs w:val="24"/>
          <w:lang w:val="sv-SE"/>
        </w:rPr>
      </w:pPr>
      <w:r>
        <w:rPr>
          <w:rFonts w:ascii="OrigGarmnd BT" w:hAnsi="OrigGarmnd BT" w:cs="Calibri"/>
          <w:sz w:val="24"/>
          <w:szCs w:val="24"/>
          <w:lang w:val="sv-SE"/>
        </w:rPr>
        <w:t xml:space="preserve">Rådsslutsatserna är under förhandling. </w:t>
      </w:r>
      <w:r w:rsidRPr="00C72A1F">
        <w:rPr>
          <w:rFonts w:ascii="OrigGarmnd BT" w:hAnsi="OrigGarmnd BT" w:cs="Calibri"/>
          <w:sz w:val="24"/>
          <w:szCs w:val="24"/>
          <w:lang w:val="sv-SE"/>
        </w:rPr>
        <w:t xml:space="preserve">I </w:t>
      </w:r>
      <w:r>
        <w:rPr>
          <w:rFonts w:ascii="OrigGarmnd BT" w:hAnsi="OrigGarmnd BT" w:cs="Calibri"/>
          <w:sz w:val="24"/>
          <w:szCs w:val="24"/>
          <w:lang w:val="sv-SE"/>
        </w:rPr>
        <w:t xml:space="preserve">utkastet till </w:t>
      </w:r>
      <w:r w:rsidRPr="00C72A1F">
        <w:rPr>
          <w:rFonts w:ascii="OrigGarmnd BT" w:hAnsi="OrigGarmnd BT" w:cs="Calibri"/>
          <w:sz w:val="24"/>
          <w:szCs w:val="24"/>
          <w:lang w:val="sv-SE"/>
        </w:rPr>
        <w:t>råd</w:t>
      </w:r>
      <w:r>
        <w:rPr>
          <w:rFonts w:ascii="OrigGarmnd BT" w:hAnsi="OrigGarmnd BT" w:cs="Calibri"/>
          <w:sz w:val="24"/>
          <w:szCs w:val="24"/>
          <w:lang w:val="sv-SE"/>
        </w:rPr>
        <w:t>s</w:t>
      </w:r>
      <w:r w:rsidRPr="00C72A1F">
        <w:rPr>
          <w:rFonts w:ascii="OrigGarmnd BT" w:hAnsi="OrigGarmnd BT" w:cs="Calibri"/>
          <w:sz w:val="24"/>
          <w:szCs w:val="24"/>
          <w:lang w:val="sv-SE"/>
        </w:rPr>
        <w:t>slutsatser anges principer och några viktiga beståndsdelar som bör ingå i det nya ramverket för global utveckling.  EU kommer att agera utifrån råds</w:t>
      </w:r>
      <w:r>
        <w:rPr>
          <w:rFonts w:ascii="OrigGarmnd BT" w:hAnsi="OrigGarmnd BT" w:cs="Calibri"/>
          <w:sz w:val="24"/>
          <w:szCs w:val="24"/>
          <w:lang w:val="sv-SE"/>
        </w:rPr>
        <w:t>s</w:t>
      </w:r>
      <w:r w:rsidRPr="00C72A1F">
        <w:rPr>
          <w:rFonts w:ascii="OrigGarmnd BT" w:hAnsi="OrigGarmnd BT" w:cs="Calibri"/>
          <w:sz w:val="24"/>
          <w:szCs w:val="24"/>
          <w:lang w:val="sv-SE"/>
        </w:rPr>
        <w:t>lutsatserna i kommande förhandlingarna inom FN</w:t>
      </w:r>
      <w:r w:rsidRPr="00DC6E0D">
        <w:rPr>
          <w:rFonts w:ascii="OrigGarmnd BT" w:hAnsi="OrigGarmnd BT" w:cs="Calibri"/>
          <w:sz w:val="24"/>
          <w:szCs w:val="24"/>
          <w:lang w:val="sv-SE"/>
        </w:rPr>
        <w:t xml:space="preserve"> </w:t>
      </w:r>
      <w:r w:rsidRPr="00C72A1F">
        <w:rPr>
          <w:rFonts w:ascii="OrigGarmnd BT" w:hAnsi="OrigGarmnd BT" w:cs="Calibri"/>
          <w:sz w:val="24"/>
          <w:szCs w:val="24"/>
          <w:lang w:val="sv-SE"/>
        </w:rPr>
        <w:t xml:space="preserve">som ska mynna ut i ett ramverk för global utveckling efter 2015. </w:t>
      </w:r>
    </w:p>
    <w:p w:rsidR="00FB3508" w:rsidRPr="00C72A1F" w:rsidRDefault="00FB3508" w:rsidP="00DC6E0D">
      <w:pPr>
        <w:overflowPunct/>
        <w:textAlignment w:val="auto"/>
        <w:rPr>
          <w:rFonts w:ascii="OrigGarmnd BT" w:hAnsi="OrigGarmnd BT" w:cs="Calibri"/>
          <w:sz w:val="24"/>
          <w:szCs w:val="24"/>
          <w:lang w:val="sv-SE"/>
        </w:rPr>
      </w:pPr>
    </w:p>
    <w:p w:rsidR="00FB3508" w:rsidRPr="00C72A1F" w:rsidRDefault="00FB3508" w:rsidP="00DC6E0D">
      <w:pPr>
        <w:overflowPunct/>
        <w:autoSpaceDE/>
        <w:autoSpaceDN/>
        <w:adjustRightInd/>
        <w:textAlignment w:val="auto"/>
        <w:rPr>
          <w:rFonts w:ascii="OrigGarmnd BT" w:hAnsi="OrigGarmnd BT" w:cs="Calibri"/>
          <w:sz w:val="24"/>
          <w:szCs w:val="24"/>
          <w:lang w:val="sv-SE"/>
        </w:rPr>
      </w:pPr>
      <w:r w:rsidRPr="00C72A1F">
        <w:rPr>
          <w:rFonts w:ascii="OrigGarmnd BT" w:hAnsi="OrigGarmnd BT" w:cs="Calibri"/>
          <w:sz w:val="24"/>
          <w:szCs w:val="24"/>
          <w:lang w:val="sv-SE"/>
        </w:rPr>
        <w:t>Vid biståndsministermötet förväntas en diskussion kring råd</w:t>
      </w:r>
      <w:r>
        <w:rPr>
          <w:rFonts w:ascii="OrigGarmnd BT" w:hAnsi="OrigGarmnd BT" w:cs="Calibri"/>
          <w:sz w:val="24"/>
          <w:szCs w:val="24"/>
          <w:lang w:val="sv-SE"/>
        </w:rPr>
        <w:t>s</w:t>
      </w:r>
      <w:r w:rsidRPr="00C72A1F">
        <w:rPr>
          <w:rFonts w:ascii="OrigGarmnd BT" w:hAnsi="OrigGarmnd BT" w:cs="Calibri"/>
          <w:sz w:val="24"/>
          <w:szCs w:val="24"/>
          <w:lang w:val="sv-SE"/>
        </w:rPr>
        <w:t>slutsatser om ett övergripande ramverk efter 2015 äga rum. Råd</w:t>
      </w:r>
      <w:r>
        <w:rPr>
          <w:rFonts w:ascii="OrigGarmnd BT" w:hAnsi="OrigGarmnd BT" w:cs="Calibri"/>
          <w:sz w:val="24"/>
          <w:szCs w:val="24"/>
          <w:lang w:val="sv-SE"/>
        </w:rPr>
        <w:t>s</w:t>
      </w:r>
      <w:r w:rsidRPr="00C72A1F">
        <w:rPr>
          <w:rFonts w:ascii="OrigGarmnd BT" w:hAnsi="OrigGarmnd BT" w:cs="Calibri"/>
          <w:sz w:val="24"/>
          <w:szCs w:val="24"/>
          <w:lang w:val="sv-SE"/>
        </w:rPr>
        <w:t>slutsatserna kommer även att diskuteras senare vid miljöministermötet den 18 juni och antas vid det allmänna rådet (GAC) den 25 juni.</w:t>
      </w:r>
    </w:p>
    <w:p w:rsidR="00FB3508" w:rsidRPr="00C72A1F" w:rsidRDefault="00FB3508" w:rsidP="00DC6E0D">
      <w:pPr>
        <w:overflowPunct/>
        <w:autoSpaceDE/>
        <w:autoSpaceDN/>
        <w:adjustRightInd/>
        <w:textAlignment w:val="auto"/>
        <w:rPr>
          <w:rFonts w:ascii="OrigGarmnd BT" w:hAnsi="OrigGarmnd BT" w:cs="Calibri"/>
          <w:b/>
          <w:sz w:val="24"/>
          <w:szCs w:val="24"/>
          <w:lang w:val="sv-SE"/>
        </w:rPr>
      </w:pPr>
    </w:p>
    <w:p w:rsidR="00FB3508" w:rsidRPr="00DB678A" w:rsidRDefault="00FB3508" w:rsidP="00E37FB7">
      <w:pPr>
        <w:rPr>
          <w:rFonts w:ascii="OrigGarmnd BT" w:hAnsi="OrigGarmnd BT"/>
          <w:sz w:val="24"/>
          <w:szCs w:val="24"/>
          <w:lang w:val="sv-SE"/>
        </w:rPr>
      </w:pPr>
      <w:r w:rsidRPr="00DB678A">
        <w:rPr>
          <w:rFonts w:ascii="OrigGarmnd BT" w:hAnsi="OrigGarmnd BT"/>
          <w:sz w:val="24"/>
          <w:szCs w:val="24"/>
          <w:lang w:val="sv-SE"/>
        </w:rPr>
        <w:t xml:space="preserve">Diskussionerna antas ta i beaktande övriga processer inom ramen för post-2015 arbetet, inklusive Högnivåpanelen som presenterar sin rapport för FN:s Generalsekreterare den 30/5. EU:s roll </w:t>
      </w:r>
      <w:r>
        <w:rPr>
          <w:rFonts w:ascii="OrigGarmnd BT" w:hAnsi="OrigGarmnd BT"/>
          <w:sz w:val="24"/>
          <w:szCs w:val="24"/>
          <w:lang w:val="sv-SE"/>
        </w:rPr>
        <w:t xml:space="preserve">i de kommande förhandlingarna i FN </w:t>
      </w:r>
      <w:r w:rsidRPr="00DB678A">
        <w:rPr>
          <w:rFonts w:ascii="OrigGarmnd BT" w:hAnsi="OrigGarmnd BT"/>
          <w:sz w:val="24"/>
          <w:szCs w:val="24"/>
          <w:lang w:val="sv-SE"/>
        </w:rPr>
        <w:t xml:space="preserve">liksom hur EU kan arbeta för att få genomslag för sina positioner lär vare ett fokus för diskussionerna. </w:t>
      </w:r>
      <w:r>
        <w:rPr>
          <w:rFonts w:ascii="OrigGarmnd BT" w:hAnsi="OrigGarmnd BT"/>
          <w:sz w:val="24"/>
          <w:szCs w:val="24"/>
          <w:lang w:val="sv-SE"/>
        </w:rPr>
        <w:t xml:space="preserve">Sverige planerar att </w:t>
      </w:r>
      <w:r w:rsidRPr="00DB678A">
        <w:rPr>
          <w:rFonts w:ascii="OrigGarmnd BT" w:hAnsi="OrigGarmnd BT"/>
          <w:sz w:val="24"/>
          <w:szCs w:val="24"/>
          <w:lang w:val="sv-SE"/>
        </w:rPr>
        <w:t xml:space="preserve">ge en uppdatering om panelarbetet.  </w:t>
      </w:r>
    </w:p>
    <w:p w:rsidR="00FB3508" w:rsidRPr="00DB678A" w:rsidRDefault="00FB3508" w:rsidP="00E37FB7">
      <w:pPr>
        <w:rPr>
          <w:rFonts w:ascii="OrigGarmnd BT" w:hAnsi="OrigGarmnd BT"/>
          <w:sz w:val="24"/>
          <w:szCs w:val="24"/>
          <w:lang w:val="sv-SE"/>
        </w:rPr>
      </w:pPr>
    </w:p>
    <w:p w:rsidR="00FB3508" w:rsidRPr="00C72A1F" w:rsidRDefault="00FB3508" w:rsidP="00AD129F">
      <w:pPr>
        <w:overflowPunct/>
        <w:autoSpaceDE/>
        <w:autoSpaceDN/>
        <w:adjustRightInd/>
        <w:textAlignment w:val="auto"/>
        <w:rPr>
          <w:rFonts w:ascii="OrigGarmnd BT" w:hAnsi="OrigGarmnd BT"/>
          <w:sz w:val="24"/>
          <w:szCs w:val="24"/>
          <w:lang w:val="sv-SE"/>
        </w:rPr>
      </w:pPr>
      <w:r w:rsidRPr="00207C22">
        <w:rPr>
          <w:rFonts w:ascii="OrigGarmnd BT" w:hAnsi="OrigGarmnd BT" w:cs="Calibri"/>
          <w:sz w:val="24"/>
          <w:szCs w:val="24"/>
          <w:u w:val="single"/>
          <w:lang w:val="sv-SE"/>
        </w:rPr>
        <w:t>Regeringens ståndpunkt:</w:t>
      </w:r>
      <w:r>
        <w:rPr>
          <w:rFonts w:ascii="OrigGarmnd BT" w:hAnsi="OrigGarmnd BT" w:cs="Calibri"/>
          <w:sz w:val="24"/>
          <w:szCs w:val="24"/>
          <w:u w:val="single"/>
          <w:lang w:val="sv-SE"/>
        </w:rPr>
        <w:t xml:space="preserve"> </w:t>
      </w:r>
      <w:r w:rsidRPr="00C72A1F">
        <w:rPr>
          <w:rFonts w:ascii="OrigGarmnd BT" w:hAnsi="OrigGarmnd BT"/>
          <w:sz w:val="24"/>
          <w:szCs w:val="24"/>
          <w:lang w:val="sv-SE"/>
        </w:rPr>
        <w:t>Sverige anser att råds</w:t>
      </w:r>
      <w:r>
        <w:rPr>
          <w:rFonts w:ascii="OrigGarmnd BT" w:hAnsi="OrigGarmnd BT"/>
          <w:sz w:val="24"/>
          <w:szCs w:val="24"/>
          <w:lang w:val="sv-SE"/>
        </w:rPr>
        <w:t>s</w:t>
      </w:r>
      <w:r w:rsidRPr="00C72A1F">
        <w:rPr>
          <w:rFonts w:ascii="OrigGarmnd BT" w:hAnsi="OrigGarmnd BT"/>
          <w:sz w:val="24"/>
          <w:szCs w:val="24"/>
          <w:lang w:val="sv-SE"/>
        </w:rPr>
        <w:t xml:space="preserve">lutsatserna väl avspeglar Sveriges syn och preliminära prioriteringar. </w:t>
      </w:r>
    </w:p>
    <w:p w:rsidR="00FB3508" w:rsidRPr="00C72A1F" w:rsidRDefault="00FB3508" w:rsidP="00DC6E0D">
      <w:pPr>
        <w:overflowPunct/>
        <w:textAlignment w:val="auto"/>
        <w:rPr>
          <w:rFonts w:ascii="OrigGarmnd BT" w:hAnsi="OrigGarmnd BT"/>
          <w:sz w:val="24"/>
          <w:szCs w:val="24"/>
          <w:lang w:val="sv-SE"/>
        </w:rPr>
      </w:pPr>
    </w:p>
    <w:p w:rsidR="00FB3508" w:rsidRPr="00C72A1F" w:rsidRDefault="00FB3508" w:rsidP="00DC6E0D">
      <w:pPr>
        <w:overflowPunct/>
        <w:textAlignment w:val="auto"/>
        <w:rPr>
          <w:rFonts w:ascii="OrigGarmnd BT" w:hAnsi="OrigGarmnd BT"/>
          <w:sz w:val="24"/>
          <w:szCs w:val="24"/>
          <w:lang w:val="sv-SE"/>
        </w:rPr>
      </w:pPr>
      <w:r w:rsidRPr="00C72A1F">
        <w:rPr>
          <w:rFonts w:ascii="OrigGarmnd BT" w:hAnsi="OrigGarmnd BT"/>
          <w:sz w:val="24"/>
          <w:szCs w:val="24"/>
          <w:lang w:val="sv-SE"/>
        </w:rPr>
        <w:t xml:space="preserve">Sverige har drivit </w:t>
      </w:r>
      <w:r>
        <w:rPr>
          <w:rFonts w:ascii="OrigGarmnd BT" w:hAnsi="OrigGarmnd BT"/>
          <w:sz w:val="24"/>
          <w:szCs w:val="24"/>
          <w:lang w:val="sv-SE"/>
        </w:rPr>
        <w:t xml:space="preserve">och i stor utsträckning fått gehör för </w:t>
      </w:r>
      <w:r w:rsidRPr="00C72A1F">
        <w:rPr>
          <w:rFonts w:ascii="OrigGarmnd BT" w:hAnsi="OrigGarmnd BT"/>
          <w:sz w:val="24"/>
          <w:szCs w:val="24"/>
          <w:lang w:val="sv-SE"/>
        </w:rPr>
        <w:t xml:space="preserve">att språk om bland annat demokrati, mänskliga rättigheter och god samhällsstyrning, jämställdhet och fred och säkerhet stärks. Andra viktiga områden som Sverige har verkat för är </w:t>
      </w:r>
      <w:r>
        <w:rPr>
          <w:rFonts w:ascii="OrigGarmnd BT" w:hAnsi="OrigGarmnd BT"/>
          <w:sz w:val="24"/>
          <w:szCs w:val="24"/>
          <w:lang w:val="sv-SE"/>
        </w:rPr>
        <w:t xml:space="preserve">biologisk mångfald, </w:t>
      </w:r>
      <w:r w:rsidRPr="00C72A1F">
        <w:rPr>
          <w:rFonts w:ascii="OrigGarmnd BT" w:hAnsi="OrigGarmnd BT"/>
          <w:sz w:val="24"/>
          <w:szCs w:val="24"/>
          <w:lang w:val="sv-SE"/>
        </w:rPr>
        <w:t xml:space="preserve">nationellt ansvarsutkrävande, samstämmighet mellan olika politikområden </w:t>
      </w:r>
      <w:r>
        <w:rPr>
          <w:rFonts w:ascii="OrigGarmnd BT" w:hAnsi="OrigGarmnd BT"/>
          <w:sz w:val="24"/>
          <w:szCs w:val="24"/>
          <w:lang w:val="sv-SE"/>
        </w:rPr>
        <w:t>(Policy Coherence fo</w:t>
      </w:r>
      <w:bookmarkStart w:id="3" w:name="_GoBack"/>
      <w:bookmarkEnd w:id="3"/>
      <w:r>
        <w:rPr>
          <w:rFonts w:ascii="OrigGarmnd BT" w:hAnsi="OrigGarmnd BT"/>
          <w:sz w:val="24"/>
          <w:szCs w:val="24"/>
          <w:lang w:val="sv-SE"/>
        </w:rPr>
        <w:t xml:space="preserve">r Development) </w:t>
      </w:r>
      <w:r w:rsidRPr="00C72A1F">
        <w:rPr>
          <w:rFonts w:ascii="OrigGarmnd BT" w:hAnsi="OrigGarmnd BT"/>
          <w:sz w:val="24"/>
          <w:szCs w:val="24"/>
          <w:lang w:val="sv-SE"/>
        </w:rPr>
        <w:t xml:space="preserve">och ett brett partnerskap för genomförande. </w:t>
      </w:r>
      <w:r w:rsidRPr="00646108">
        <w:rPr>
          <w:rFonts w:ascii="OrigGarmnd BT" w:hAnsi="OrigGarmnd BT"/>
          <w:sz w:val="24"/>
          <w:szCs w:val="24"/>
          <w:lang w:val="sv-SE"/>
        </w:rPr>
        <w:t>Sverige har också verkat för</w:t>
      </w:r>
      <w:r>
        <w:rPr>
          <w:rFonts w:ascii="OrigGarmnd BT" w:hAnsi="OrigGarmnd BT"/>
          <w:sz w:val="24"/>
          <w:szCs w:val="24"/>
          <w:lang w:val="sv-SE"/>
        </w:rPr>
        <w:t>, men inte fått gehör för,</w:t>
      </w:r>
      <w:r w:rsidRPr="00646108">
        <w:rPr>
          <w:rFonts w:ascii="OrigGarmnd BT" w:hAnsi="OrigGarmnd BT"/>
          <w:sz w:val="24"/>
          <w:szCs w:val="24"/>
          <w:lang w:val="sv-SE"/>
        </w:rPr>
        <w:t xml:space="preserve"> att </w:t>
      </w:r>
      <w:r>
        <w:rPr>
          <w:rFonts w:ascii="OrigGarmnd BT" w:hAnsi="OrigGarmnd BT"/>
          <w:sz w:val="24"/>
          <w:szCs w:val="24"/>
          <w:lang w:val="sv-SE"/>
        </w:rPr>
        <w:t xml:space="preserve">bl.a. </w:t>
      </w:r>
      <w:r w:rsidRPr="00646108">
        <w:rPr>
          <w:rFonts w:ascii="OrigGarmnd BT" w:hAnsi="OrigGarmnd BT"/>
          <w:sz w:val="24"/>
          <w:szCs w:val="24"/>
          <w:lang w:val="sv-SE"/>
        </w:rPr>
        <w:t xml:space="preserve">kemikalier tas upp i rådsslutsatserna som ett exempel på </w:t>
      </w:r>
      <w:r>
        <w:rPr>
          <w:rFonts w:ascii="OrigGarmnd BT" w:hAnsi="OrigGarmnd BT"/>
          <w:sz w:val="24"/>
          <w:szCs w:val="24"/>
          <w:lang w:val="sv-SE"/>
        </w:rPr>
        <w:t xml:space="preserve">ett </w:t>
      </w:r>
      <w:r w:rsidRPr="00646108">
        <w:rPr>
          <w:rFonts w:ascii="OrigGarmnd BT" w:hAnsi="OrigGarmnd BT"/>
          <w:sz w:val="24"/>
          <w:szCs w:val="24"/>
          <w:lang w:val="sv-SE"/>
        </w:rPr>
        <w:t xml:space="preserve">viktigt område att inkludera i ett kommande ramverk. </w:t>
      </w:r>
      <w:r w:rsidRPr="00C72A1F">
        <w:rPr>
          <w:rFonts w:ascii="OrigGarmnd BT" w:hAnsi="OrigGarmnd BT"/>
          <w:sz w:val="24"/>
          <w:szCs w:val="24"/>
          <w:lang w:val="sv-SE"/>
        </w:rPr>
        <w:t xml:space="preserve">Sverige har tillsammans med Nederländerna, Danmark, och Finland verkat för starkare skrivningar om </w:t>
      </w:r>
      <w:r w:rsidRPr="00FB3508">
        <w:rPr>
          <w:lang w:val="sv-SE"/>
          <w:rPrChange w:id="4" w:author="jb0525aa" w:date="2013-05-20T12:14:00Z">
            <w:rPr>
              <w:lang w:val="sv-SE"/>
            </w:rPr>
          </w:rPrChange>
        </w:rPr>
        <w:fldChar w:fldCharType="begin"/>
      </w:r>
      <w:r w:rsidRPr="00FB3508">
        <w:rPr>
          <w:lang w:val="sv-SE"/>
          <w:rPrChange w:id="5" w:author="jb0525aa" w:date="2013-05-20T12:14:00Z">
            <w:rPr/>
          </w:rPrChange>
        </w:rPr>
        <w:instrText>HYPERLINK "http://www.manskligarattigheter.se/sv/de-manskliga-rattigheterna/vilka-rattigheter-finns-det/sexuell-och-reproduktiv-halsa-och-rattigheter-srhr"</w:instrText>
      </w:r>
      <w:r w:rsidRPr="00FB3508">
        <w:rPr>
          <w:lang w:val="sv-SE"/>
          <w:rPrChange w:id="6" w:author="jb0525aa" w:date="2013-05-20T12:14:00Z">
            <w:rPr>
              <w:lang w:val="sv-SE"/>
            </w:rPr>
          </w:rPrChange>
        </w:rPr>
        <w:fldChar w:fldCharType="separate"/>
      </w:r>
      <w:r w:rsidRPr="00DC6E0D">
        <w:rPr>
          <w:rFonts w:ascii="OrigGarmnd BT" w:hAnsi="OrigGarmnd BT" w:cs="Arial"/>
          <w:sz w:val="24"/>
          <w:szCs w:val="24"/>
          <w:lang w:val="sv-SE"/>
        </w:rPr>
        <w:t xml:space="preserve">sexuell och reproduktiv hälsa och rättigheter </w:t>
      </w:r>
      <w:r w:rsidRPr="00FB3508">
        <w:rPr>
          <w:lang w:val="sv-SE"/>
          <w:rPrChange w:id="7" w:author="jb0525aa" w:date="2013-05-20T12:14:00Z">
            <w:rPr>
              <w:lang w:val="sv-SE"/>
            </w:rPr>
          </w:rPrChange>
        </w:rPr>
        <w:fldChar w:fldCharType="end"/>
      </w:r>
      <w:r w:rsidRPr="00C72A1F">
        <w:rPr>
          <w:rFonts w:ascii="OrigGarmnd BT" w:hAnsi="OrigGarmnd BT" w:cs="Arial"/>
          <w:sz w:val="24"/>
          <w:szCs w:val="24"/>
          <w:lang w:val="sv-SE"/>
        </w:rPr>
        <w:t>(</w:t>
      </w:r>
      <w:r w:rsidRPr="00C72A1F">
        <w:rPr>
          <w:rFonts w:ascii="OrigGarmnd BT" w:hAnsi="OrigGarmnd BT"/>
          <w:sz w:val="24"/>
          <w:szCs w:val="24"/>
          <w:lang w:val="sv-SE"/>
        </w:rPr>
        <w:t xml:space="preserve">SRHR). </w:t>
      </w:r>
    </w:p>
    <w:p w:rsidR="00FB3508" w:rsidRPr="00C72A1F" w:rsidRDefault="00FB3508" w:rsidP="00DC6E0D">
      <w:pPr>
        <w:overflowPunct/>
        <w:textAlignment w:val="auto"/>
        <w:rPr>
          <w:rFonts w:ascii="OrigGarmnd BT" w:hAnsi="OrigGarmnd BT"/>
          <w:sz w:val="24"/>
          <w:szCs w:val="24"/>
          <w:lang w:val="sv-SE"/>
        </w:rPr>
      </w:pPr>
    </w:p>
    <w:p w:rsidR="00FB3508" w:rsidRDefault="00FB3508" w:rsidP="00207C22">
      <w:pPr>
        <w:overflowPunct/>
        <w:autoSpaceDE/>
        <w:autoSpaceDN/>
        <w:adjustRightInd/>
        <w:textAlignment w:val="auto"/>
        <w:rPr>
          <w:rFonts w:ascii="OrigGarmnd BT" w:hAnsi="OrigGarmnd BT"/>
          <w:b/>
          <w:sz w:val="24"/>
          <w:szCs w:val="24"/>
          <w:lang w:val="sv-SE"/>
        </w:rPr>
      </w:pPr>
      <w:r>
        <w:rPr>
          <w:rFonts w:ascii="OrigGarmnd BT" w:hAnsi="OrigGarmnd BT"/>
          <w:b/>
          <w:sz w:val="24"/>
          <w:szCs w:val="24"/>
          <w:lang w:val="sv-SE"/>
        </w:rPr>
        <w:t xml:space="preserve">9. </w:t>
      </w:r>
      <w:r w:rsidRPr="004D607E">
        <w:rPr>
          <w:rFonts w:ascii="OrigGarmnd BT" w:hAnsi="OrigGarmnd BT"/>
          <w:b/>
          <w:sz w:val="24"/>
          <w:szCs w:val="24"/>
          <w:lang w:val="sv-SE"/>
        </w:rPr>
        <w:t xml:space="preserve">Agenda for Change </w:t>
      </w:r>
    </w:p>
    <w:p w:rsidR="00FB3508" w:rsidRDefault="00FB3508" w:rsidP="00207C22">
      <w:pPr>
        <w:overflowPunct/>
        <w:autoSpaceDE/>
        <w:autoSpaceDN/>
        <w:adjustRightInd/>
        <w:textAlignment w:val="auto"/>
        <w:rPr>
          <w:rFonts w:ascii="OrigGarmnd BT" w:hAnsi="OrigGarmnd BT"/>
          <w:b/>
          <w:sz w:val="24"/>
          <w:szCs w:val="24"/>
          <w:lang w:val="sv-SE"/>
        </w:rPr>
      </w:pPr>
    </w:p>
    <w:p w:rsidR="00FB3508" w:rsidRPr="00355FBC" w:rsidRDefault="00FB3508" w:rsidP="00207C22">
      <w:pPr>
        <w:overflowPunct/>
        <w:autoSpaceDE/>
        <w:autoSpaceDN/>
        <w:adjustRightInd/>
        <w:textAlignment w:val="auto"/>
        <w:rPr>
          <w:rFonts w:ascii="OrigGarmnd BT" w:hAnsi="OrigGarmnd BT"/>
          <w:i/>
          <w:sz w:val="24"/>
          <w:szCs w:val="24"/>
          <w:lang w:val="sv-SE"/>
        </w:rPr>
      </w:pPr>
      <w:r>
        <w:rPr>
          <w:rFonts w:ascii="OrigGarmnd BT" w:hAnsi="OrigGarmnd BT"/>
          <w:i/>
          <w:sz w:val="24"/>
          <w:szCs w:val="24"/>
          <w:lang w:val="sv-SE"/>
        </w:rPr>
        <w:t>Diskussionspunkt</w:t>
      </w:r>
    </w:p>
    <w:p w:rsidR="00FB3508" w:rsidRPr="004D607E" w:rsidRDefault="00FB3508" w:rsidP="00DC6E0D">
      <w:pPr>
        <w:overflowPunct/>
        <w:autoSpaceDE/>
        <w:autoSpaceDN/>
        <w:adjustRightInd/>
        <w:textAlignment w:val="auto"/>
        <w:rPr>
          <w:rFonts w:ascii="OrigGarmnd BT" w:hAnsi="OrigGarmnd BT"/>
          <w:sz w:val="24"/>
          <w:szCs w:val="24"/>
          <w:lang w:val="sv-SE"/>
        </w:rPr>
      </w:pPr>
      <w:r w:rsidRPr="004D607E">
        <w:rPr>
          <w:rFonts w:ascii="OrigGarmnd BT" w:hAnsi="OrigGarmnd BT"/>
          <w:sz w:val="24"/>
          <w:szCs w:val="24"/>
          <w:lang w:val="sv-SE"/>
        </w:rPr>
        <w:t>A</w:t>
      </w:r>
      <w:r w:rsidRPr="004D607E">
        <w:rPr>
          <w:rFonts w:ascii="OrigGarmnd BT" w:hAnsi="OrigGarmnd BT"/>
          <w:i/>
          <w:sz w:val="24"/>
          <w:szCs w:val="24"/>
          <w:lang w:val="sv-SE"/>
        </w:rPr>
        <w:t xml:space="preserve">genda for Change (AfC) </w:t>
      </w:r>
      <w:r w:rsidRPr="004D607E">
        <w:rPr>
          <w:rFonts w:ascii="OrigGarmnd BT" w:hAnsi="OrigGarmnd BT"/>
          <w:sz w:val="24"/>
          <w:szCs w:val="24"/>
          <w:lang w:val="sv-SE"/>
        </w:rPr>
        <w:t>tas upp på begäran av 17 av EU:s biståndsministrar (inkl S</w:t>
      </w:r>
      <w:r>
        <w:rPr>
          <w:rFonts w:ascii="OrigGarmnd BT" w:hAnsi="OrigGarmnd BT"/>
          <w:sz w:val="24"/>
          <w:szCs w:val="24"/>
          <w:lang w:val="sv-SE"/>
        </w:rPr>
        <w:t>verige</w:t>
      </w:r>
      <w:r w:rsidRPr="004D607E">
        <w:rPr>
          <w:rFonts w:ascii="OrigGarmnd BT" w:hAnsi="OrigGarmnd BT"/>
          <w:sz w:val="24"/>
          <w:szCs w:val="24"/>
          <w:lang w:val="sv-SE"/>
        </w:rPr>
        <w:t>), i brev till HR/VP Ashton, daterat 25 mars. Diskussionen kommer att fokusera på implementeringen av AfC med fokus på programmering av biståndet</w:t>
      </w:r>
      <w:r>
        <w:rPr>
          <w:rFonts w:ascii="OrigGarmnd BT" w:hAnsi="OrigGarmnd BT"/>
          <w:sz w:val="24"/>
          <w:szCs w:val="24"/>
          <w:lang w:val="sv-SE"/>
        </w:rPr>
        <w:t>.</w:t>
      </w:r>
      <w:r w:rsidRPr="004D607E">
        <w:rPr>
          <w:rFonts w:ascii="OrigGarmnd BT" w:hAnsi="OrigGarmnd BT"/>
          <w:sz w:val="24"/>
          <w:szCs w:val="24"/>
          <w:lang w:val="sv-SE"/>
        </w:rPr>
        <w:t xml:space="preserve"> Det är ett år sedan rådsslutsatserna för EU:s uppdaterade biståndspolicy, Agenda for Change, antogs och MS har därför begärt en uppdatering från KOM och EEAS om hur genomförandet framskrider. Diskussionen förväntas inriktas på hur de två tematiska huvudpelarna i AfC tas om hand i programmeringen; (i) främjande av mänskliga rättigheter, demokrati, rättsstatens principer och god samhällsstyrning, och (ii) inkluderande och hållbar tillväxt för mänsklig utveckling</w:t>
      </w:r>
      <w:r>
        <w:rPr>
          <w:rFonts w:ascii="OrigGarmnd BT" w:hAnsi="OrigGarmnd BT"/>
          <w:sz w:val="24"/>
          <w:szCs w:val="24"/>
          <w:lang w:val="sv-SE"/>
        </w:rPr>
        <w:t>.</w:t>
      </w:r>
      <w:r w:rsidRPr="004D607E">
        <w:rPr>
          <w:rFonts w:ascii="OrigGarmnd BT" w:hAnsi="OrigGarmnd BT"/>
          <w:sz w:val="24"/>
          <w:szCs w:val="24"/>
          <w:lang w:val="sv-SE"/>
        </w:rPr>
        <w:t xml:space="preserve"> Diskussionen förväntas också reflektera kring hur EU bättre kan koordinera sina insatser och förbättra samstämmigheten </w:t>
      </w:r>
      <w:r>
        <w:rPr>
          <w:rFonts w:ascii="OrigGarmnd BT" w:hAnsi="OrigGarmnd BT"/>
          <w:sz w:val="24"/>
          <w:szCs w:val="24"/>
          <w:lang w:val="sv-SE"/>
        </w:rPr>
        <w:t xml:space="preserve">för utveckling </w:t>
      </w:r>
      <w:r w:rsidRPr="004D607E">
        <w:rPr>
          <w:rFonts w:ascii="OrigGarmnd BT" w:hAnsi="OrigGarmnd BT"/>
          <w:sz w:val="24"/>
          <w:szCs w:val="24"/>
          <w:lang w:val="sv-SE"/>
        </w:rPr>
        <w:t>(</w:t>
      </w:r>
      <w:r>
        <w:rPr>
          <w:rFonts w:ascii="OrigGarmnd BT" w:hAnsi="OrigGarmnd BT"/>
          <w:sz w:val="24"/>
          <w:szCs w:val="24"/>
          <w:lang w:val="sv-SE"/>
        </w:rPr>
        <w:t>P</w:t>
      </w:r>
      <w:r w:rsidRPr="004D607E">
        <w:rPr>
          <w:rFonts w:ascii="OrigGarmnd BT" w:hAnsi="OrigGarmnd BT"/>
          <w:sz w:val="24"/>
          <w:szCs w:val="24"/>
          <w:lang w:val="sv-SE"/>
        </w:rPr>
        <w:t xml:space="preserve">olicy </w:t>
      </w:r>
      <w:r>
        <w:rPr>
          <w:rFonts w:ascii="OrigGarmnd BT" w:hAnsi="OrigGarmnd BT"/>
          <w:sz w:val="24"/>
          <w:szCs w:val="24"/>
          <w:lang w:val="sv-SE"/>
        </w:rPr>
        <w:t>C</w:t>
      </w:r>
      <w:r w:rsidRPr="004D607E">
        <w:rPr>
          <w:rFonts w:ascii="OrigGarmnd BT" w:hAnsi="OrigGarmnd BT"/>
          <w:sz w:val="24"/>
          <w:szCs w:val="24"/>
          <w:lang w:val="sv-SE"/>
        </w:rPr>
        <w:t xml:space="preserve">oherence for </w:t>
      </w:r>
      <w:r>
        <w:rPr>
          <w:rFonts w:ascii="OrigGarmnd BT" w:hAnsi="OrigGarmnd BT"/>
          <w:sz w:val="24"/>
          <w:szCs w:val="24"/>
          <w:lang w:val="sv-SE"/>
        </w:rPr>
        <w:t>D</w:t>
      </w:r>
      <w:r w:rsidRPr="004D607E">
        <w:rPr>
          <w:rFonts w:ascii="OrigGarmnd BT" w:hAnsi="OrigGarmnd BT"/>
          <w:sz w:val="24"/>
          <w:szCs w:val="24"/>
          <w:lang w:val="sv-SE"/>
        </w:rPr>
        <w:t xml:space="preserve">evelopment). </w:t>
      </w:r>
    </w:p>
    <w:p w:rsidR="00FB3508" w:rsidRPr="004D607E" w:rsidRDefault="00FB3508" w:rsidP="00DC6E0D">
      <w:pPr>
        <w:overflowPunct/>
        <w:autoSpaceDE/>
        <w:autoSpaceDN/>
        <w:adjustRightInd/>
        <w:textAlignment w:val="auto"/>
        <w:rPr>
          <w:rFonts w:ascii="OrigGarmnd BT" w:hAnsi="OrigGarmnd BT"/>
          <w:sz w:val="24"/>
          <w:szCs w:val="24"/>
          <w:lang w:val="sv-SE"/>
        </w:rPr>
      </w:pPr>
    </w:p>
    <w:p w:rsidR="00FB3508" w:rsidRPr="004D607E" w:rsidRDefault="00FB3508" w:rsidP="00DC6E0D">
      <w:pPr>
        <w:overflowPunct/>
        <w:autoSpaceDE/>
        <w:autoSpaceDN/>
        <w:adjustRightInd/>
        <w:textAlignment w:val="auto"/>
        <w:rPr>
          <w:rFonts w:ascii="OrigGarmnd BT" w:hAnsi="OrigGarmnd BT"/>
          <w:sz w:val="24"/>
          <w:szCs w:val="24"/>
          <w:lang w:val="sv-SE"/>
        </w:rPr>
      </w:pPr>
      <w:r w:rsidRPr="00207C22">
        <w:rPr>
          <w:rFonts w:ascii="OrigGarmnd BT" w:hAnsi="OrigGarmnd BT"/>
          <w:sz w:val="24"/>
          <w:szCs w:val="24"/>
          <w:u w:val="single"/>
          <w:lang w:val="sv-SE"/>
        </w:rPr>
        <w:t>Regeringens ståndpunkt:</w:t>
      </w:r>
      <w:r>
        <w:rPr>
          <w:rFonts w:ascii="OrigGarmnd BT" w:hAnsi="OrigGarmnd BT"/>
          <w:sz w:val="24"/>
          <w:szCs w:val="24"/>
          <w:u w:val="single"/>
          <w:lang w:val="sv-SE"/>
        </w:rPr>
        <w:t xml:space="preserve"> </w:t>
      </w:r>
      <w:r w:rsidRPr="004D607E">
        <w:rPr>
          <w:rFonts w:ascii="OrigGarmnd BT" w:hAnsi="OrigGarmnd BT"/>
          <w:sz w:val="24"/>
          <w:szCs w:val="24"/>
          <w:lang w:val="sv-SE"/>
        </w:rPr>
        <w:t>S</w:t>
      </w:r>
      <w:r>
        <w:rPr>
          <w:rFonts w:ascii="OrigGarmnd BT" w:hAnsi="OrigGarmnd BT"/>
          <w:sz w:val="24"/>
          <w:szCs w:val="24"/>
          <w:lang w:val="sv-SE"/>
        </w:rPr>
        <w:t>verige</w:t>
      </w:r>
      <w:r w:rsidRPr="004D607E">
        <w:rPr>
          <w:rFonts w:ascii="OrigGarmnd BT" w:hAnsi="OrigGarmnd BT"/>
          <w:sz w:val="24"/>
          <w:szCs w:val="24"/>
          <w:lang w:val="sv-SE"/>
        </w:rPr>
        <w:t xml:space="preserve"> välkomnar en diskussion om AfC och vill, i likhet med en majoritet av MS, ha större öppenhet och ökat informationsutbyte om hur AfC implementeras, för att säkerställa att EU gemensamt framgångsrikt kommer att kunna genomföra </w:t>
      </w:r>
      <w:r>
        <w:rPr>
          <w:rFonts w:ascii="OrigGarmnd BT" w:hAnsi="OrigGarmnd BT"/>
          <w:sz w:val="24"/>
          <w:szCs w:val="24"/>
          <w:lang w:val="sv-SE"/>
        </w:rPr>
        <w:t>agendan</w:t>
      </w:r>
      <w:r w:rsidRPr="004D607E">
        <w:rPr>
          <w:rFonts w:ascii="OrigGarmnd BT" w:hAnsi="OrigGarmnd BT"/>
          <w:sz w:val="24"/>
          <w:szCs w:val="24"/>
          <w:lang w:val="sv-SE"/>
        </w:rPr>
        <w:t>, något som också har betydelse för EU:s trovärdighet i de kommande post-2015-förhandli</w:t>
      </w:r>
      <w:r>
        <w:rPr>
          <w:rFonts w:ascii="OrigGarmnd BT" w:hAnsi="OrigGarmnd BT"/>
          <w:sz w:val="24"/>
          <w:szCs w:val="24"/>
          <w:lang w:val="sv-SE"/>
        </w:rPr>
        <w:t>n</w:t>
      </w:r>
      <w:r w:rsidRPr="004D607E">
        <w:rPr>
          <w:rFonts w:ascii="OrigGarmnd BT" w:hAnsi="OrigGarmnd BT"/>
          <w:sz w:val="24"/>
          <w:szCs w:val="24"/>
          <w:lang w:val="sv-SE"/>
        </w:rPr>
        <w:t xml:space="preserve">garna. </w:t>
      </w:r>
    </w:p>
    <w:p w:rsidR="00FB3508" w:rsidRPr="00DC6E0D" w:rsidRDefault="00FB3508" w:rsidP="00DC6E0D">
      <w:pPr>
        <w:jc w:val="both"/>
        <w:rPr>
          <w:rFonts w:ascii="OrigGarmnd BT" w:hAnsi="OrigGarmnd BT"/>
          <w:sz w:val="24"/>
          <w:szCs w:val="24"/>
          <w:lang w:val="sv-SE"/>
        </w:rPr>
      </w:pPr>
    </w:p>
    <w:p w:rsidR="00FB3508" w:rsidRPr="00DB678A" w:rsidRDefault="00FB3508" w:rsidP="00C723E7">
      <w:pPr>
        <w:rPr>
          <w:lang w:val="sv-SE"/>
        </w:rPr>
      </w:pPr>
    </w:p>
    <w:p w:rsidR="00FB3508" w:rsidRPr="004C134C" w:rsidRDefault="00FB3508" w:rsidP="00DC6E0D">
      <w:pPr>
        <w:overflowPunct/>
        <w:jc w:val="both"/>
        <w:textAlignment w:val="auto"/>
        <w:rPr>
          <w:rFonts w:ascii="OrigGarmnd BT" w:hAnsi="OrigGarmnd BT"/>
          <w:b/>
          <w:sz w:val="24"/>
          <w:szCs w:val="24"/>
          <w:lang w:val="sv-SE"/>
        </w:rPr>
      </w:pPr>
    </w:p>
    <w:sectPr w:rsidR="00FB3508" w:rsidRPr="004C134C" w:rsidSect="003829F3">
      <w:footerReference w:type="even" r:id="rId7"/>
      <w:footerReference w:type="default" r:id="rId8"/>
      <w:pgSz w:w="11906" w:h="16838"/>
      <w:pgMar w:top="1440" w:right="1797" w:bottom="1134"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508" w:rsidRDefault="00FB3508">
      <w:r>
        <w:separator/>
      </w:r>
    </w:p>
  </w:endnote>
  <w:endnote w:type="continuationSeparator" w:id="0">
    <w:p w:rsidR="00FB3508" w:rsidRDefault="00FB3508">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508" w:rsidRDefault="00FB3508" w:rsidP="00DC6E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508" w:rsidRDefault="00FB3508" w:rsidP="00DC6E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508" w:rsidRDefault="00FB3508" w:rsidP="00DC6E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3508" w:rsidRDefault="00FB3508" w:rsidP="00DC6E0D">
    <w:pPr>
      <w:pStyle w:val="Footer"/>
      <w:ind w:right="360"/>
    </w:pP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508" w:rsidRDefault="00FB3508">
      <w:r>
        <w:separator/>
      </w:r>
    </w:p>
  </w:footnote>
  <w:footnote w:type="continuationSeparator" w:id="0">
    <w:p w:rsidR="00FB3508" w:rsidRDefault="00FB3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C3A83"/>
    <w:multiLevelType w:val="hybridMultilevel"/>
    <w:tmpl w:val="67EAD196"/>
    <w:lvl w:ilvl="0" w:tplc="0136C134">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2F277CE"/>
    <w:multiLevelType w:val="hybridMultilevel"/>
    <w:tmpl w:val="50EE4006"/>
    <w:lvl w:ilvl="0" w:tplc="15CC9F5E">
      <w:start w:val="2"/>
      <w:numFmt w:val="bullet"/>
      <w:lvlText w:val="-"/>
      <w:lvlJc w:val="left"/>
      <w:pPr>
        <w:ind w:left="720" w:hanging="360"/>
      </w:pPr>
      <w:rPr>
        <w:rFonts w:ascii="OrigGarmnd BT" w:eastAsia="Times New Roman" w:hAnsi="OrigGarmnd BT" w:hint="default"/>
        <w:b w:val="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7FD713F"/>
    <w:multiLevelType w:val="hybridMultilevel"/>
    <w:tmpl w:val="0CF21A7A"/>
    <w:lvl w:ilvl="0" w:tplc="E7F2D280">
      <w:numFmt w:val="bullet"/>
      <w:lvlText w:val="-"/>
      <w:lvlJc w:val="left"/>
      <w:pPr>
        <w:ind w:left="360" w:hanging="360"/>
      </w:pPr>
      <w:rPr>
        <w:rFonts w:ascii="Calibri" w:eastAsia="Times New Roman" w:hAnsi="Calibri"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C82"/>
    <w:rsid w:val="000063F6"/>
    <w:rsid w:val="000511E4"/>
    <w:rsid w:val="00055D55"/>
    <w:rsid w:val="000640B5"/>
    <w:rsid w:val="00071B7D"/>
    <w:rsid w:val="0007423F"/>
    <w:rsid w:val="00075A80"/>
    <w:rsid w:val="00075C51"/>
    <w:rsid w:val="0009414F"/>
    <w:rsid w:val="000A2B2D"/>
    <w:rsid w:val="000A4A5B"/>
    <w:rsid w:val="000B48CA"/>
    <w:rsid w:val="000C0793"/>
    <w:rsid w:val="000C08E5"/>
    <w:rsid w:val="001244F0"/>
    <w:rsid w:val="0014272F"/>
    <w:rsid w:val="00147F2D"/>
    <w:rsid w:val="00164AB5"/>
    <w:rsid w:val="00166EF8"/>
    <w:rsid w:val="00172364"/>
    <w:rsid w:val="00174A90"/>
    <w:rsid w:val="00183846"/>
    <w:rsid w:val="001B150E"/>
    <w:rsid w:val="001B5D6A"/>
    <w:rsid w:val="001E1332"/>
    <w:rsid w:val="001E27DC"/>
    <w:rsid w:val="001E3F30"/>
    <w:rsid w:val="001F2190"/>
    <w:rsid w:val="001F5AEB"/>
    <w:rsid w:val="00201EAF"/>
    <w:rsid w:val="00207C22"/>
    <w:rsid w:val="00213E62"/>
    <w:rsid w:val="00223C11"/>
    <w:rsid w:val="00247139"/>
    <w:rsid w:val="002472C2"/>
    <w:rsid w:val="00251E98"/>
    <w:rsid w:val="00260FD8"/>
    <w:rsid w:val="00270054"/>
    <w:rsid w:val="002960A5"/>
    <w:rsid w:val="002D1CE3"/>
    <w:rsid w:val="002E7C95"/>
    <w:rsid w:val="00304896"/>
    <w:rsid w:val="003268E4"/>
    <w:rsid w:val="00352CEE"/>
    <w:rsid w:val="00355FBC"/>
    <w:rsid w:val="0036082C"/>
    <w:rsid w:val="00361344"/>
    <w:rsid w:val="00372AB5"/>
    <w:rsid w:val="003771AD"/>
    <w:rsid w:val="003829F3"/>
    <w:rsid w:val="003B2782"/>
    <w:rsid w:val="003B486D"/>
    <w:rsid w:val="003D2A1C"/>
    <w:rsid w:val="003D7B1D"/>
    <w:rsid w:val="003E4113"/>
    <w:rsid w:val="003E7205"/>
    <w:rsid w:val="003F15E8"/>
    <w:rsid w:val="003F1623"/>
    <w:rsid w:val="003F4872"/>
    <w:rsid w:val="003F5EB3"/>
    <w:rsid w:val="003F78B3"/>
    <w:rsid w:val="004060E6"/>
    <w:rsid w:val="00413004"/>
    <w:rsid w:val="00425390"/>
    <w:rsid w:val="004266BB"/>
    <w:rsid w:val="00430A1F"/>
    <w:rsid w:val="00447602"/>
    <w:rsid w:val="0046494E"/>
    <w:rsid w:val="0046565A"/>
    <w:rsid w:val="00485811"/>
    <w:rsid w:val="00492C95"/>
    <w:rsid w:val="004C134C"/>
    <w:rsid w:val="004D0BD7"/>
    <w:rsid w:val="004D2A6A"/>
    <w:rsid w:val="004D607E"/>
    <w:rsid w:val="004F55D8"/>
    <w:rsid w:val="005008F5"/>
    <w:rsid w:val="0051210C"/>
    <w:rsid w:val="005231B0"/>
    <w:rsid w:val="00565682"/>
    <w:rsid w:val="0059688C"/>
    <w:rsid w:val="005B5C0B"/>
    <w:rsid w:val="005D7BB1"/>
    <w:rsid w:val="005E385B"/>
    <w:rsid w:val="005E663F"/>
    <w:rsid w:val="005F2E49"/>
    <w:rsid w:val="00602AB3"/>
    <w:rsid w:val="0061402B"/>
    <w:rsid w:val="006259A1"/>
    <w:rsid w:val="006451F3"/>
    <w:rsid w:val="00645D20"/>
    <w:rsid w:val="00646108"/>
    <w:rsid w:val="00652673"/>
    <w:rsid w:val="006823EB"/>
    <w:rsid w:val="00697F4E"/>
    <w:rsid w:val="006A15DC"/>
    <w:rsid w:val="006E3892"/>
    <w:rsid w:val="006F639E"/>
    <w:rsid w:val="00705ACF"/>
    <w:rsid w:val="007069DC"/>
    <w:rsid w:val="00720BC8"/>
    <w:rsid w:val="0072101A"/>
    <w:rsid w:val="00730FF9"/>
    <w:rsid w:val="00733AEE"/>
    <w:rsid w:val="007552D7"/>
    <w:rsid w:val="007637CC"/>
    <w:rsid w:val="00783D5E"/>
    <w:rsid w:val="007A1D37"/>
    <w:rsid w:val="007A2335"/>
    <w:rsid w:val="007A3243"/>
    <w:rsid w:val="007A3E1D"/>
    <w:rsid w:val="007C4D96"/>
    <w:rsid w:val="007E1088"/>
    <w:rsid w:val="007F5C3F"/>
    <w:rsid w:val="00800AA3"/>
    <w:rsid w:val="008064DD"/>
    <w:rsid w:val="0081624C"/>
    <w:rsid w:val="008168B4"/>
    <w:rsid w:val="00826C99"/>
    <w:rsid w:val="00832F3C"/>
    <w:rsid w:val="00833BFA"/>
    <w:rsid w:val="00855891"/>
    <w:rsid w:val="00857D49"/>
    <w:rsid w:val="0086288B"/>
    <w:rsid w:val="00862DB9"/>
    <w:rsid w:val="00874745"/>
    <w:rsid w:val="00874F80"/>
    <w:rsid w:val="00875709"/>
    <w:rsid w:val="008A7360"/>
    <w:rsid w:val="008B4417"/>
    <w:rsid w:val="008B518F"/>
    <w:rsid w:val="008B5B04"/>
    <w:rsid w:val="008C42EA"/>
    <w:rsid w:val="008D30F3"/>
    <w:rsid w:val="008D7060"/>
    <w:rsid w:val="008D7F0B"/>
    <w:rsid w:val="008E7F7B"/>
    <w:rsid w:val="008F53F5"/>
    <w:rsid w:val="009034BE"/>
    <w:rsid w:val="00936C91"/>
    <w:rsid w:val="009537C4"/>
    <w:rsid w:val="00966A59"/>
    <w:rsid w:val="009672C5"/>
    <w:rsid w:val="009935E2"/>
    <w:rsid w:val="009C0619"/>
    <w:rsid w:val="009D6646"/>
    <w:rsid w:val="009E6E67"/>
    <w:rsid w:val="009F4CB2"/>
    <w:rsid w:val="009F5093"/>
    <w:rsid w:val="009F6C82"/>
    <w:rsid w:val="00A0586E"/>
    <w:rsid w:val="00A0649F"/>
    <w:rsid w:val="00A201EC"/>
    <w:rsid w:val="00A22A85"/>
    <w:rsid w:val="00A23AC0"/>
    <w:rsid w:val="00A252BD"/>
    <w:rsid w:val="00A407E2"/>
    <w:rsid w:val="00A44A6D"/>
    <w:rsid w:val="00A45FB2"/>
    <w:rsid w:val="00A5657E"/>
    <w:rsid w:val="00A86AB3"/>
    <w:rsid w:val="00AA611F"/>
    <w:rsid w:val="00AB6716"/>
    <w:rsid w:val="00AD129F"/>
    <w:rsid w:val="00AE4D45"/>
    <w:rsid w:val="00B002E5"/>
    <w:rsid w:val="00B21123"/>
    <w:rsid w:val="00B3478C"/>
    <w:rsid w:val="00B50D90"/>
    <w:rsid w:val="00B61FD5"/>
    <w:rsid w:val="00B7638D"/>
    <w:rsid w:val="00B80C42"/>
    <w:rsid w:val="00B94144"/>
    <w:rsid w:val="00B946DF"/>
    <w:rsid w:val="00BA0F62"/>
    <w:rsid w:val="00BA2D7E"/>
    <w:rsid w:val="00BB4C0A"/>
    <w:rsid w:val="00BC2934"/>
    <w:rsid w:val="00BC7AEE"/>
    <w:rsid w:val="00BE4E6E"/>
    <w:rsid w:val="00BE7FBE"/>
    <w:rsid w:val="00C2108D"/>
    <w:rsid w:val="00C3459B"/>
    <w:rsid w:val="00C35918"/>
    <w:rsid w:val="00C62878"/>
    <w:rsid w:val="00C63CD6"/>
    <w:rsid w:val="00C71FCA"/>
    <w:rsid w:val="00C723E7"/>
    <w:rsid w:val="00C72A1F"/>
    <w:rsid w:val="00C747D3"/>
    <w:rsid w:val="00C74A4F"/>
    <w:rsid w:val="00CA15ED"/>
    <w:rsid w:val="00CB50A2"/>
    <w:rsid w:val="00CB5EC5"/>
    <w:rsid w:val="00CC15CB"/>
    <w:rsid w:val="00CD113D"/>
    <w:rsid w:val="00CD64F2"/>
    <w:rsid w:val="00CE17E7"/>
    <w:rsid w:val="00CE5DC1"/>
    <w:rsid w:val="00D056DB"/>
    <w:rsid w:val="00D21501"/>
    <w:rsid w:val="00D228E9"/>
    <w:rsid w:val="00D24FA9"/>
    <w:rsid w:val="00D26895"/>
    <w:rsid w:val="00D27139"/>
    <w:rsid w:val="00D31AE6"/>
    <w:rsid w:val="00D52790"/>
    <w:rsid w:val="00D656C5"/>
    <w:rsid w:val="00D80373"/>
    <w:rsid w:val="00D84755"/>
    <w:rsid w:val="00DB678A"/>
    <w:rsid w:val="00DC08B9"/>
    <w:rsid w:val="00DC6E0D"/>
    <w:rsid w:val="00DE5AEF"/>
    <w:rsid w:val="00E122C7"/>
    <w:rsid w:val="00E23963"/>
    <w:rsid w:val="00E314F8"/>
    <w:rsid w:val="00E341D4"/>
    <w:rsid w:val="00E37FB7"/>
    <w:rsid w:val="00E503B4"/>
    <w:rsid w:val="00E654D5"/>
    <w:rsid w:val="00E76F31"/>
    <w:rsid w:val="00E87ACB"/>
    <w:rsid w:val="00E90855"/>
    <w:rsid w:val="00EC1368"/>
    <w:rsid w:val="00EE3305"/>
    <w:rsid w:val="00F14208"/>
    <w:rsid w:val="00F42107"/>
    <w:rsid w:val="00F51F5B"/>
    <w:rsid w:val="00F57DE8"/>
    <w:rsid w:val="00F66893"/>
    <w:rsid w:val="00F95DFA"/>
    <w:rsid w:val="00FB3508"/>
    <w:rsid w:val="00FB382A"/>
    <w:rsid w:val="00FB3A37"/>
    <w:rsid w:val="00FE0B09"/>
    <w:rsid w:val="00FE14C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82"/>
    <w:pPr>
      <w:overflowPunct w:val="0"/>
      <w:autoSpaceDE w:val="0"/>
      <w:autoSpaceDN w:val="0"/>
      <w:adjustRightInd w:val="0"/>
      <w:textAlignment w:val="baseline"/>
    </w:pPr>
    <w:rPr>
      <w:rFonts w:ascii="Times New Roman" w:eastAsia="Times New Roman" w:hAnsi="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9F6C82"/>
    <w:rPr>
      <w:rFonts w:cs="Times New Roman"/>
    </w:rPr>
  </w:style>
  <w:style w:type="paragraph" w:styleId="Footer">
    <w:name w:val="footer"/>
    <w:basedOn w:val="Normal"/>
    <w:link w:val="FooterChar"/>
    <w:uiPriority w:val="99"/>
    <w:rsid w:val="009F6C82"/>
    <w:pPr>
      <w:tabs>
        <w:tab w:val="center" w:pos="4153"/>
        <w:tab w:val="right" w:pos="8306"/>
      </w:tabs>
    </w:pPr>
    <w:rPr>
      <w:sz w:val="24"/>
    </w:rPr>
  </w:style>
  <w:style w:type="character" w:customStyle="1" w:styleId="FooterChar">
    <w:name w:val="Footer Char"/>
    <w:basedOn w:val="DefaultParagraphFont"/>
    <w:link w:val="Footer"/>
    <w:uiPriority w:val="99"/>
    <w:locked/>
    <w:rsid w:val="009F6C82"/>
    <w:rPr>
      <w:rFonts w:ascii="Times New Roman" w:hAnsi="Times New Roman" w:cs="Times New Roman"/>
      <w:sz w:val="20"/>
      <w:szCs w:val="20"/>
      <w:lang w:val="en-GB"/>
    </w:rPr>
  </w:style>
  <w:style w:type="paragraph" w:customStyle="1" w:styleId="UDrubrik">
    <w:name w:val="UDrubrik"/>
    <w:basedOn w:val="Normal"/>
    <w:next w:val="Normal"/>
    <w:uiPriority w:val="99"/>
    <w:rsid w:val="009F6C82"/>
    <w:pPr>
      <w:spacing w:line="320" w:lineRule="exact"/>
    </w:pPr>
    <w:rPr>
      <w:rFonts w:ascii="Arial" w:hAnsi="Arial"/>
      <w:b/>
      <w:sz w:val="22"/>
      <w:lang w:val="sv-SE"/>
    </w:rPr>
  </w:style>
  <w:style w:type="paragraph" w:styleId="BalloonText">
    <w:name w:val="Balloon Text"/>
    <w:basedOn w:val="Normal"/>
    <w:link w:val="BalloonTextChar"/>
    <w:uiPriority w:val="99"/>
    <w:semiHidden/>
    <w:rsid w:val="00857D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7D49"/>
    <w:rPr>
      <w:rFonts w:ascii="Tahoma" w:hAnsi="Tahoma" w:cs="Tahoma"/>
      <w:sz w:val="16"/>
      <w:szCs w:val="16"/>
      <w:lang w:val="en-GB"/>
    </w:rPr>
  </w:style>
  <w:style w:type="paragraph" w:customStyle="1" w:styleId="Brdtext1">
    <w:name w:val="Brödtext1"/>
    <w:basedOn w:val="Normal"/>
    <w:uiPriority w:val="99"/>
    <w:rsid w:val="00F14208"/>
    <w:pPr>
      <w:overflowPunct/>
      <w:autoSpaceDE/>
      <w:autoSpaceDN/>
      <w:adjustRightInd/>
      <w:spacing w:line="320" w:lineRule="exact"/>
      <w:textAlignment w:val="auto"/>
    </w:pPr>
    <w:rPr>
      <w:rFonts w:ascii="OrigGarmnd BT" w:hAnsi="OrigGarmnd BT"/>
      <w:sz w:val="24"/>
      <w:lang w:val="sv-SE"/>
    </w:rPr>
  </w:style>
  <w:style w:type="character" w:customStyle="1" w:styleId="hps">
    <w:name w:val="hps"/>
    <w:uiPriority w:val="99"/>
    <w:rsid w:val="00F14208"/>
  </w:style>
  <w:style w:type="paragraph" w:styleId="Title">
    <w:name w:val="Title"/>
    <w:basedOn w:val="Normal"/>
    <w:next w:val="Normal"/>
    <w:link w:val="TitleChar"/>
    <w:uiPriority w:val="99"/>
    <w:qFormat/>
    <w:rsid w:val="00F14208"/>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locked/>
    <w:rsid w:val="00F14208"/>
    <w:rPr>
      <w:rFonts w:ascii="Cambria" w:eastAsia="MS Gothic" w:hAnsi="Cambria" w:cs="Times New Roman"/>
      <w:color w:val="17365D"/>
      <w:spacing w:val="5"/>
      <w:kern w:val="28"/>
      <w:sz w:val="52"/>
      <w:szCs w:val="52"/>
      <w:lang w:val="en-GB"/>
    </w:rPr>
  </w:style>
  <w:style w:type="paragraph" w:styleId="ListParagraph">
    <w:name w:val="List Paragraph"/>
    <w:basedOn w:val="Normal"/>
    <w:uiPriority w:val="99"/>
    <w:qFormat/>
    <w:rsid w:val="00172364"/>
    <w:pPr>
      <w:ind w:left="720"/>
      <w:contextualSpacing/>
    </w:pPr>
  </w:style>
  <w:style w:type="paragraph" w:customStyle="1" w:styleId="s14">
    <w:name w:val="s14"/>
    <w:basedOn w:val="Normal"/>
    <w:uiPriority w:val="99"/>
    <w:rsid w:val="00C723E7"/>
    <w:pPr>
      <w:overflowPunct/>
      <w:autoSpaceDE/>
      <w:autoSpaceDN/>
      <w:adjustRightInd/>
      <w:spacing w:before="100" w:beforeAutospacing="1" w:after="100" w:afterAutospacing="1"/>
      <w:textAlignment w:val="auto"/>
    </w:pPr>
    <w:rPr>
      <w:rFonts w:ascii="Calibri" w:eastAsia="Calibri" w:hAnsi="Calibri" w:cs="Calibri"/>
      <w:sz w:val="22"/>
      <w:szCs w:val="22"/>
      <w:lang w:val="sv-SE"/>
    </w:rPr>
  </w:style>
  <w:style w:type="paragraph" w:customStyle="1" w:styleId="s10">
    <w:name w:val="s10"/>
    <w:basedOn w:val="Normal"/>
    <w:uiPriority w:val="99"/>
    <w:rsid w:val="00C723E7"/>
    <w:pPr>
      <w:overflowPunct/>
      <w:autoSpaceDE/>
      <w:autoSpaceDN/>
      <w:adjustRightInd/>
      <w:spacing w:before="100" w:beforeAutospacing="1" w:after="100" w:afterAutospacing="1"/>
      <w:textAlignment w:val="auto"/>
    </w:pPr>
    <w:rPr>
      <w:rFonts w:ascii="Calibri" w:eastAsia="Calibri" w:hAnsi="Calibri" w:cs="Calibri"/>
      <w:sz w:val="22"/>
      <w:szCs w:val="22"/>
      <w:lang w:val="sv-SE"/>
    </w:rPr>
  </w:style>
  <w:style w:type="character" w:customStyle="1" w:styleId="s13">
    <w:name w:val="s13"/>
    <w:basedOn w:val="DefaultParagraphFont"/>
    <w:uiPriority w:val="99"/>
    <w:rsid w:val="00C723E7"/>
    <w:rPr>
      <w:rFonts w:cs="Times New Roman"/>
    </w:rPr>
  </w:style>
  <w:style w:type="character" w:styleId="CommentReference">
    <w:name w:val="annotation reference"/>
    <w:basedOn w:val="DefaultParagraphFont"/>
    <w:uiPriority w:val="99"/>
    <w:semiHidden/>
    <w:rsid w:val="00A5657E"/>
    <w:rPr>
      <w:rFonts w:cs="Times New Roman"/>
      <w:sz w:val="16"/>
      <w:szCs w:val="16"/>
    </w:rPr>
  </w:style>
  <w:style w:type="paragraph" w:styleId="CommentText">
    <w:name w:val="annotation text"/>
    <w:basedOn w:val="Normal"/>
    <w:link w:val="CommentTextChar"/>
    <w:uiPriority w:val="99"/>
    <w:semiHidden/>
    <w:rsid w:val="00A5657E"/>
  </w:style>
  <w:style w:type="character" w:customStyle="1" w:styleId="CommentTextChar">
    <w:name w:val="Comment Text Char"/>
    <w:basedOn w:val="DefaultParagraphFont"/>
    <w:link w:val="CommentText"/>
    <w:uiPriority w:val="99"/>
    <w:semiHidden/>
    <w:locked/>
    <w:rsid w:val="00A5657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A5657E"/>
    <w:rPr>
      <w:b/>
      <w:bCs/>
    </w:rPr>
  </w:style>
  <w:style w:type="character" w:customStyle="1" w:styleId="CommentSubjectChar">
    <w:name w:val="Comment Subject Char"/>
    <w:basedOn w:val="CommentTextChar"/>
    <w:link w:val="CommentSubject"/>
    <w:uiPriority w:val="99"/>
    <w:semiHidden/>
    <w:locked/>
    <w:rsid w:val="00A5657E"/>
    <w:rPr>
      <w:b/>
      <w:bCs/>
    </w:rPr>
  </w:style>
</w:styles>
</file>

<file path=word/webSettings.xml><?xml version="1.0" encoding="utf-8"?>
<w:webSettings xmlns:r="http://schemas.openxmlformats.org/officeDocument/2006/relationships" xmlns:w="http://schemas.openxmlformats.org/wordprocessingml/2006/main">
  <w:divs>
    <w:div w:id="1486126217">
      <w:marLeft w:val="0"/>
      <w:marRight w:val="0"/>
      <w:marTop w:val="0"/>
      <w:marBottom w:val="0"/>
      <w:divBdr>
        <w:top w:val="none" w:sz="0" w:space="0" w:color="auto"/>
        <w:left w:val="none" w:sz="0" w:space="0" w:color="auto"/>
        <w:bottom w:val="none" w:sz="0" w:space="0" w:color="auto"/>
        <w:right w:val="none" w:sz="0" w:space="0" w:color="auto"/>
      </w:divBdr>
    </w:div>
    <w:div w:id="1486126218">
      <w:marLeft w:val="0"/>
      <w:marRight w:val="0"/>
      <w:marTop w:val="0"/>
      <w:marBottom w:val="0"/>
      <w:divBdr>
        <w:top w:val="none" w:sz="0" w:space="0" w:color="auto"/>
        <w:left w:val="none" w:sz="0" w:space="0" w:color="auto"/>
        <w:bottom w:val="none" w:sz="0" w:space="0" w:color="auto"/>
        <w:right w:val="none" w:sz="0" w:space="0" w:color="auto"/>
      </w:divBdr>
    </w:div>
    <w:div w:id="1486126219">
      <w:marLeft w:val="0"/>
      <w:marRight w:val="0"/>
      <w:marTop w:val="0"/>
      <w:marBottom w:val="0"/>
      <w:divBdr>
        <w:top w:val="none" w:sz="0" w:space="0" w:color="auto"/>
        <w:left w:val="none" w:sz="0" w:space="0" w:color="auto"/>
        <w:bottom w:val="none" w:sz="0" w:space="0" w:color="auto"/>
        <w:right w:val="none" w:sz="0" w:space="0" w:color="auto"/>
      </w:divBdr>
    </w:div>
    <w:div w:id="1486126220">
      <w:marLeft w:val="0"/>
      <w:marRight w:val="0"/>
      <w:marTop w:val="0"/>
      <w:marBottom w:val="0"/>
      <w:divBdr>
        <w:top w:val="none" w:sz="0" w:space="0" w:color="auto"/>
        <w:left w:val="none" w:sz="0" w:space="0" w:color="auto"/>
        <w:bottom w:val="none" w:sz="0" w:space="0" w:color="auto"/>
        <w:right w:val="none" w:sz="0" w:space="0" w:color="auto"/>
      </w:divBdr>
    </w:div>
    <w:div w:id="1486126221">
      <w:marLeft w:val="0"/>
      <w:marRight w:val="0"/>
      <w:marTop w:val="0"/>
      <w:marBottom w:val="0"/>
      <w:divBdr>
        <w:top w:val="none" w:sz="0" w:space="0" w:color="auto"/>
        <w:left w:val="none" w:sz="0" w:space="0" w:color="auto"/>
        <w:bottom w:val="none" w:sz="0" w:space="0" w:color="auto"/>
        <w:right w:val="none" w:sz="0" w:space="0" w:color="auto"/>
      </w:divBdr>
    </w:div>
    <w:div w:id="1486126222">
      <w:marLeft w:val="0"/>
      <w:marRight w:val="0"/>
      <w:marTop w:val="0"/>
      <w:marBottom w:val="0"/>
      <w:divBdr>
        <w:top w:val="none" w:sz="0" w:space="0" w:color="auto"/>
        <w:left w:val="none" w:sz="0" w:space="0" w:color="auto"/>
        <w:bottom w:val="none" w:sz="0" w:space="0" w:color="auto"/>
        <w:right w:val="none" w:sz="0" w:space="0" w:color="auto"/>
      </w:divBdr>
    </w:div>
    <w:div w:id="1486126223">
      <w:marLeft w:val="0"/>
      <w:marRight w:val="0"/>
      <w:marTop w:val="0"/>
      <w:marBottom w:val="0"/>
      <w:divBdr>
        <w:top w:val="none" w:sz="0" w:space="0" w:color="auto"/>
        <w:left w:val="none" w:sz="0" w:space="0" w:color="auto"/>
        <w:bottom w:val="none" w:sz="0" w:space="0" w:color="auto"/>
        <w:right w:val="none" w:sz="0" w:space="0" w:color="auto"/>
      </w:divBdr>
    </w:div>
    <w:div w:id="1486126224">
      <w:marLeft w:val="0"/>
      <w:marRight w:val="0"/>
      <w:marTop w:val="0"/>
      <w:marBottom w:val="0"/>
      <w:divBdr>
        <w:top w:val="none" w:sz="0" w:space="0" w:color="auto"/>
        <w:left w:val="none" w:sz="0" w:space="0" w:color="auto"/>
        <w:bottom w:val="none" w:sz="0" w:space="0" w:color="auto"/>
        <w:right w:val="none" w:sz="0" w:space="0" w:color="auto"/>
      </w:divBdr>
    </w:div>
    <w:div w:id="1486126225">
      <w:marLeft w:val="0"/>
      <w:marRight w:val="0"/>
      <w:marTop w:val="0"/>
      <w:marBottom w:val="0"/>
      <w:divBdr>
        <w:top w:val="none" w:sz="0" w:space="0" w:color="auto"/>
        <w:left w:val="none" w:sz="0" w:space="0" w:color="auto"/>
        <w:bottom w:val="none" w:sz="0" w:space="0" w:color="auto"/>
        <w:right w:val="none" w:sz="0" w:space="0" w:color="auto"/>
      </w:divBdr>
    </w:div>
    <w:div w:id="1486126226">
      <w:marLeft w:val="0"/>
      <w:marRight w:val="0"/>
      <w:marTop w:val="0"/>
      <w:marBottom w:val="0"/>
      <w:divBdr>
        <w:top w:val="none" w:sz="0" w:space="0" w:color="auto"/>
        <w:left w:val="none" w:sz="0" w:space="0" w:color="auto"/>
        <w:bottom w:val="none" w:sz="0" w:space="0" w:color="auto"/>
        <w:right w:val="none" w:sz="0" w:space="0" w:color="auto"/>
      </w:divBdr>
    </w:div>
    <w:div w:id="1486126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1572</Words>
  <Characters>9827</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Lina Bunis</dc:creator>
  <cp:keywords/>
  <dc:description/>
  <cp:lastModifiedBy>jb0525aa</cp:lastModifiedBy>
  <cp:revision>2</cp:revision>
  <cp:lastPrinted>2013-05-20T10:15:00Z</cp:lastPrinted>
  <dcterms:created xsi:type="dcterms:W3CDTF">2013-05-20T10:15:00Z</dcterms:created>
  <dcterms:modified xsi:type="dcterms:W3CDTF">2013-05-20T10:15:00Z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0x01010053E1D612BA3F4E21AA250ECD751942B300C78D43851AB70B4389101BCA778A6F3C</vt:lpwstr>
  </property>
  <property fmtid="{D5CDD505-2E9C-101B-9397-08002B2CF9AE}" pid="3" name="Aktivitetskategori">
    <vt:lpwstr>55;#4.1.2. Rådsarbete|1af30613-4dfb-4481-b80b-5c962e3e508b</vt:lpwstr>
  </property>
  <property fmtid="{D5CDD505-2E9C-101B-9397-08002B2CF9AE}" pid="4" name="_dlc_DocIdItemGuid">
    <vt:lpwstr>a7d1b9e9-d85b-476f-8da2-13fb92ca8486</vt:lpwstr>
  </property>
  <property fmtid="{D5CDD505-2E9C-101B-9397-08002B2CF9AE}" pid="5" name="k46d94c0acf84ab9a79866a9d8b1905f">
    <vt:lpwstr/>
  </property>
  <property fmtid="{D5CDD505-2E9C-101B-9397-08002B2CF9AE}" pid="6" name="Nyckelord">
    <vt:lpwstr/>
  </property>
  <property fmtid="{D5CDD505-2E9C-101B-9397-08002B2CF9AE}" pid="7" name="Sekretess">
    <vt:lpwstr/>
  </property>
  <property fmtid="{D5CDD505-2E9C-101B-9397-08002B2CF9AE}" pid="8" name="RKOrdnaClass">
    <vt:lpwstr/>
  </property>
  <property fmtid="{D5CDD505-2E9C-101B-9397-08002B2CF9AE}" pid="9" name="Diarienummer">
    <vt:lpwstr/>
  </property>
  <property fmtid="{D5CDD505-2E9C-101B-9397-08002B2CF9AE}" pid="10" name="TaxCatchAll">
    <vt:lpwstr>55;#</vt:lpwstr>
  </property>
  <property fmtid="{D5CDD505-2E9C-101B-9397-08002B2CF9AE}" pid="11" name="RKOrdnaCheckInComment">
    <vt:lpwstr/>
  </property>
  <property fmtid="{D5CDD505-2E9C-101B-9397-08002B2CF9AE}" pid="12" name="c9cd366cc722410295b9eacffbd73909">
    <vt:lpwstr>4.1.2. Rådsarbete1af30613-4dfb-4481-b80b-5c962e3e508b</vt:lpwstr>
  </property>
  <property fmtid="{D5CDD505-2E9C-101B-9397-08002B2CF9AE}" pid="13" name="_dlc_DocId">
    <vt:lpwstr>5MRFASM4M4P4-4-12648</vt:lpwstr>
  </property>
  <property fmtid="{D5CDD505-2E9C-101B-9397-08002B2CF9AE}" pid="14" name="_dlc_DocIdUrl">
    <vt:lpwstr>http://rkdhs-ud/enhet/eu/_layouts/DocIdRedir.aspx?ID=5MRFASM4M4P4-4-12648, 5MRFASM4M4P4-4-12648</vt:lpwstr>
  </property>
</Properties>
</file>