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000000" w:rsidRPr="00D05CA8">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CE0E1C" w:rsidRPr="00D05CA8" w:rsidRDefault="00D05CA8">
            <w:pPr>
              <w:pStyle w:val="EntLogo"/>
            </w:pPr>
            <w:r w:rsidRPr="00D05CA8">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00000" w:rsidRPr="00D05CA8">
        <w:tblPrEx>
          <w:tblCellMar>
            <w:top w:w="0" w:type="dxa"/>
            <w:left w:w="0" w:type="dxa"/>
            <w:bottom w:w="0" w:type="dxa"/>
            <w:right w:w="0" w:type="dxa"/>
          </w:tblCellMar>
        </w:tblPrEx>
        <w:trPr>
          <w:cantSplit/>
          <w:trHeight w:val="1120"/>
        </w:trPr>
        <w:tc>
          <w:tcPr>
            <w:tcW w:w="4821" w:type="dxa"/>
            <w:gridSpan w:val="2"/>
          </w:tcPr>
          <w:p w:rsidR="00CE0E1C" w:rsidRPr="00D05CA8" w:rsidRDefault="00CE0E1C">
            <w:pPr>
              <w:pStyle w:val="EntInstit"/>
            </w:pPr>
            <w:bookmarkStart w:id="0" w:name="Entete"/>
            <w:bookmarkEnd w:id="0"/>
            <w:r w:rsidRPr="00D05CA8">
              <w:t>COUNCIL OF</w:t>
            </w:r>
          </w:p>
          <w:p w:rsidR="00CE0E1C" w:rsidRPr="00D05CA8" w:rsidRDefault="00CE0E1C">
            <w:pPr>
              <w:pStyle w:val="EntInstit"/>
            </w:pPr>
            <w:r w:rsidRPr="00D05CA8">
              <w:t>THE EUROPEAN UNION</w:t>
            </w:r>
          </w:p>
        </w:tc>
        <w:tc>
          <w:tcPr>
            <w:tcW w:w="1701" w:type="dxa"/>
          </w:tcPr>
          <w:p w:rsidR="00CE0E1C" w:rsidRPr="00D05CA8" w:rsidRDefault="00CE0E1C">
            <w:pPr>
              <w:spacing w:line="240" w:lineRule="auto"/>
              <w:jc w:val="right"/>
              <w:rPr>
                <w:b/>
              </w:rPr>
            </w:pPr>
          </w:p>
        </w:tc>
        <w:tc>
          <w:tcPr>
            <w:tcW w:w="4820" w:type="dxa"/>
            <w:gridSpan w:val="2"/>
          </w:tcPr>
          <w:p w:rsidR="00CE0E1C" w:rsidRPr="00D05CA8" w:rsidRDefault="00CE0E1C">
            <w:pPr>
              <w:pStyle w:val="EntRefer"/>
            </w:pPr>
            <w:bookmarkStart w:id="1" w:name="Lieu"/>
            <w:bookmarkEnd w:id="1"/>
            <w:r w:rsidRPr="00D05CA8">
              <w:t xml:space="preserve">Brussels, </w:t>
            </w:r>
            <w:bookmarkStart w:id="2" w:name="Date"/>
            <w:bookmarkEnd w:id="2"/>
            <w:r w:rsidRPr="00D05CA8">
              <w:t>17 May 2006</w:t>
            </w:r>
            <w:bookmarkStart w:id="3" w:name="DateEntree"/>
            <w:bookmarkEnd w:id="3"/>
          </w:p>
          <w:p w:rsidR="00CE0E1C" w:rsidRPr="00D05CA8" w:rsidRDefault="00CE0E1C">
            <w:pPr>
              <w:pStyle w:val="EntRefer"/>
            </w:pPr>
            <w:bookmarkStart w:id="4" w:name="LangueOrig"/>
            <w:bookmarkEnd w:id="4"/>
          </w:p>
        </w:tc>
      </w:tr>
      <w:tr w:rsidR="00000000" w:rsidRPr="00D05CA8">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CE0E1C" w:rsidRPr="00D05CA8" w:rsidRDefault="00CE0E1C">
            <w:pPr>
              <w:pStyle w:val="EntRefer"/>
              <w:jc w:val="center"/>
            </w:pPr>
            <w:bookmarkStart w:id="5" w:name="DossierInterInst"/>
            <w:bookmarkEnd w:id="5"/>
          </w:p>
        </w:tc>
        <w:tc>
          <w:tcPr>
            <w:tcW w:w="1701" w:type="dxa"/>
            <w:vAlign w:val="center"/>
          </w:tcPr>
          <w:p w:rsidR="00CE0E1C" w:rsidRPr="00D05CA8" w:rsidRDefault="00CE0E1C">
            <w:pPr>
              <w:spacing w:line="240" w:lineRule="auto"/>
              <w:rPr>
                <w:b/>
              </w:rPr>
            </w:pPr>
          </w:p>
        </w:tc>
        <w:tc>
          <w:tcPr>
            <w:tcW w:w="3970" w:type="dxa"/>
          </w:tcPr>
          <w:p w:rsidR="00CE0E1C" w:rsidRPr="00D05CA8" w:rsidRDefault="00CE0E1C">
            <w:pPr>
              <w:pStyle w:val="EntRefer"/>
            </w:pPr>
            <w:bookmarkStart w:id="6" w:name="Cote"/>
            <w:bookmarkEnd w:id="6"/>
            <w:r w:rsidRPr="00D05CA8">
              <w:t>8868/06</w:t>
            </w:r>
          </w:p>
          <w:p w:rsidR="00CE0E1C" w:rsidRPr="00D05CA8" w:rsidRDefault="00CE0E1C">
            <w:pPr>
              <w:pStyle w:val="EntRefer"/>
            </w:pPr>
            <w:bookmarkStart w:id="7" w:name="CoteRev"/>
            <w:bookmarkStart w:id="8" w:name="CoteSec"/>
            <w:bookmarkEnd w:id="7"/>
            <w:bookmarkEnd w:id="8"/>
          </w:p>
          <w:p w:rsidR="00CE0E1C" w:rsidRPr="00D05CA8" w:rsidRDefault="00CE0E1C">
            <w:pPr>
              <w:pStyle w:val="EntRefer"/>
            </w:pPr>
          </w:p>
        </w:tc>
      </w:tr>
      <w:tr w:rsidR="00000000" w:rsidRPr="00D05CA8">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CE0E1C" w:rsidRPr="00D05CA8" w:rsidRDefault="00CE0E1C">
            <w:pPr>
              <w:pStyle w:val="EntRefer"/>
              <w:jc w:val="center"/>
            </w:pPr>
            <w:bookmarkStart w:id="9" w:name="SousEmbargo"/>
            <w:bookmarkEnd w:id="9"/>
          </w:p>
        </w:tc>
        <w:tc>
          <w:tcPr>
            <w:tcW w:w="1701" w:type="dxa"/>
            <w:vAlign w:val="center"/>
          </w:tcPr>
          <w:p w:rsidR="00CE0E1C" w:rsidRPr="00D05CA8" w:rsidRDefault="00CE0E1C">
            <w:pPr>
              <w:spacing w:line="240" w:lineRule="auto"/>
              <w:rPr>
                <w:sz w:val="32"/>
                <w:szCs w:val="32"/>
              </w:rPr>
            </w:pPr>
          </w:p>
        </w:tc>
        <w:tc>
          <w:tcPr>
            <w:tcW w:w="3970" w:type="dxa"/>
          </w:tcPr>
          <w:p w:rsidR="00CE0E1C" w:rsidRPr="00D05CA8" w:rsidRDefault="00CE0E1C">
            <w:pPr>
              <w:pStyle w:val="EntRefer"/>
            </w:pPr>
            <w:r w:rsidRPr="00D05CA8">
              <w:t>ENER 144</w:t>
            </w:r>
          </w:p>
          <w:p w:rsidR="00CE0E1C" w:rsidRPr="00D05CA8" w:rsidRDefault="00CE0E1C">
            <w:pPr>
              <w:pStyle w:val="EntRefer"/>
            </w:pPr>
            <w:r w:rsidRPr="00D05CA8">
              <w:t>ENV 260</w:t>
            </w:r>
          </w:p>
          <w:p w:rsidR="00CE0E1C" w:rsidRPr="00D05CA8" w:rsidRDefault="00CE0E1C">
            <w:pPr>
              <w:pStyle w:val="EntRefer"/>
            </w:pPr>
            <w:r w:rsidRPr="00D05CA8">
              <w:t>AGRI 159</w:t>
            </w:r>
          </w:p>
        </w:tc>
      </w:tr>
    </w:tbl>
    <w:p w:rsidR="00CE0E1C" w:rsidRPr="00D05CA8" w:rsidRDefault="00CE0E1C">
      <w:pPr>
        <w:pStyle w:val="EntRefer"/>
      </w:pPr>
      <w:bookmarkStart w:id="10" w:name="AC"/>
    </w:p>
    <w:p w:rsidR="00CE0E1C" w:rsidRPr="00D05CA8" w:rsidRDefault="00CE0E1C">
      <w:pPr>
        <w:pStyle w:val="EntRefer"/>
        <w:outlineLvl w:val="0"/>
      </w:pPr>
      <w:bookmarkStart w:id="11" w:name="Title"/>
      <w:bookmarkEnd w:id="11"/>
      <w:r w:rsidRPr="00D05CA8">
        <w:t>INTRODUCTORY NOTE</w:t>
      </w:r>
    </w:p>
    <w:tbl>
      <w:tblPr>
        <w:tblW w:w="0" w:type="auto"/>
        <w:tblLayout w:type="fixed"/>
        <w:tblCellMar>
          <w:left w:w="0" w:type="dxa"/>
          <w:right w:w="0" w:type="dxa"/>
        </w:tblCellMar>
        <w:tblLook w:val="0000" w:firstRow="0" w:lastRow="0" w:firstColumn="0" w:lastColumn="0" w:noHBand="0" w:noVBand="0"/>
      </w:tblPr>
      <w:tblGrid>
        <w:gridCol w:w="1701"/>
        <w:gridCol w:w="7938"/>
      </w:tblGrid>
      <w:tr w:rsidR="00000000" w:rsidRPr="00D05CA8">
        <w:tblPrEx>
          <w:tblCellMar>
            <w:top w:w="0" w:type="dxa"/>
            <w:left w:w="0" w:type="dxa"/>
            <w:bottom w:w="0" w:type="dxa"/>
            <w:right w:w="0" w:type="dxa"/>
          </w:tblCellMar>
        </w:tblPrEx>
        <w:tc>
          <w:tcPr>
            <w:tcW w:w="1701" w:type="dxa"/>
            <w:tcBorders>
              <w:top w:val="single" w:sz="4" w:space="0" w:color="auto"/>
            </w:tcBorders>
          </w:tcPr>
          <w:p w:rsidR="00CE0E1C" w:rsidRPr="00D05CA8" w:rsidRDefault="00CE0E1C">
            <w:pPr>
              <w:pStyle w:val="EntEmet"/>
            </w:pPr>
            <w:bookmarkStart w:id="12" w:name="Ref"/>
            <w:bookmarkStart w:id="13" w:name="RefDu"/>
            <w:r w:rsidRPr="00D05CA8">
              <w:t>from :</w:t>
            </w:r>
            <w:bookmarkEnd w:id="13"/>
          </w:p>
        </w:tc>
        <w:tc>
          <w:tcPr>
            <w:tcW w:w="7938" w:type="dxa"/>
            <w:tcBorders>
              <w:top w:val="single" w:sz="4" w:space="0" w:color="auto"/>
            </w:tcBorders>
          </w:tcPr>
          <w:p w:rsidR="00CE0E1C" w:rsidRPr="00D05CA8" w:rsidRDefault="00CE0E1C">
            <w:pPr>
              <w:pStyle w:val="EntEmet"/>
            </w:pPr>
            <w:r w:rsidRPr="00D05CA8">
              <w:t>Council Secretariat</w:t>
            </w:r>
          </w:p>
        </w:tc>
      </w:tr>
      <w:tr w:rsidR="00000000" w:rsidRPr="00D05CA8">
        <w:tblPrEx>
          <w:tblCellMar>
            <w:top w:w="0" w:type="dxa"/>
            <w:left w:w="0" w:type="dxa"/>
            <w:bottom w:w="0" w:type="dxa"/>
            <w:right w:w="0" w:type="dxa"/>
          </w:tblCellMar>
        </w:tblPrEx>
        <w:tc>
          <w:tcPr>
            <w:tcW w:w="1701" w:type="dxa"/>
            <w:tcBorders>
              <w:bottom w:val="single" w:sz="4" w:space="0" w:color="auto"/>
            </w:tcBorders>
          </w:tcPr>
          <w:p w:rsidR="00CE0E1C" w:rsidRPr="00D05CA8" w:rsidRDefault="00CE0E1C">
            <w:pPr>
              <w:pStyle w:val="EntEmet"/>
            </w:pPr>
            <w:bookmarkStart w:id="14" w:name="RefA"/>
            <w:bookmarkStart w:id="15" w:name="RefRow_A"/>
            <w:r w:rsidRPr="00D05CA8">
              <w:t>to :</w:t>
            </w:r>
            <w:bookmarkEnd w:id="14"/>
          </w:p>
        </w:tc>
        <w:tc>
          <w:tcPr>
            <w:tcW w:w="7938" w:type="dxa"/>
            <w:tcBorders>
              <w:bottom w:val="single" w:sz="4" w:space="0" w:color="auto"/>
            </w:tcBorders>
          </w:tcPr>
          <w:p w:rsidR="00CE0E1C" w:rsidRPr="00D05CA8" w:rsidRDefault="00CE0E1C">
            <w:pPr>
              <w:pStyle w:val="EntEmet"/>
            </w:pPr>
            <w:r w:rsidRPr="00D05CA8">
              <w:t>Coreper</w:t>
            </w:r>
          </w:p>
        </w:tc>
      </w:tr>
      <w:tr w:rsidR="00000000" w:rsidRPr="00D05CA8">
        <w:tblPrEx>
          <w:tblCellMar>
            <w:top w:w="0" w:type="dxa"/>
            <w:left w:w="0" w:type="dxa"/>
            <w:bottom w:w="0" w:type="dxa"/>
            <w:right w:w="0" w:type="dxa"/>
          </w:tblCellMar>
        </w:tblPrEx>
        <w:tc>
          <w:tcPr>
            <w:tcW w:w="1701" w:type="dxa"/>
          </w:tcPr>
          <w:p w:rsidR="00CE0E1C" w:rsidRPr="00D05CA8" w:rsidRDefault="00CE0E1C">
            <w:pPr>
              <w:pStyle w:val="EntEmet"/>
            </w:pPr>
            <w:bookmarkStart w:id="16" w:name="RefRow_NDocPrec"/>
            <w:bookmarkEnd w:id="15"/>
            <w:r w:rsidRPr="00D05CA8">
              <w:t>No. prev. doc. :</w:t>
            </w:r>
          </w:p>
        </w:tc>
        <w:tc>
          <w:tcPr>
            <w:tcW w:w="7938" w:type="dxa"/>
          </w:tcPr>
          <w:p w:rsidR="00CE0E1C" w:rsidRPr="00D05CA8" w:rsidRDefault="00CE0E1C">
            <w:pPr>
              <w:pStyle w:val="EntEmet"/>
            </w:pPr>
            <w:r w:rsidRPr="00D05CA8">
              <w:t>8619/06 ENER 134 ENV 242 AGRI 141</w:t>
            </w:r>
          </w:p>
        </w:tc>
      </w:tr>
      <w:bookmarkEnd w:id="12"/>
      <w:bookmarkEnd w:id="16"/>
      <w:tr w:rsidR="00000000" w:rsidRPr="00D05CA8">
        <w:tblPrEx>
          <w:tblCellMar>
            <w:top w:w="0" w:type="dxa"/>
            <w:left w:w="0" w:type="dxa"/>
            <w:bottom w:w="0" w:type="dxa"/>
            <w:right w:w="0" w:type="dxa"/>
          </w:tblCellMar>
        </w:tblPrEx>
        <w:tc>
          <w:tcPr>
            <w:tcW w:w="1701" w:type="dxa"/>
            <w:tcBorders>
              <w:top w:val="single" w:sz="4" w:space="0" w:color="auto"/>
              <w:bottom w:val="single" w:sz="4" w:space="0" w:color="auto"/>
            </w:tcBorders>
          </w:tcPr>
          <w:p w:rsidR="00CE0E1C" w:rsidRPr="00D05CA8" w:rsidRDefault="00CE0E1C">
            <w:pPr>
              <w:pStyle w:val="EntEmet"/>
            </w:pPr>
            <w:r w:rsidRPr="00D05CA8">
              <w:t>Subject :</w:t>
            </w:r>
          </w:p>
        </w:tc>
        <w:tc>
          <w:tcPr>
            <w:tcW w:w="7938" w:type="dxa"/>
            <w:tcBorders>
              <w:top w:val="single" w:sz="4" w:space="0" w:color="auto"/>
              <w:bottom w:val="single" w:sz="4" w:space="0" w:color="auto"/>
            </w:tcBorders>
          </w:tcPr>
          <w:p w:rsidR="00CE0E1C" w:rsidRPr="00D05CA8" w:rsidRDefault="00CE0E1C">
            <w:pPr>
              <w:pStyle w:val="EntEmet"/>
            </w:pPr>
            <w:bookmarkStart w:id="17" w:name="Subject"/>
            <w:bookmarkEnd w:id="17"/>
            <w:r w:rsidRPr="00D05CA8">
              <w:rPr>
                <w:b/>
              </w:rPr>
              <w:t>PREPARATION OF THE TTE COUNCIL (ENERGY) ON 8 JUNE 2006</w:t>
            </w:r>
          </w:p>
          <w:p w:rsidR="00CE0E1C" w:rsidRPr="00D05CA8" w:rsidRDefault="00CE0E1C">
            <w:pPr>
              <w:pStyle w:val="EntEmet"/>
            </w:pPr>
            <w:r w:rsidRPr="00D05CA8">
              <w:t>Biomass Action Plan</w:t>
            </w:r>
          </w:p>
          <w:p w:rsidR="00CE0E1C" w:rsidRPr="00D05CA8" w:rsidRDefault="00CE0E1C">
            <w:pPr>
              <w:pStyle w:val="EntEmet"/>
            </w:pPr>
            <w:r w:rsidRPr="00D05CA8">
              <w:t>–</w:t>
            </w:r>
            <w:r w:rsidRPr="00D05CA8">
              <w:tab/>
              <w:t>Draft Council Conclusions</w:t>
            </w:r>
          </w:p>
        </w:tc>
      </w:tr>
    </w:tbl>
    <w:p w:rsidR="00CE0E1C" w:rsidRPr="00D05CA8" w:rsidRDefault="00CE0E1C">
      <w:pPr>
        <w:spacing w:line="240" w:lineRule="auto"/>
      </w:pPr>
    </w:p>
    <w:p w:rsidR="00CE0E1C" w:rsidRPr="00D05CA8" w:rsidRDefault="00CE0E1C">
      <w:pPr>
        <w:tabs>
          <w:tab w:val="left" w:pos="3969"/>
        </w:tabs>
      </w:pPr>
    </w:p>
    <w:bookmarkEnd w:id="10"/>
    <w:p w:rsidR="00CE0E1C" w:rsidRPr="00D05CA8" w:rsidRDefault="00CE0E1C">
      <w:pPr>
        <w:rPr>
          <w:b/>
        </w:rPr>
      </w:pPr>
      <w:r w:rsidRPr="00D05CA8">
        <w:rPr>
          <w:b/>
        </w:rPr>
        <w:t>I.</w:t>
      </w:r>
      <w:r w:rsidRPr="00D05CA8">
        <w:rPr>
          <w:b/>
        </w:rPr>
        <w:tab/>
        <w:t>Introduction</w:t>
      </w:r>
    </w:p>
    <w:p w:rsidR="00CE0E1C" w:rsidRPr="00D05CA8" w:rsidRDefault="00CE0E1C">
      <w:r w:rsidRPr="00D05CA8">
        <w:t xml:space="preserve">The </w:t>
      </w:r>
      <w:r w:rsidRPr="00D05CA8">
        <w:rPr>
          <w:u w:val="single"/>
        </w:rPr>
        <w:t>Commission</w:t>
      </w:r>
      <w:r w:rsidRPr="00D05CA8">
        <w:t>, on 9 December 2005, submitted a Communication containing a Biomass Action Plan to the Council.</w:t>
      </w:r>
    </w:p>
    <w:p w:rsidR="00CE0E1C" w:rsidRPr="00D05CA8" w:rsidRDefault="00CE0E1C">
      <w:r w:rsidRPr="00D05CA8">
        <w:t xml:space="preserve">In the light of the call of the European Council regarding the implementation of the Biomass Action Plan and the development of a long-term strategy for bioenergy beyond 2010, the </w:t>
      </w:r>
      <w:r w:rsidRPr="00D05CA8">
        <w:rPr>
          <w:u w:val="single"/>
        </w:rPr>
        <w:t>Presidency</w:t>
      </w:r>
      <w:r w:rsidRPr="00D05CA8">
        <w:t xml:space="preserve"> has submitted a set of draft Council conclusions on biomass. This draft text has been examined and amended several times by the Working Party on Energy.</w:t>
      </w:r>
    </w:p>
    <w:p w:rsidR="00CE0E1C" w:rsidRPr="00D05CA8" w:rsidRDefault="00CE0E1C">
      <w:r w:rsidRPr="00D05CA8">
        <w:t xml:space="preserve">The Presidency considers that the draft conclusions as set out in the </w:t>
      </w:r>
      <w:r w:rsidRPr="00D05CA8">
        <w:rPr>
          <w:u w:val="single"/>
        </w:rPr>
        <w:t>Annex</w:t>
      </w:r>
      <w:r w:rsidRPr="00D05CA8">
        <w:t xml:space="preserve"> represent a balanced text which should meet broad agreement from delegations.</w:t>
      </w:r>
    </w:p>
    <w:p w:rsidR="00CE0E1C" w:rsidRPr="00D05CA8" w:rsidRDefault="00CE0E1C"/>
    <w:p w:rsidR="00CE0E1C" w:rsidRPr="00D05CA8" w:rsidRDefault="00CE0E1C">
      <w:pPr>
        <w:tabs>
          <w:tab w:val="left" w:pos="567"/>
        </w:tabs>
        <w:rPr>
          <w:b/>
        </w:rPr>
      </w:pPr>
      <w:r w:rsidRPr="00D05CA8">
        <w:rPr>
          <w:b/>
        </w:rPr>
        <w:t>II.</w:t>
      </w:r>
      <w:r w:rsidRPr="00D05CA8">
        <w:rPr>
          <w:b/>
        </w:rPr>
        <w:tab/>
        <w:t>Conclusion</w:t>
      </w:r>
    </w:p>
    <w:p w:rsidR="00CE0E1C" w:rsidRPr="00D05CA8" w:rsidRDefault="00CE0E1C">
      <w:r w:rsidRPr="00D05CA8">
        <w:rPr>
          <w:u w:val="single"/>
        </w:rPr>
        <w:t>Coreper</w:t>
      </w:r>
      <w:r w:rsidRPr="00D05CA8">
        <w:t xml:space="preserve"> is therefore invited to agree on the draft conclusions as set out in the Annex with a view to their adoption by the Council.</w:t>
      </w:r>
    </w:p>
    <w:p w:rsidR="00CE0E1C" w:rsidRPr="00D05CA8" w:rsidRDefault="00CE0E1C">
      <w:pPr>
        <w:jc w:val="center"/>
      </w:pPr>
    </w:p>
    <w:p w:rsidR="00CE0E1C" w:rsidRPr="00D05CA8" w:rsidRDefault="00CE0E1C">
      <w:pPr>
        <w:jc w:val="center"/>
      </w:pPr>
      <w:r w:rsidRPr="00D05CA8">
        <w:t>________________</w:t>
      </w:r>
    </w:p>
    <w:p w:rsidR="00CE0E1C" w:rsidRPr="00D05CA8" w:rsidRDefault="00CE0E1C">
      <w:pPr>
        <w:jc w:val="center"/>
        <w:sectPr w:rsidR="00000000" w:rsidRPr="00D05CA8">
          <w:footerReference w:type="default" r:id="rId8"/>
          <w:footnotePr>
            <w:numRestart w:val="eachPage"/>
          </w:footnotePr>
          <w:endnotePr>
            <w:numFmt w:val="decimal"/>
          </w:endnotePr>
          <w:pgSz w:w="11907" w:h="16840" w:code="9"/>
          <w:pgMar w:top="1134" w:right="1134" w:bottom="1134" w:left="1134" w:header="567" w:footer="567" w:gutter="0"/>
          <w:cols w:space="720"/>
        </w:sectPr>
      </w:pPr>
    </w:p>
    <w:p w:rsidR="00CE0E1C" w:rsidRPr="00D05CA8" w:rsidRDefault="00CE0E1C">
      <w:pPr>
        <w:jc w:val="right"/>
        <w:rPr>
          <w:b/>
          <w:u w:val="single"/>
        </w:rPr>
      </w:pPr>
      <w:r w:rsidRPr="00D05CA8">
        <w:rPr>
          <w:b/>
          <w:u w:val="single"/>
        </w:rPr>
        <w:lastRenderedPageBreak/>
        <w:t>ANNEX</w:t>
      </w:r>
    </w:p>
    <w:p w:rsidR="00CE0E1C" w:rsidRPr="00D05CA8" w:rsidRDefault="00CE0E1C">
      <w:pPr>
        <w:autoSpaceDE w:val="0"/>
        <w:autoSpaceDN w:val="0"/>
        <w:adjustRightInd w:val="0"/>
        <w:ind w:left="360"/>
        <w:jc w:val="center"/>
        <w:rPr>
          <w:u w:val="single"/>
        </w:rPr>
      </w:pPr>
      <w:r w:rsidRPr="00D05CA8">
        <w:rPr>
          <w:u w:val="single"/>
        </w:rPr>
        <w:t>Draft Council conclusions on Biomass</w:t>
      </w:r>
    </w:p>
    <w:p w:rsidR="00CE0E1C" w:rsidRPr="00D05CA8" w:rsidRDefault="00CE0E1C">
      <w:pPr>
        <w:autoSpaceDE w:val="0"/>
        <w:autoSpaceDN w:val="0"/>
        <w:adjustRightInd w:val="0"/>
      </w:pPr>
      <w:r w:rsidRPr="00D05CA8">
        <w:t>The Council,</w:t>
      </w:r>
    </w:p>
    <w:p w:rsidR="00CE0E1C" w:rsidRPr="00D05CA8" w:rsidRDefault="00CE0E1C">
      <w:pPr>
        <w:autoSpaceDE w:val="0"/>
        <w:autoSpaceDN w:val="0"/>
        <w:adjustRightInd w:val="0"/>
      </w:pPr>
    </w:p>
    <w:p w:rsidR="00CE0E1C" w:rsidRPr="00D05CA8" w:rsidRDefault="00CE0E1C">
      <w:pPr>
        <w:autoSpaceDE w:val="0"/>
        <w:autoSpaceDN w:val="0"/>
        <w:adjustRightInd w:val="0"/>
      </w:pPr>
      <w:r w:rsidRPr="00D05CA8">
        <w:t>RESPONDING to the call of the European Council regarding the implementation of the Biomass Action Plan and the development of a long-term strategy for bioenergy beyond 2010,</w:t>
      </w:r>
    </w:p>
    <w:p w:rsidR="00CE0E1C" w:rsidRPr="00D05CA8" w:rsidRDefault="00CE0E1C">
      <w:pPr>
        <w:autoSpaceDE w:val="0"/>
        <w:autoSpaceDN w:val="0"/>
        <w:adjustRightInd w:val="0"/>
      </w:pPr>
      <w:r w:rsidRPr="00D05CA8">
        <w:t>WELCOMING the Commission Communication on a Biomass Action Plan (15741/05) and the Commission Communication on an EU Strategy for Biofuels (6153/06),</w:t>
      </w:r>
    </w:p>
    <w:p w:rsidR="00CE0E1C" w:rsidRPr="00D05CA8" w:rsidRDefault="00CE0E1C">
      <w:pPr>
        <w:autoSpaceDE w:val="0"/>
        <w:autoSpaceDN w:val="0"/>
        <w:adjustRightInd w:val="0"/>
      </w:pPr>
      <w:r w:rsidRPr="00D05CA8">
        <w:t>UNDERLINING that the use of biomass as an energy source should be increased,</w:t>
      </w:r>
    </w:p>
    <w:p w:rsidR="00CE0E1C" w:rsidRPr="00D05CA8" w:rsidRDefault="00CE0E1C">
      <w:pPr>
        <w:autoSpaceDE w:val="0"/>
        <w:autoSpaceDN w:val="0"/>
        <w:adjustRightInd w:val="0"/>
      </w:pPr>
      <w:r w:rsidRPr="00D05CA8">
        <w:t>CONVINCED that an increased use of biomass can contribute to the three main objectives of energy policy by:</w:t>
      </w:r>
    </w:p>
    <w:p w:rsidR="00CE0E1C" w:rsidRPr="00D05CA8" w:rsidRDefault="00CE0E1C">
      <w:pPr>
        <w:widowControl/>
        <w:numPr>
          <w:ilvl w:val="0"/>
          <w:numId w:val="163"/>
        </w:numPr>
        <w:tabs>
          <w:tab w:val="clear" w:pos="720"/>
          <w:tab w:val="num" w:pos="567"/>
        </w:tabs>
        <w:ind w:left="567" w:hanging="567"/>
      </w:pPr>
      <w:r w:rsidRPr="00D05CA8">
        <w:t>Enhancing security of supply through the diversification of energy supply sources and the reduction of dependence on external energy sources;</w:t>
      </w:r>
    </w:p>
    <w:p w:rsidR="00CE0E1C" w:rsidRPr="00D05CA8" w:rsidRDefault="00CE0E1C">
      <w:pPr>
        <w:widowControl/>
        <w:numPr>
          <w:ilvl w:val="0"/>
          <w:numId w:val="163"/>
        </w:numPr>
        <w:tabs>
          <w:tab w:val="clear" w:pos="720"/>
          <w:tab w:val="num" w:pos="567"/>
        </w:tabs>
        <w:ind w:left="567" w:hanging="567"/>
      </w:pPr>
      <w:r w:rsidRPr="00D05CA8">
        <w:t>Enhancing competitiveness through the development of new and efficient technologies and providing economic development and employment opportunities in rural areas;</w:t>
      </w:r>
    </w:p>
    <w:p w:rsidR="00CE0E1C" w:rsidRPr="00D05CA8" w:rsidRDefault="00CE0E1C">
      <w:pPr>
        <w:widowControl/>
        <w:numPr>
          <w:ilvl w:val="0"/>
          <w:numId w:val="163"/>
        </w:numPr>
        <w:tabs>
          <w:tab w:val="clear" w:pos="720"/>
          <w:tab w:val="num" w:pos="567"/>
        </w:tabs>
        <w:ind w:left="567" w:hanging="567"/>
      </w:pPr>
      <w:r w:rsidRPr="00D05CA8">
        <w:t xml:space="preserve">Promoting environmental sustainability through </w:t>
      </w:r>
      <w:r w:rsidRPr="00D05CA8">
        <w:rPr>
          <w:i/>
        </w:rPr>
        <w:t>inter alia</w:t>
      </w:r>
      <w:r w:rsidRPr="00D05CA8">
        <w:t xml:space="preserve"> the reduction of greenhouse gas emissions and an increase of the share of renewable energy sources, while respecting other environmental policy objectives;</w:t>
      </w:r>
    </w:p>
    <w:p w:rsidR="00CE0E1C" w:rsidRPr="00D05CA8" w:rsidRDefault="00CE0E1C">
      <w:pPr>
        <w:widowControl/>
        <w:spacing w:line="240" w:lineRule="auto"/>
      </w:pPr>
    </w:p>
    <w:p w:rsidR="00CE0E1C" w:rsidRPr="00D05CA8" w:rsidRDefault="00CE0E1C">
      <w:pPr>
        <w:widowControl/>
        <w:spacing w:line="240" w:lineRule="auto"/>
      </w:pPr>
      <w:r w:rsidRPr="00D05CA8">
        <w:t>RECALLING:</w:t>
      </w:r>
    </w:p>
    <w:p w:rsidR="00CE0E1C" w:rsidRPr="00D05CA8" w:rsidRDefault="00CE0E1C">
      <w:pPr>
        <w:numPr>
          <w:ilvl w:val="0"/>
          <w:numId w:val="165"/>
        </w:numPr>
        <w:tabs>
          <w:tab w:val="clear" w:pos="720"/>
          <w:tab w:val="num" w:pos="567"/>
        </w:tabs>
        <w:autoSpaceDE w:val="0"/>
        <w:autoSpaceDN w:val="0"/>
        <w:adjustRightInd w:val="0"/>
        <w:ind w:left="567" w:hanging="567"/>
      </w:pPr>
      <w:r w:rsidRPr="00D05CA8">
        <w:t>The Council conclusions on renewable energy of November 2004, in particular the chapter on a biomass energy action plan (14314/04),</w:t>
      </w:r>
    </w:p>
    <w:p w:rsidR="00CE0E1C" w:rsidRPr="00D05CA8" w:rsidRDefault="00CE0E1C">
      <w:pPr>
        <w:numPr>
          <w:ilvl w:val="0"/>
          <w:numId w:val="165"/>
        </w:numPr>
        <w:tabs>
          <w:tab w:val="clear" w:pos="720"/>
          <w:tab w:val="num" w:pos="567"/>
        </w:tabs>
        <w:autoSpaceDE w:val="0"/>
        <w:autoSpaceDN w:val="0"/>
        <w:adjustRightInd w:val="0"/>
        <w:ind w:left="567" w:hanging="567"/>
      </w:pPr>
      <w:r w:rsidRPr="00D05CA8">
        <w:t>The importance of the following Directives for the use of biomass as an energy source: Directive 2003/30/EC on the promotion of the use of biofuels or other renewable fuels for transport,</w:t>
      </w:r>
    </w:p>
    <w:p w:rsidR="00CE0E1C" w:rsidRPr="00D05CA8" w:rsidRDefault="00CE0E1C">
      <w:pPr>
        <w:autoSpaceDE w:val="0"/>
        <w:autoSpaceDN w:val="0"/>
        <w:adjustRightInd w:val="0"/>
        <w:ind w:left="567" w:hanging="567"/>
      </w:pPr>
      <w:r w:rsidRPr="00D05CA8">
        <w:tab/>
        <w:t>Directive 2001/77/EC on the promotion of electricity produced from renewable energy sources in the internal electricity market,</w:t>
      </w:r>
    </w:p>
    <w:p w:rsidR="00CE0E1C" w:rsidRPr="00D05CA8" w:rsidRDefault="00CE0E1C">
      <w:pPr>
        <w:autoSpaceDE w:val="0"/>
        <w:autoSpaceDN w:val="0"/>
        <w:adjustRightInd w:val="0"/>
        <w:ind w:left="567" w:hanging="567"/>
      </w:pPr>
      <w:r w:rsidRPr="00D05CA8">
        <w:tab/>
        <w:t>Directive 2004/8/EC on the promotion of cogeneration based on a useful heat demand in the internal energy market,</w:t>
      </w:r>
    </w:p>
    <w:p w:rsidR="00CE0E1C" w:rsidRPr="00D05CA8" w:rsidRDefault="00CE0E1C">
      <w:pPr>
        <w:autoSpaceDE w:val="0"/>
        <w:autoSpaceDN w:val="0"/>
        <w:adjustRightInd w:val="0"/>
        <w:ind w:left="567" w:hanging="567"/>
      </w:pPr>
      <w:r w:rsidRPr="00D05CA8">
        <w:tab/>
        <w:t>Directive 2002/91/EC on the energy performance of buildings,</w:t>
      </w:r>
    </w:p>
    <w:p w:rsidR="00CE0E1C" w:rsidRPr="00D05CA8" w:rsidRDefault="00CE0E1C">
      <w:pPr>
        <w:autoSpaceDE w:val="0"/>
        <w:autoSpaceDN w:val="0"/>
        <w:adjustRightInd w:val="0"/>
        <w:ind w:left="567" w:hanging="567"/>
      </w:pPr>
      <w:r w:rsidRPr="00D05CA8">
        <w:tab/>
        <w:t>Directive 2003/87/EC on a scheme for greenhouse gas emission allowance trading within the Community;</w:t>
      </w:r>
      <w:r w:rsidRPr="00D05CA8">
        <w:br w:type="page"/>
        <w:t xml:space="preserve">UNDERLINES the following </w:t>
      </w:r>
      <w:r w:rsidRPr="00D05CA8">
        <w:rPr>
          <w:b/>
          <w:i/>
        </w:rPr>
        <w:t>general principles</w:t>
      </w:r>
      <w:r w:rsidRPr="00D05CA8">
        <w:t xml:space="preserve"> with respect to the definition of a biomass policy:</w:t>
      </w:r>
    </w:p>
    <w:p w:rsidR="00CE0E1C" w:rsidRPr="00D05CA8" w:rsidRDefault="00CE0E1C">
      <w:pPr>
        <w:pStyle w:val="Par-number11"/>
        <w:numPr>
          <w:ilvl w:val="0"/>
          <w:numId w:val="46"/>
        </w:numPr>
      </w:pPr>
      <w:r w:rsidRPr="00D05CA8">
        <w:t xml:space="preserve">An </w:t>
      </w:r>
      <w:r w:rsidRPr="00D05CA8">
        <w:rPr>
          <w:b/>
          <w:i/>
        </w:rPr>
        <w:t>integrated approach</w:t>
      </w:r>
      <w:r w:rsidRPr="00D05CA8">
        <w:t xml:space="preserve"> should be followed which takes account of sustainability, the impact on growth and jobs as well as environmental issues including biodiversity conservation and life cycle analysis as far as possible, in close cooperation with all relevant sectors including agriculture, forestry and waste management and addressing socio</w:t>
      </w:r>
      <w:r w:rsidRPr="00D05CA8">
        <w:noBreakHyphen/>
        <w:t>economic, fiscal, trade and industrial policy questions.</w:t>
      </w:r>
    </w:p>
    <w:p w:rsidR="00CE0E1C" w:rsidRPr="00D05CA8" w:rsidRDefault="00CE0E1C">
      <w:pPr>
        <w:pStyle w:val="Par-number11"/>
        <w:numPr>
          <w:ilvl w:val="0"/>
          <w:numId w:val="46"/>
        </w:numPr>
      </w:pPr>
      <w:r w:rsidRPr="00D05CA8">
        <w:t xml:space="preserve">The principle of </w:t>
      </w:r>
      <w:r w:rsidRPr="00D05CA8">
        <w:rPr>
          <w:b/>
          <w:i/>
        </w:rPr>
        <w:t>subsidiarity</w:t>
      </w:r>
      <w:r w:rsidRPr="00D05CA8">
        <w:t xml:space="preserve"> should be respected, giving </w:t>
      </w:r>
      <w:r w:rsidRPr="00D05CA8">
        <w:rPr>
          <w:b/>
          <w:i/>
        </w:rPr>
        <w:t>flexibility</w:t>
      </w:r>
      <w:r w:rsidRPr="00D05CA8">
        <w:t xml:space="preserve"> to Member States to:</w:t>
      </w:r>
    </w:p>
    <w:p w:rsidR="00CE0E1C" w:rsidRPr="00D05CA8" w:rsidRDefault="00CE0E1C">
      <w:pPr>
        <w:widowControl/>
        <w:numPr>
          <w:ilvl w:val="0"/>
          <w:numId w:val="164"/>
        </w:numPr>
        <w:tabs>
          <w:tab w:val="clear" w:pos="720"/>
          <w:tab w:val="num" w:pos="1134"/>
        </w:tabs>
        <w:ind w:left="1134" w:hanging="567"/>
      </w:pPr>
      <w:r w:rsidRPr="00D05CA8">
        <w:t>develop their own specific policy approach and determine individual goals,</w:t>
      </w:r>
    </w:p>
    <w:p w:rsidR="00CE0E1C" w:rsidRPr="00D05CA8" w:rsidRDefault="00CE0E1C">
      <w:pPr>
        <w:widowControl/>
        <w:numPr>
          <w:ilvl w:val="0"/>
          <w:numId w:val="164"/>
        </w:numPr>
        <w:tabs>
          <w:tab w:val="clear" w:pos="720"/>
          <w:tab w:val="num" w:pos="1134"/>
        </w:tabs>
        <w:ind w:left="1134" w:hanging="567"/>
      </w:pPr>
      <w:r w:rsidRPr="00D05CA8">
        <w:t>choose the type(s) of biomass and energy crops and the sectors in which biomass is used,</w:t>
      </w:r>
    </w:p>
    <w:p w:rsidR="00CE0E1C" w:rsidRPr="00D05CA8" w:rsidRDefault="00CE0E1C">
      <w:pPr>
        <w:widowControl/>
        <w:numPr>
          <w:ilvl w:val="0"/>
          <w:numId w:val="164"/>
        </w:numPr>
        <w:tabs>
          <w:tab w:val="clear" w:pos="720"/>
          <w:tab w:val="num" w:pos="1134"/>
        </w:tabs>
        <w:ind w:left="1134" w:hanging="567"/>
      </w:pPr>
      <w:r w:rsidRPr="00D05CA8">
        <w:t>decide on the instruments for the promotion of bioenergy and on the instruments to achieve cost-effectiveness,</w:t>
      </w:r>
    </w:p>
    <w:p w:rsidR="00CE0E1C" w:rsidRPr="00D05CA8" w:rsidRDefault="00CE0E1C">
      <w:pPr>
        <w:numPr>
          <w:ilvl w:val="0"/>
          <w:numId w:val="164"/>
        </w:numPr>
        <w:tabs>
          <w:tab w:val="clear" w:pos="720"/>
          <w:tab w:val="num" w:pos="1134"/>
        </w:tabs>
        <w:ind w:left="1134" w:hanging="567"/>
      </w:pPr>
      <w:r w:rsidRPr="00D05CA8">
        <w:t>choose the tools for achieving the objectives of the Directive on electricity from renewable energy sources.</w:t>
      </w:r>
    </w:p>
    <w:p w:rsidR="00CE0E1C" w:rsidRPr="00D05CA8" w:rsidRDefault="00CE0E1C">
      <w:pPr>
        <w:pStyle w:val="Par-number11"/>
        <w:numPr>
          <w:ilvl w:val="0"/>
          <w:numId w:val="46"/>
        </w:numPr>
      </w:pPr>
      <w:r w:rsidRPr="00D05CA8">
        <w:rPr>
          <w:b/>
          <w:i/>
        </w:rPr>
        <w:t>Cost-efficiency</w:t>
      </w:r>
      <w:r w:rsidRPr="00D05CA8">
        <w:t xml:space="preserve"> should be an important guiding principle, at national and at EU level, for an ecologically rational promotion of bioenergy, built upon an economically sustainable, long</w:t>
      </w:r>
      <w:r w:rsidRPr="00D05CA8">
        <w:noBreakHyphen/>
        <w:t>term financial basis while maximising environmental benefits.</w:t>
      </w:r>
    </w:p>
    <w:p w:rsidR="00CE0E1C" w:rsidRPr="00D05CA8" w:rsidRDefault="00CE0E1C">
      <w:pPr>
        <w:pStyle w:val="Par-number11"/>
        <w:numPr>
          <w:ilvl w:val="0"/>
          <w:numId w:val="46"/>
        </w:numPr>
      </w:pPr>
      <w:r w:rsidRPr="00D05CA8">
        <w:t xml:space="preserve">A </w:t>
      </w:r>
      <w:r w:rsidRPr="00D05CA8">
        <w:rPr>
          <w:b/>
          <w:i/>
        </w:rPr>
        <w:t>balance</w:t>
      </w:r>
      <w:r w:rsidRPr="00D05CA8">
        <w:t xml:space="preserve"> should be sought between </w:t>
      </w:r>
      <w:r w:rsidRPr="00D05CA8">
        <w:rPr>
          <w:b/>
          <w:i/>
        </w:rPr>
        <w:t>energy uses of biomass, non-energy uses of biomass and nature conservation</w:t>
      </w:r>
      <w:r w:rsidRPr="00D05CA8">
        <w:t>, taking also national economic circumstances into account.</w:t>
      </w:r>
    </w:p>
    <w:p w:rsidR="00CE0E1C" w:rsidRPr="00D05CA8" w:rsidRDefault="00CE0E1C">
      <w:pPr>
        <w:pStyle w:val="Par-number11"/>
        <w:numPr>
          <w:ilvl w:val="0"/>
          <w:numId w:val="46"/>
        </w:numPr>
      </w:pPr>
      <w:r w:rsidRPr="00D05CA8">
        <w:t xml:space="preserve">A </w:t>
      </w:r>
      <w:r w:rsidRPr="00D05CA8">
        <w:rPr>
          <w:b/>
          <w:i/>
        </w:rPr>
        <w:t>balanced approach</w:t>
      </w:r>
      <w:r w:rsidRPr="00D05CA8">
        <w:t xml:space="preserve"> regarding </w:t>
      </w:r>
      <w:r w:rsidRPr="00D05CA8">
        <w:rPr>
          <w:b/>
          <w:i/>
        </w:rPr>
        <w:t>domestic production and imports of biomass</w:t>
      </w:r>
      <w:r w:rsidRPr="00D05CA8">
        <w:t xml:space="preserve"> should be found, taking account of aspects such as competitiveness, security of supply and rural development;</w:t>
      </w:r>
    </w:p>
    <w:p w:rsidR="00CE0E1C" w:rsidRPr="00D05CA8" w:rsidRDefault="00CE0E1C">
      <w:pPr>
        <w:pStyle w:val="Par-number11"/>
        <w:numPr>
          <w:ilvl w:val="0"/>
          <w:numId w:val="46"/>
        </w:numPr>
      </w:pPr>
      <w:r w:rsidRPr="00D05CA8">
        <w:t xml:space="preserve">The </w:t>
      </w:r>
      <w:r w:rsidRPr="00D05CA8">
        <w:rPr>
          <w:b/>
          <w:i/>
        </w:rPr>
        <w:t>impact of relevant existing legislation</w:t>
      </w:r>
      <w:r w:rsidRPr="00D05CA8">
        <w:rPr>
          <w:i/>
        </w:rPr>
        <w:t xml:space="preserve"> </w:t>
      </w:r>
      <w:r w:rsidRPr="00D05CA8">
        <w:t>in the energy sector should be assessed before revising such legislation; this requirement should not be seen as an obstacle to new legislative proposals.</w:t>
      </w:r>
    </w:p>
    <w:p w:rsidR="00CE0E1C" w:rsidRPr="00D05CA8" w:rsidRDefault="00CE0E1C"/>
    <w:p w:rsidR="00CE0E1C" w:rsidRPr="00D05CA8" w:rsidRDefault="00CE0E1C">
      <w:pPr>
        <w:autoSpaceDE w:val="0"/>
        <w:autoSpaceDN w:val="0"/>
        <w:adjustRightInd w:val="0"/>
      </w:pPr>
      <w:r w:rsidRPr="00D05CA8">
        <w:t>IS OF THE VIEW THAT THE FOLLOWING ISSUES HAVE TO BE ADDRESSED AS PRIORITY:</w:t>
      </w:r>
    </w:p>
    <w:p w:rsidR="00CE0E1C" w:rsidRPr="00D05CA8" w:rsidRDefault="00CE0E1C">
      <w:pPr>
        <w:pStyle w:val="Par-number11"/>
        <w:numPr>
          <w:ilvl w:val="0"/>
          <w:numId w:val="46"/>
        </w:numPr>
      </w:pPr>
      <w:r w:rsidRPr="00D05CA8">
        <w:rPr>
          <w:b/>
          <w:i/>
        </w:rPr>
        <w:t xml:space="preserve">Research, development and demonstration </w:t>
      </w:r>
      <w:r w:rsidRPr="00D05CA8">
        <w:t>on biomass, regarding new and efficient technologies for generation and use of renewable fuels, including raw materials. This concerns in particular second-generation biofuels, bio-refineries, efficient boiler technologies, the impact of biomass fuel emissions on air pollution and market introduction aspects;</w:t>
      </w:r>
    </w:p>
    <w:p w:rsidR="00CE0E1C" w:rsidRPr="00D05CA8" w:rsidRDefault="00CE0E1C">
      <w:pPr>
        <w:pStyle w:val="Par-number11"/>
        <w:numPr>
          <w:ilvl w:val="0"/>
          <w:numId w:val="0"/>
        </w:numPr>
      </w:pPr>
      <w:r w:rsidRPr="00D05CA8">
        <w:br w:type="page"/>
      </w:r>
    </w:p>
    <w:p w:rsidR="00CE0E1C" w:rsidRPr="00D05CA8" w:rsidRDefault="00CE0E1C">
      <w:pPr>
        <w:pStyle w:val="Par-number11"/>
        <w:numPr>
          <w:ilvl w:val="0"/>
          <w:numId w:val="46"/>
        </w:numPr>
      </w:pPr>
      <w:r w:rsidRPr="00D05CA8">
        <w:t>Promoting</w:t>
      </w:r>
      <w:r w:rsidRPr="00D05CA8">
        <w:rPr>
          <w:b/>
        </w:rPr>
        <w:t xml:space="preserve"> </w:t>
      </w:r>
      <w:r w:rsidRPr="00D05CA8">
        <w:t xml:space="preserve">the creation of </w:t>
      </w:r>
      <w:r w:rsidRPr="00D05CA8">
        <w:rPr>
          <w:b/>
          <w:i/>
        </w:rPr>
        <w:t>well functioning, transparent and open markets for biomass</w:t>
      </w:r>
      <w:r w:rsidRPr="00D05CA8">
        <w:rPr>
          <w:i/>
        </w:rPr>
        <w:t xml:space="preserve"> </w:t>
      </w:r>
      <w:r w:rsidRPr="00D05CA8">
        <w:t>at regional, EU- and global level as appropriate, taking into account environmental sustainability;</w:t>
      </w:r>
    </w:p>
    <w:p w:rsidR="00CE0E1C" w:rsidRPr="00D05CA8" w:rsidRDefault="00CE0E1C">
      <w:pPr>
        <w:pStyle w:val="Par-number11"/>
        <w:numPr>
          <w:ilvl w:val="0"/>
          <w:numId w:val="46"/>
        </w:numPr>
      </w:pPr>
      <w:r w:rsidRPr="00D05CA8">
        <w:t xml:space="preserve">The </w:t>
      </w:r>
      <w:r w:rsidRPr="00D05CA8">
        <w:rPr>
          <w:b/>
          <w:i/>
        </w:rPr>
        <w:t>removal</w:t>
      </w:r>
      <w:r w:rsidRPr="00D05CA8">
        <w:t xml:space="preserve"> of technical and non-technical (including administrative) </w:t>
      </w:r>
      <w:r w:rsidRPr="00D05CA8">
        <w:rPr>
          <w:b/>
          <w:i/>
        </w:rPr>
        <w:t>barriers</w:t>
      </w:r>
      <w:r w:rsidRPr="00D05CA8">
        <w:t xml:space="preserve"> at EU and at national level,</w:t>
      </w:r>
    </w:p>
    <w:p w:rsidR="00CE0E1C" w:rsidRPr="00D05CA8" w:rsidRDefault="00CE0E1C">
      <w:pPr>
        <w:pStyle w:val="Par-number11"/>
        <w:numPr>
          <w:ilvl w:val="0"/>
          <w:numId w:val="46"/>
        </w:numPr>
      </w:pPr>
      <w:r w:rsidRPr="00D05CA8">
        <w:rPr>
          <w:b/>
          <w:i/>
        </w:rPr>
        <w:t>Information campaigns</w:t>
      </w:r>
      <w:r w:rsidRPr="00D05CA8">
        <w:t xml:space="preserve"> targeted at farmers, forest owners, local authorities, the energy sector and consumers,</w:t>
      </w:r>
    </w:p>
    <w:p w:rsidR="00CE0E1C" w:rsidRPr="00D05CA8" w:rsidRDefault="00CE0E1C">
      <w:pPr>
        <w:pStyle w:val="Par-number11"/>
        <w:numPr>
          <w:ilvl w:val="0"/>
          <w:numId w:val="46"/>
        </w:numPr>
      </w:pPr>
      <w:r w:rsidRPr="00D05CA8">
        <w:rPr>
          <w:b/>
          <w:i/>
        </w:rPr>
        <w:t>Increasing the use of biomass</w:t>
      </w:r>
      <w:r w:rsidRPr="00D05CA8">
        <w:t xml:space="preserve"> including waste for heating and cooling purposes, in particular for </w:t>
      </w:r>
      <w:r w:rsidRPr="00D05CA8">
        <w:rPr>
          <w:b/>
          <w:i/>
        </w:rPr>
        <w:t>cogeneration</w:t>
      </w:r>
      <w:r w:rsidRPr="00D05CA8">
        <w:t xml:space="preserve"> and </w:t>
      </w:r>
      <w:r w:rsidRPr="00D05CA8">
        <w:rPr>
          <w:b/>
          <w:i/>
        </w:rPr>
        <w:t>district heating</w:t>
      </w:r>
      <w:r w:rsidRPr="00D05CA8">
        <w:t>,</w:t>
      </w:r>
    </w:p>
    <w:p w:rsidR="00CE0E1C" w:rsidRPr="00D05CA8" w:rsidRDefault="00CE0E1C">
      <w:pPr>
        <w:pStyle w:val="Par-number11"/>
        <w:numPr>
          <w:ilvl w:val="0"/>
          <w:numId w:val="46"/>
        </w:numPr>
      </w:pPr>
      <w:r w:rsidRPr="00D05CA8">
        <w:t xml:space="preserve">Adoption of </w:t>
      </w:r>
      <w:r w:rsidRPr="00D05CA8">
        <w:rPr>
          <w:b/>
          <w:i/>
        </w:rPr>
        <w:t>technical</w:t>
      </w:r>
      <w:r w:rsidRPr="00D05CA8">
        <w:rPr>
          <w:b/>
        </w:rPr>
        <w:t xml:space="preserve"> </w:t>
      </w:r>
      <w:r w:rsidRPr="00D05CA8">
        <w:rPr>
          <w:b/>
          <w:i/>
        </w:rPr>
        <w:t>standards</w:t>
      </w:r>
      <w:r w:rsidRPr="00D05CA8">
        <w:t xml:space="preserve"> for biofuels, as well as a revision of the fuel quality Directive to allow higher blends of biofuels in petrol and diesel.</w:t>
      </w:r>
    </w:p>
    <w:p w:rsidR="00CE0E1C" w:rsidRPr="00D05CA8" w:rsidRDefault="00CE0E1C"/>
    <w:p w:rsidR="00CE0E1C" w:rsidRPr="00D05CA8" w:rsidRDefault="00CE0E1C">
      <w:r w:rsidRPr="00D05CA8">
        <w:t>EMPHASISES:</w:t>
      </w:r>
    </w:p>
    <w:p w:rsidR="00CE0E1C" w:rsidRPr="00D05CA8" w:rsidRDefault="00CE0E1C">
      <w:pPr>
        <w:pStyle w:val="Par-number11"/>
        <w:numPr>
          <w:ilvl w:val="0"/>
          <w:numId w:val="46"/>
        </w:numPr>
      </w:pPr>
      <w:r w:rsidRPr="00D05CA8">
        <w:t xml:space="preserve">The importance of </w:t>
      </w:r>
      <w:r w:rsidRPr="00D05CA8">
        <w:rPr>
          <w:b/>
          <w:i/>
        </w:rPr>
        <w:t>promoting the</w:t>
      </w:r>
      <w:r w:rsidRPr="00D05CA8">
        <w:t xml:space="preserve"> </w:t>
      </w:r>
      <w:r w:rsidRPr="00D05CA8">
        <w:rPr>
          <w:b/>
          <w:i/>
        </w:rPr>
        <w:t>cost-efficient and sustainable use of biomass</w:t>
      </w:r>
      <w:r w:rsidRPr="00D05CA8">
        <w:t xml:space="preserve"> in the three areas of heating and cooling, electricity production and transport and of taking action in this respect,</w:t>
      </w:r>
    </w:p>
    <w:p w:rsidR="00CE0E1C" w:rsidRPr="00D05CA8" w:rsidRDefault="00CE0E1C">
      <w:pPr>
        <w:pStyle w:val="Par-number11"/>
        <w:numPr>
          <w:ilvl w:val="0"/>
          <w:numId w:val="46"/>
        </w:numPr>
      </w:pPr>
      <w:r w:rsidRPr="00D05CA8">
        <w:t xml:space="preserve">The role that </w:t>
      </w:r>
      <w:r w:rsidRPr="00D05CA8">
        <w:rPr>
          <w:b/>
          <w:i/>
        </w:rPr>
        <w:t xml:space="preserve">public procurement </w:t>
      </w:r>
      <w:r w:rsidRPr="00D05CA8">
        <w:t xml:space="preserve">can play for the promotion of biomass and its increased use, </w:t>
      </w:r>
      <w:r w:rsidRPr="00D05CA8">
        <w:rPr>
          <w:i/>
        </w:rPr>
        <w:t xml:space="preserve">inter alia </w:t>
      </w:r>
      <w:r w:rsidRPr="00D05CA8">
        <w:t>through the promotion of clean and energy-efficient vehicles and renewable energy generation in buildings,</w:t>
      </w:r>
    </w:p>
    <w:p w:rsidR="00CE0E1C" w:rsidRPr="00D05CA8" w:rsidRDefault="00CE0E1C">
      <w:pPr>
        <w:pStyle w:val="Par-number11"/>
        <w:numPr>
          <w:ilvl w:val="0"/>
          <w:numId w:val="46"/>
        </w:numPr>
      </w:pPr>
      <w:r w:rsidRPr="00D05CA8">
        <w:t xml:space="preserve">The role of </w:t>
      </w:r>
      <w:r w:rsidRPr="00D05CA8">
        <w:rPr>
          <w:b/>
          <w:i/>
        </w:rPr>
        <w:t>voluntary agreements</w:t>
      </w:r>
      <w:r w:rsidRPr="00D05CA8">
        <w:t xml:space="preserve"> which are a valuable alternative for the promotion of biomass use,</w:t>
      </w:r>
    </w:p>
    <w:p w:rsidR="00CE0E1C" w:rsidRPr="00D05CA8" w:rsidRDefault="00CE0E1C">
      <w:pPr>
        <w:pStyle w:val="Par-number11"/>
        <w:numPr>
          <w:ilvl w:val="0"/>
          <w:numId w:val="46"/>
        </w:numPr>
      </w:pPr>
      <w:r w:rsidRPr="00D05CA8">
        <w:t xml:space="preserve">The importance of </w:t>
      </w:r>
      <w:r w:rsidRPr="00D05CA8">
        <w:rPr>
          <w:b/>
          <w:i/>
        </w:rPr>
        <w:t>woody biomass</w:t>
      </w:r>
      <w:r w:rsidRPr="00D05CA8">
        <w:t xml:space="preserve"> in terms of size of the market and that it would therefore be useful to explore the development of </w:t>
      </w:r>
      <w:r w:rsidRPr="00D05CA8">
        <w:rPr>
          <w:b/>
          <w:i/>
        </w:rPr>
        <w:t>European markets</w:t>
      </w:r>
      <w:r w:rsidRPr="00D05CA8">
        <w:rPr>
          <w:b/>
        </w:rPr>
        <w:t xml:space="preserve"> </w:t>
      </w:r>
      <w:r w:rsidRPr="00D05CA8">
        <w:t>for</w:t>
      </w:r>
      <w:r w:rsidRPr="00D05CA8">
        <w:rPr>
          <w:i/>
        </w:rPr>
        <w:t xml:space="preserve"> inter alia</w:t>
      </w:r>
      <w:r w:rsidRPr="00D05CA8">
        <w:t xml:space="preserve"> pellets and chips, including spot markets, </w:t>
      </w:r>
      <w:r w:rsidRPr="00D05CA8">
        <w:rPr>
          <w:szCs w:val="24"/>
        </w:rPr>
        <w:t>bearing in mind that</w:t>
      </w:r>
      <w:r w:rsidRPr="00D05CA8">
        <w:rPr>
          <w:bCs/>
          <w:szCs w:val="24"/>
        </w:rPr>
        <w:t xml:space="preserve"> from a national point of view regarding energy sources diversification the availability of biomass for internal use may be important</w:t>
      </w:r>
      <w:r w:rsidRPr="00D05CA8">
        <w:t>,</w:t>
      </w:r>
    </w:p>
    <w:p w:rsidR="00CE0E1C" w:rsidRPr="00D05CA8" w:rsidRDefault="00CE0E1C">
      <w:pPr>
        <w:pStyle w:val="Par-number11"/>
        <w:numPr>
          <w:ilvl w:val="0"/>
          <w:numId w:val="46"/>
        </w:numPr>
      </w:pPr>
      <w:r w:rsidRPr="00D05CA8">
        <w:t xml:space="preserve">In line with commitments made at the World Summit on Sustainable Development, the </w:t>
      </w:r>
      <w:r w:rsidRPr="00D05CA8">
        <w:rPr>
          <w:b/>
          <w:i/>
        </w:rPr>
        <w:t>benefits</w:t>
      </w:r>
      <w:r w:rsidRPr="00D05CA8">
        <w:t xml:space="preserve"> that sustainable production and use of biomass can have for </w:t>
      </w:r>
      <w:r w:rsidRPr="00D05CA8">
        <w:rPr>
          <w:b/>
          <w:i/>
        </w:rPr>
        <w:t>developing countries,</w:t>
      </w:r>
      <w:r w:rsidRPr="00D05CA8">
        <w:t xml:space="preserve"> and the importance of transferring energy technologies compatible with sustainable development to these countries.</w:t>
      </w:r>
    </w:p>
    <w:p w:rsidR="00CE0E1C" w:rsidRPr="00D05CA8" w:rsidRDefault="00CE0E1C">
      <w:r w:rsidRPr="00D05CA8">
        <w:br w:type="page"/>
        <w:t>WELCOMES THE COMMISSION'S INTENTION TO:</w:t>
      </w:r>
    </w:p>
    <w:p w:rsidR="00CE0E1C" w:rsidRPr="00D05CA8" w:rsidRDefault="00CE0E1C">
      <w:pPr>
        <w:pStyle w:val="Par-number11"/>
        <w:numPr>
          <w:ilvl w:val="0"/>
          <w:numId w:val="46"/>
        </w:numPr>
      </w:pPr>
      <w:r w:rsidRPr="00D05CA8">
        <w:t xml:space="preserve">Bring forward a </w:t>
      </w:r>
      <w:r w:rsidRPr="00D05CA8">
        <w:rPr>
          <w:b/>
          <w:i/>
        </w:rPr>
        <w:t>Forestry Action Plan</w:t>
      </w:r>
      <w:r w:rsidRPr="00D05CA8">
        <w:t>,</w:t>
      </w:r>
    </w:p>
    <w:p w:rsidR="00CE0E1C" w:rsidRPr="00D05CA8" w:rsidRDefault="00CE0E1C">
      <w:pPr>
        <w:pStyle w:val="Par-number11"/>
        <w:numPr>
          <w:ilvl w:val="0"/>
          <w:numId w:val="46"/>
        </w:numPr>
      </w:pPr>
      <w:r w:rsidRPr="00D05CA8">
        <w:t xml:space="preserve">Assess the </w:t>
      </w:r>
      <w:r w:rsidRPr="00D05CA8">
        <w:rPr>
          <w:b/>
          <w:i/>
        </w:rPr>
        <w:t>Energy Crops Scheme</w:t>
      </w:r>
      <w:r w:rsidRPr="00D05CA8">
        <w:t xml:space="preserve"> and the possibility of extending it to those new Member States that are not currently eligible,</w:t>
      </w:r>
    </w:p>
    <w:p w:rsidR="00CE0E1C" w:rsidRPr="00D05CA8" w:rsidRDefault="00CE0E1C">
      <w:pPr>
        <w:pStyle w:val="Par-number11"/>
        <w:numPr>
          <w:ilvl w:val="0"/>
          <w:numId w:val="46"/>
        </w:numPr>
      </w:pPr>
      <w:r w:rsidRPr="00D05CA8">
        <w:t xml:space="preserve">Examine how the total life cycle of biofuel use can count towards the </w:t>
      </w:r>
      <w:r w:rsidRPr="00D05CA8">
        <w:rPr>
          <w:b/>
          <w:i/>
        </w:rPr>
        <w:t>CO</w:t>
      </w:r>
      <w:r w:rsidRPr="00D05CA8">
        <w:rPr>
          <w:b/>
          <w:i/>
          <w:vertAlign w:val="subscript"/>
        </w:rPr>
        <w:t xml:space="preserve">2 </w:t>
      </w:r>
      <w:r w:rsidRPr="00D05CA8">
        <w:rPr>
          <w:b/>
          <w:i/>
        </w:rPr>
        <w:t>emission reduction targets</w:t>
      </w:r>
      <w:r w:rsidRPr="00D05CA8">
        <w:t xml:space="preserve"> under a global perspective,</w:t>
      </w:r>
    </w:p>
    <w:p w:rsidR="00CE0E1C" w:rsidRPr="00D05CA8" w:rsidRDefault="00CE0E1C">
      <w:pPr>
        <w:pStyle w:val="Par-number11"/>
        <w:numPr>
          <w:ilvl w:val="0"/>
          <w:numId w:val="46"/>
        </w:numPr>
      </w:pPr>
      <w:r w:rsidRPr="00D05CA8">
        <w:t xml:space="preserve">Further encourage the development of an industry-led </w:t>
      </w:r>
      <w:r w:rsidRPr="00D05CA8">
        <w:rPr>
          <w:b/>
          <w:i/>
        </w:rPr>
        <w:t>biofuel technology platform</w:t>
      </w:r>
      <w:r w:rsidRPr="00D05CA8">
        <w:t>,</w:t>
      </w:r>
    </w:p>
    <w:p w:rsidR="00CE0E1C" w:rsidRPr="00D05CA8" w:rsidRDefault="00CE0E1C">
      <w:pPr>
        <w:pStyle w:val="Par-number11"/>
        <w:numPr>
          <w:ilvl w:val="0"/>
          <w:numId w:val="46"/>
        </w:numPr>
      </w:pPr>
      <w:r w:rsidRPr="00D05CA8">
        <w:t xml:space="preserve">Review the existing standard </w:t>
      </w:r>
      <w:r w:rsidRPr="00D05CA8">
        <w:rPr>
          <w:b/>
          <w:i/>
        </w:rPr>
        <w:t>EN 14214</w:t>
      </w:r>
      <w:r w:rsidRPr="00D05CA8">
        <w:t xml:space="preserve">, </w:t>
      </w:r>
      <w:r w:rsidRPr="00D05CA8">
        <w:rPr>
          <w:i/>
        </w:rPr>
        <w:t>inter alia</w:t>
      </w:r>
      <w:r w:rsidRPr="00D05CA8">
        <w:t xml:space="preserve"> with a view to including other forms of biomass, taking the relevance of climate conditions into due account, and to allowing ethanol to replace methanol,</w:t>
      </w:r>
    </w:p>
    <w:p w:rsidR="00CE0E1C" w:rsidRPr="00D05CA8" w:rsidRDefault="00CE0E1C">
      <w:pPr>
        <w:pStyle w:val="Par-number11"/>
        <w:numPr>
          <w:ilvl w:val="0"/>
          <w:numId w:val="46"/>
        </w:numPr>
      </w:pPr>
      <w:r w:rsidRPr="00D05CA8">
        <w:t xml:space="preserve">Encourage the development of </w:t>
      </w:r>
      <w:r w:rsidRPr="00D05CA8">
        <w:rPr>
          <w:b/>
          <w:i/>
        </w:rPr>
        <w:t>technical standards</w:t>
      </w:r>
      <w:r w:rsidRPr="00D05CA8">
        <w:rPr>
          <w:b/>
        </w:rPr>
        <w:t xml:space="preserve"> </w:t>
      </w:r>
      <w:r w:rsidRPr="00D05CA8">
        <w:t>for solid</w:t>
      </w:r>
      <w:r w:rsidRPr="00D05CA8">
        <w:rPr>
          <w:b/>
        </w:rPr>
        <w:t>,</w:t>
      </w:r>
      <w:r w:rsidRPr="00D05CA8">
        <w:t xml:space="preserve"> liquid and gaseous biofuels and for related equipment.</w:t>
      </w:r>
    </w:p>
    <w:p w:rsidR="00CE0E1C" w:rsidRPr="00D05CA8" w:rsidRDefault="00CE0E1C">
      <w:r w:rsidRPr="00D05CA8">
        <w:t>URGES MEMBER STATES TO:</w:t>
      </w:r>
    </w:p>
    <w:p w:rsidR="00CE0E1C" w:rsidRPr="00D05CA8" w:rsidRDefault="00CE0E1C">
      <w:pPr>
        <w:pStyle w:val="Par-number11"/>
        <w:numPr>
          <w:ilvl w:val="0"/>
          <w:numId w:val="46"/>
        </w:numPr>
      </w:pPr>
      <w:r w:rsidRPr="00D05CA8">
        <w:t xml:space="preserve">Link support to the achievement of </w:t>
      </w:r>
      <w:r w:rsidRPr="00D05CA8">
        <w:rPr>
          <w:b/>
          <w:i/>
        </w:rPr>
        <w:t>high energy efficiency</w:t>
      </w:r>
      <w:r w:rsidRPr="00D05CA8">
        <w:t xml:space="preserve"> levels and tangible, </w:t>
      </w:r>
      <w:r w:rsidRPr="00D05CA8">
        <w:rPr>
          <w:b/>
          <w:i/>
        </w:rPr>
        <w:t>cost-effective</w:t>
      </w:r>
      <w:r w:rsidRPr="00D05CA8">
        <w:t xml:space="preserve"> </w:t>
      </w:r>
      <w:r w:rsidRPr="00D05CA8">
        <w:rPr>
          <w:b/>
          <w:i/>
        </w:rPr>
        <w:t>benefits</w:t>
      </w:r>
      <w:r w:rsidRPr="00D05CA8">
        <w:t xml:space="preserve"> for the environment and security of supply,</w:t>
      </w:r>
    </w:p>
    <w:p w:rsidR="00CE0E1C" w:rsidRPr="00D05CA8" w:rsidRDefault="00CE0E1C">
      <w:pPr>
        <w:pStyle w:val="Par-number11"/>
        <w:numPr>
          <w:ilvl w:val="0"/>
          <w:numId w:val="46"/>
        </w:numPr>
      </w:pPr>
      <w:r w:rsidRPr="00D05CA8">
        <w:t xml:space="preserve">Achieve the already established </w:t>
      </w:r>
      <w:r w:rsidRPr="00D05CA8">
        <w:rPr>
          <w:b/>
          <w:i/>
        </w:rPr>
        <w:t>indicative national</w:t>
      </w:r>
      <w:r w:rsidRPr="00D05CA8">
        <w:rPr>
          <w:b/>
        </w:rPr>
        <w:t xml:space="preserve"> </w:t>
      </w:r>
      <w:r w:rsidRPr="00D05CA8">
        <w:rPr>
          <w:b/>
          <w:i/>
        </w:rPr>
        <w:t>targets</w:t>
      </w:r>
      <w:r w:rsidRPr="00D05CA8">
        <w:t xml:space="preserve"> for biofuels,</w:t>
      </w:r>
    </w:p>
    <w:p w:rsidR="00CE0E1C" w:rsidRPr="00D05CA8" w:rsidRDefault="00CE0E1C">
      <w:pPr>
        <w:pStyle w:val="Par-number11"/>
        <w:numPr>
          <w:ilvl w:val="0"/>
          <w:numId w:val="46"/>
        </w:numPr>
      </w:pPr>
      <w:r w:rsidRPr="00D05CA8">
        <w:t xml:space="preserve">Create a </w:t>
      </w:r>
      <w:r w:rsidRPr="00D05CA8">
        <w:rPr>
          <w:b/>
          <w:i/>
        </w:rPr>
        <w:t>favourable regulatory environment for</w:t>
      </w:r>
      <w:r w:rsidRPr="00D05CA8">
        <w:t xml:space="preserve"> </w:t>
      </w:r>
      <w:r w:rsidRPr="00D05CA8">
        <w:rPr>
          <w:b/>
          <w:i/>
        </w:rPr>
        <w:t>investments</w:t>
      </w:r>
      <w:r w:rsidRPr="00D05CA8">
        <w:t xml:space="preserve"> in biomass production and the appropriate equipment and provide medium- to long-term stability and transparency for investors, also with regard to appropriate support schemes if a Member State chooses to have such a scheme.</w:t>
      </w:r>
    </w:p>
    <w:p w:rsidR="00CE0E1C" w:rsidRPr="00D05CA8" w:rsidRDefault="00CE0E1C">
      <w:r w:rsidRPr="00D05CA8">
        <w:t>INVITES THE COMMISSION TO:</w:t>
      </w:r>
    </w:p>
    <w:p w:rsidR="00CE0E1C" w:rsidRPr="00D05CA8" w:rsidRDefault="00CE0E1C">
      <w:pPr>
        <w:pStyle w:val="Par-number11"/>
        <w:numPr>
          <w:ilvl w:val="0"/>
          <w:numId w:val="46"/>
        </w:numPr>
      </w:pPr>
      <w:r w:rsidRPr="00D05CA8">
        <w:t>Take account of the abovementioned priorities,</w:t>
      </w:r>
    </w:p>
    <w:p w:rsidR="00CE0E1C" w:rsidRPr="00D05CA8" w:rsidRDefault="00CE0E1C">
      <w:pPr>
        <w:pStyle w:val="Par-number11"/>
        <w:numPr>
          <w:ilvl w:val="0"/>
          <w:numId w:val="46"/>
        </w:numPr>
      </w:pPr>
      <w:r w:rsidRPr="00D05CA8">
        <w:t xml:space="preserve">Initiate shortly a discussion about the </w:t>
      </w:r>
      <w:r w:rsidRPr="00D05CA8">
        <w:rPr>
          <w:b/>
          <w:i/>
        </w:rPr>
        <w:t>sustainability</w:t>
      </w:r>
      <w:r w:rsidRPr="00D05CA8">
        <w:t xml:space="preserve"> of biomass - including by comparing different types of biomass - and to provide information about the </w:t>
      </w:r>
      <w:r w:rsidRPr="00D05CA8">
        <w:rPr>
          <w:b/>
          <w:i/>
        </w:rPr>
        <w:t>compatibility</w:t>
      </w:r>
      <w:r w:rsidRPr="00D05CA8">
        <w:t xml:space="preserve"> of minimum sustainability standards for bioenergy with the Community </w:t>
      </w:r>
      <w:r w:rsidRPr="00D05CA8">
        <w:rPr>
          <w:i/>
        </w:rPr>
        <w:t xml:space="preserve">acquis </w:t>
      </w:r>
      <w:r w:rsidRPr="00D05CA8">
        <w:t>in relevant policy areas,</w:t>
      </w:r>
    </w:p>
    <w:p w:rsidR="00CE0E1C" w:rsidRPr="00D05CA8" w:rsidRDefault="00CE0E1C">
      <w:pPr>
        <w:pStyle w:val="Par-number11"/>
        <w:numPr>
          <w:ilvl w:val="0"/>
          <w:numId w:val="46"/>
        </w:numPr>
      </w:pPr>
      <w:r w:rsidRPr="00D05CA8">
        <w:t xml:space="preserve">Provide information about all </w:t>
      </w:r>
      <w:r w:rsidRPr="00D05CA8">
        <w:rPr>
          <w:b/>
          <w:i/>
        </w:rPr>
        <w:t>costs</w:t>
      </w:r>
      <w:r w:rsidRPr="00D05CA8">
        <w:t xml:space="preserve"> and </w:t>
      </w:r>
      <w:r w:rsidRPr="00D05CA8">
        <w:rPr>
          <w:b/>
          <w:i/>
        </w:rPr>
        <w:t>benefits</w:t>
      </w:r>
      <w:r w:rsidRPr="00D05CA8">
        <w:t xml:space="preserve"> of the promotion of biomass production within the EU,</w:t>
      </w:r>
    </w:p>
    <w:p w:rsidR="00CE0E1C" w:rsidRPr="00D05CA8" w:rsidRDefault="00CE0E1C">
      <w:pPr>
        <w:pStyle w:val="Par-number11"/>
        <w:numPr>
          <w:ilvl w:val="0"/>
          <w:numId w:val="46"/>
        </w:numPr>
      </w:pPr>
      <w:r w:rsidRPr="00D05CA8">
        <w:t xml:space="preserve">Bring forward </w:t>
      </w:r>
      <w:r w:rsidRPr="00D05CA8">
        <w:rPr>
          <w:b/>
          <w:i/>
        </w:rPr>
        <w:t>proposals</w:t>
      </w:r>
      <w:r w:rsidRPr="00D05CA8">
        <w:t xml:space="preserve"> to encourage the cost-efficient and sustainable use of biomass for </w:t>
      </w:r>
      <w:r w:rsidRPr="00D05CA8">
        <w:rPr>
          <w:b/>
          <w:i/>
        </w:rPr>
        <w:t>heating</w:t>
      </w:r>
      <w:r w:rsidRPr="00D05CA8">
        <w:t xml:space="preserve"> and </w:t>
      </w:r>
      <w:r w:rsidRPr="00D05CA8">
        <w:rPr>
          <w:b/>
          <w:i/>
        </w:rPr>
        <w:t>cooling</w:t>
      </w:r>
      <w:r w:rsidRPr="00D05CA8">
        <w:t>,</w:t>
      </w:r>
    </w:p>
    <w:p w:rsidR="00CE0E1C" w:rsidRPr="00D05CA8" w:rsidRDefault="00CE0E1C">
      <w:pPr>
        <w:pStyle w:val="Par-number11"/>
        <w:numPr>
          <w:ilvl w:val="0"/>
          <w:numId w:val="46"/>
        </w:numPr>
      </w:pPr>
      <w:r w:rsidRPr="00D05CA8">
        <w:t xml:space="preserve">Establish </w:t>
      </w:r>
      <w:r w:rsidRPr="00D05CA8">
        <w:rPr>
          <w:b/>
          <w:i/>
        </w:rPr>
        <w:t>efficiency and emission</w:t>
      </w:r>
      <w:r w:rsidRPr="00D05CA8">
        <w:rPr>
          <w:b/>
        </w:rPr>
        <w:t xml:space="preserve"> </w:t>
      </w:r>
      <w:r w:rsidRPr="00D05CA8">
        <w:rPr>
          <w:b/>
          <w:i/>
        </w:rPr>
        <w:t>criteria</w:t>
      </w:r>
      <w:r w:rsidRPr="00D05CA8">
        <w:t xml:space="preserve"> for biomass installations, using </w:t>
      </w:r>
      <w:r w:rsidRPr="00D05CA8">
        <w:rPr>
          <w:i/>
        </w:rPr>
        <w:t xml:space="preserve">inter alia </w:t>
      </w:r>
      <w:r w:rsidRPr="00D05CA8">
        <w:t xml:space="preserve">the </w:t>
      </w:r>
      <w:r w:rsidRPr="00D05CA8">
        <w:rPr>
          <w:b/>
          <w:i/>
        </w:rPr>
        <w:t>Eco</w:t>
      </w:r>
      <w:r w:rsidRPr="00D05CA8">
        <w:rPr>
          <w:b/>
          <w:i/>
        </w:rPr>
        <w:noBreakHyphen/>
        <w:t>Design Directive</w:t>
      </w:r>
      <w:r w:rsidRPr="00D05CA8">
        <w:t>, in particular for household biomass boilers,</w:t>
      </w:r>
      <w:r w:rsidRPr="00D05CA8">
        <w:br w:type="page"/>
      </w:r>
    </w:p>
    <w:p w:rsidR="00CE0E1C" w:rsidRPr="00D05CA8" w:rsidRDefault="00CE0E1C">
      <w:pPr>
        <w:pStyle w:val="Par-number11"/>
        <w:numPr>
          <w:ilvl w:val="0"/>
          <w:numId w:val="46"/>
        </w:numPr>
        <w:rPr>
          <w:u w:val="single"/>
        </w:rPr>
      </w:pPr>
      <w:r w:rsidRPr="00D05CA8">
        <w:t xml:space="preserve">In its ongoing review of the </w:t>
      </w:r>
      <w:r w:rsidRPr="00D05CA8">
        <w:rPr>
          <w:b/>
          <w:i/>
        </w:rPr>
        <w:t xml:space="preserve">waste </w:t>
      </w:r>
      <w:r w:rsidRPr="00D05CA8">
        <w:t xml:space="preserve">framework legislation, facilitate and further encourage the use of biomass and clean waste as fuel; review the </w:t>
      </w:r>
      <w:r w:rsidRPr="00D05CA8">
        <w:rPr>
          <w:b/>
          <w:i/>
        </w:rPr>
        <w:t>animal by-products</w:t>
      </w:r>
      <w:r w:rsidRPr="00D05CA8">
        <w:rPr>
          <w:i/>
        </w:rPr>
        <w:t xml:space="preserve"> </w:t>
      </w:r>
      <w:r w:rsidRPr="00D05CA8">
        <w:t>legislation with a view to encouraging the use of farming and food processing by-products as a renewable energy source. Such encouragement should however take into account other worthwhile uses of waste and animal by-products, including traditional uses,</w:t>
      </w:r>
    </w:p>
    <w:p w:rsidR="00CE0E1C" w:rsidRPr="00D05CA8" w:rsidRDefault="00CE0E1C">
      <w:pPr>
        <w:pStyle w:val="Par-number11"/>
        <w:numPr>
          <w:ilvl w:val="0"/>
          <w:numId w:val="46"/>
        </w:numPr>
      </w:pPr>
      <w:r w:rsidRPr="00D05CA8">
        <w:t>Revise the</w:t>
      </w:r>
      <w:r w:rsidRPr="00D05CA8">
        <w:rPr>
          <w:b/>
          <w:i/>
        </w:rPr>
        <w:t xml:space="preserve"> vehicle emission testing procedure</w:t>
      </w:r>
      <w:r w:rsidRPr="00D05CA8">
        <w:t xml:space="preserve"> in order to take into account the use of biofuels as reference fuels for testing biofuel-powered vehicles,</w:t>
      </w:r>
    </w:p>
    <w:p w:rsidR="00CE0E1C" w:rsidRPr="00D05CA8" w:rsidRDefault="00CE0E1C">
      <w:pPr>
        <w:pStyle w:val="Par-number11"/>
        <w:numPr>
          <w:ilvl w:val="0"/>
          <w:numId w:val="46"/>
        </w:numPr>
      </w:pPr>
      <w:r w:rsidRPr="00D05CA8">
        <w:rPr>
          <w:b/>
          <w:i/>
        </w:rPr>
        <w:t>Simplify administrative procedures</w:t>
      </w:r>
      <w:r w:rsidRPr="00D05CA8">
        <w:t xml:space="preserve"> for the production and use of bio-energies</w:t>
      </w:r>
      <w:r w:rsidRPr="00D05CA8">
        <w:rPr>
          <w:b/>
        </w:rPr>
        <w:t xml:space="preserve"> </w:t>
      </w:r>
      <w:r w:rsidRPr="00D05CA8">
        <w:t xml:space="preserve">in the context of the </w:t>
      </w:r>
      <w:r w:rsidRPr="00D05CA8">
        <w:rPr>
          <w:b/>
          <w:i/>
        </w:rPr>
        <w:t>CAP</w:t>
      </w:r>
      <w:r w:rsidRPr="00D05CA8">
        <w:t xml:space="preserve"> and assess the </w:t>
      </w:r>
      <w:r w:rsidRPr="00D05CA8">
        <w:rPr>
          <w:b/>
          <w:i/>
        </w:rPr>
        <w:t>extension of the application of the Energy Crops Scheme</w:t>
      </w:r>
      <w:r w:rsidRPr="00D05CA8">
        <w:t xml:space="preserve"> to all Member States,</w:t>
      </w:r>
    </w:p>
    <w:p w:rsidR="00CE0E1C" w:rsidRPr="00D05CA8" w:rsidRDefault="00CE0E1C">
      <w:pPr>
        <w:pStyle w:val="Par-number11"/>
        <w:numPr>
          <w:ilvl w:val="0"/>
          <w:numId w:val="46"/>
        </w:numPr>
      </w:pPr>
      <w:r w:rsidRPr="00D05CA8">
        <w:t xml:space="preserve">Explore the issue of simple and cost-effective </w:t>
      </w:r>
      <w:r w:rsidRPr="00D05CA8">
        <w:rPr>
          <w:b/>
          <w:i/>
        </w:rPr>
        <w:t>measures</w:t>
      </w:r>
      <w:r w:rsidRPr="00D05CA8">
        <w:t xml:space="preserve"> to</w:t>
      </w:r>
      <w:r w:rsidRPr="00D05CA8">
        <w:rPr>
          <w:b/>
          <w:i/>
        </w:rPr>
        <w:t xml:space="preserve"> guarantee </w:t>
      </w:r>
      <w:r w:rsidRPr="00D05CA8">
        <w:t xml:space="preserve">that biofuels are produced in a </w:t>
      </w:r>
      <w:r w:rsidRPr="00D05CA8">
        <w:rPr>
          <w:b/>
          <w:i/>
        </w:rPr>
        <w:t>sustainable</w:t>
      </w:r>
      <w:r w:rsidRPr="00D05CA8">
        <w:t xml:space="preserve"> way, </w:t>
      </w:r>
      <w:r w:rsidRPr="00D05CA8">
        <w:rPr>
          <w:i/>
        </w:rPr>
        <w:t xml:space="preserve">inter alia </w:t>
      </w:r>
      <w:r w:rsidRPr="00D05CA8">
        <w:rPr>
          <w:b/>
          <w:i/>
        </w:rPr>
        <w:t xml:space="preserve">certification, </w:t>
      </w:r>
      <w:r w:rsidRPr="00D05CA8">
        <w:t xml:space="preserve"> in respect of environmental, social and technical standards, and applying to internal production as well as imported biofuels; in doing so, no technical trade barriers should be created,</w:t>
      </w:r>
    </w:p>
    <w:p w:rsidR="00CE0E1C" w:rsidRPr="00D05CA8" w:rsidRDefault="00CE0E1C"/>
    <w:p w:rsidR="00CE0E1C" w:rsidRPr="00D05CA8" w:rsidRDefault="00CE0E1C">
      <w:pPr>
        <w:autoSpaceDE w:val="0"/>
        <w:autoSpaceDN w:val="0"/>
        <w:adjustRightInd w:val="0"/>
      </w:pPr>
      <w:r w:rsidRPr="00D05CA8">
        <w:t>INVITES</w:t>
      </w:r>
    </w:p>
    <w:p w:rsidR="00CE0E1C" w:rsidRPr="00D05CA8" w:rsidRDefault="00CE0E1C">
      <w:pPr>
        <w:pStyle w:val="Par-number11"/>
        <w:numPr>
          <w:ilvl w:val="0"/>
          <w:numId w:val="46"/>
        </w:numPr>
      </w:pPr>
      <w:r w:rsidRPr="00D05CA8">
        <w:t xml:space="preserve">Member States to develop or update </w:t>
      </w:r>
      <w:r w:rsidRPr="00D05CA8">
        <w:rPr>
          <w:b/>
          <w:i/>
        </w:rPr>
        <w:t>National Biomass Action Plans</w:t>
      </w:r>
      <w:r w:rsidRPr="00D05CA8">
        <w:t xml:space="preserve"> in response to the present conclusions,</w:t>
      </w:r>
    </w:p>
    <w:p w:rsidR="00CE0E1C" w:rsidRPr="00D05CA8" w:rsidRDefault="00CE0E1C">
      <w:pPr>
        <w:pStyle w:val="Par-number11"/>
        <w:numPr>
          <w:ilvl w:val="0"/>
          <w:numId w:val="46"/>
        </w:numPr>
      </w:pPr>
      <w:r w:rsidRPr="00D05CA8">
        <w:t xml:space="preserve">The Commission to carry out an </w:t>
      </w:r>
      <w:r w:rsidRPr="00D05CA8">
        <w:rPr>
          <w:b/>
          <w:i/>
        </w:rPr>
        <w:t>assessment</w:t>
      </w:r>
      <w:r w:rsidRPr="00D05CA8">
        <w:t xml:space="preserve"> of the implementation of relevant Community legislation in the Member States and of the actions undertaken as follow-up to these conclusions and in particular points 27 to 35, including in the light of their contribution to the achievement of the three main objectives of European energy policy, and report to the Council by the end of 2008.</w:t>
      </w:r>
    </w:p>
    <w:p w:rsidR="00CE0E1C" w:rsidRPr="00D05CA8" w:rsidRDefault="00CE0E1C">
      <w:pPr>
        <w:jc w:val="center"/>
        <w:rPr>
          <w:u w:val="single"/>
        </w:rPr>
      </w:pPr>
    </w:p>
    <w:p w:rsidR="00CE0E1C" w:rsidRPr="00D05CA8" w:rsidRDefault="00CE0E1C">
      <w:pPr>
        <w:jc w:val="center"/>
        <w:rPr>
          <w:u w:val="single"/>
        </w:rPr>
      </w:pPr>
    </w:p>
    <w:p w:rsidR="00CE0E1C" w:rsidRPr="00D05CA8" w:rsidRDefault="00CE0E1C">
      <w:pPr>
        <w:jc w:val="center"/>
        <w:rPr>
          <w:u w:val="single"/>
        </w:rPr>
      </w:pPr>
      <w:r w:rsidRPr="00D05CA8">
        <w:rPr>
          <w:u w:val="single"/>
        </w:rPr>
        <w:t>________________</w:t>
      </w:r>
    </w:p>
    <w:p w:rsidR="00CE0E1C" w:rsidRPr="00D05CA8" w:rsidRDefault="00CE0E1C">
      <w:pPr>
        <w:jc w:val="center"/>
        <w:rPr>
          <w:u w:val="single"/>
        </w:rPr>
      </w:pPr>
    </w:p>
    <w:p w:rsidR="00CE0E1C" w:rsidRPr="00D05CA8" w:rsidRDefault="00CE0E1C">
      <w:pPr>
        <w:autoSpaceDE w:val="0"/>
        <w:autoSpaceDN w:val="0"/>
        <w:adjustRightInd w:val="0"/>
        <w:ind w:left="360"/>
        <w:jc w:val="right"/>
      </w:pPr>
      <w:bookmarkStart w:id="18" w:name="ControlPages"/>
      <w:bookmarkEnd w:id="18"/>
    </w:p>
    <w:sectPr w:rsidR="00CE0E1C" w:rsidRPr="00D05CA8">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0E1C" w:rsidRPr="00D05CA8" w:rsidRDefault="00CE0E1C">
      <w:r w:rsidRPr="00D05CA8">
        <w:separator/>
      </w:r>
    </w:p>
  </w:endnote>
  <w:endnote w:type="continuationSeparator" w:id="0">
    <w:p w:rsidR="00CE0E1C" w:rsidRPr="00D05CA8" w:rsidRDefault="00CE0E1C">
      <w:r w:rsidRPr="00D05CA8">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E1C" w:rsidRPr="00D05CA8" w:rsidRDefault="00CE0E1C">
    <w:pPr>
      <w:pStyle w:val="Sidfot"/>
      <w:pBdr>
        <w:bottom w:val="single" w:sz="4" w:space="1" w:color="auto"/>
      </w:pBdr>
      <w:spacing w:after="60"/>
    </w:pPr>
  </w:p>
  <w:p w:rsidR="00CE0E1C" w:rsidRPr="00D05CA8" w:rsidRDefault="00CE0E1C">
    <w:pPr>
      <w:pStyle w:val="Sidfot"/>
    </w:pPr>
    <w:r w:rsidRPr="00D05CA8">
      <w:t>8868/06</w:t>
    </w:r>
    <w:r w:rsidRPr="00D05CA8">
      <w:tab/>
    </w:r>
    <w:r w:rsidRPr="00D05CA8">
      <w:tab/>
      <w:t>UR/ab</w:t>
    </w:r>
    <w:r w:rsidRPr="00D05CA8">
      <w:tab/>
    </w:r>
    <w:r w:rsidRPr="00D05CA8">
      <w:rPr>
        <w:rStyle w:val="Sidnummer"/>
      </w:rPr>
      <w:fldChar w:fldCharType="begin" w:fldLock="1"/>
    </w:r>
    <w:r w:rsidRPr="00D05CA8">
      <w:rPr>
        <w:rStyle w:val="Sidnummer"/>
      </w:rPr>
      <w:instrText xml:space="preserve"> PAGE </w:instrText>
    </w:r>
    <w:r w:rsidRPr="00D05CA8">
      <w:rPr>
        <w:rStyle w:val="Sidnummer"/>
      </w:rPr>
      <w:fldChar w:fldCharType="separate"/>
    </w:r>
    <w:r w:rsidRPr="00D05CA8">
      <w:rPr>
        <w:rStyle w:val="Sidnummer"/>
      </w:rPr>
      <w:t>1</w:t>
    </w:r>
    <w:r w:rsidRPr="00D05CA8">
      <w:rPr>
        <w:rStyle w:val="Sidnummer"/>
      </w:rPr>
      <w:fldChar w:fldCharType="end"/>
    </w:r>
  </w:p>
  <w:p w:rsidR="00CE0E1C" w:rsidRPr="00D05CA8" w:rsidRDefault="00CE0E1C">
    <w:pPr>
      <w:pStyle w:val="Sidfot"/>
      <w:tabs>
        <w:tab w:val="clear" w:pos="7371"/>
      </w:tabs>
      <w:spacing w:line="280" w:lineRule="exact"/>
    </w:pPr>
    <w:r w:rsidRPr="00D05CA8">
      <w:tab/>
      <w:t>DG C II</w:t>
    </w:r>
    <w:r w:rsidRPr="00D05CA8">
      <w:tab/>
    </w:r>
    <w:r w:rsidRPr="00D05CA8">
      <w:rPr>
        <w:b/>
        <w:position w:val="-4"/>
        <w:sz w:val="36"/>
      </w:rPr>
      <w:t xml:space="preserve"> </w:t>
    </w:r>
    <w:r w:rsidRPr="00D05CA8">
      <w:rPr>
        <w:b/>
        <w:position w:val="-4"/>
        <w:sz w:val="36"/>
      </w:rPr>
      <w:t> </w:t>
    </w:r>
    <w:r w:rsidRPr="00D05CA8">
      <w:rPr>
        <w:b/>
        <w:position w:val="-4"/>
        <w:sz w:val="36"/>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E1C" w:rsidRDefault="00CE0E1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E1C" w:rsidRPr="00D05CA8" w:rsidRDefault="00CE0E1C">
    <w:pPr>
      <w:pStyle w:val="Sidfot"/>
      <w:pBdr>
        <w:bottom w:val="single" w:sz="4" w:space="1" w:color="auto"/>
      </w:pBdr>
      <w:spacing w:after="60"/>
    </w:pPr>
  </w:p>
  <w:p w:rsidR="00CE0E1C" w:rsidRPr="00D05CA8" w:rsidRDefault="00CE0E1C">
    <w:pPr>
      <w:pStyle w:val="Sidfot"/>
    </w:pPr>
    <w:bookmarkStart w:id="19" w:name="CoteFooter"/>
    <w:bookmarkEnd w:id="19"/>
    <w:r w:rsidRPr="00D05CA8">
      <w:t>8868/06</w:t>
    </w:r>
    <w:r w:rsidRPr="00D05CA8">
      <w:tab/>
    </w:r>
    <w:bookmarkStart w:id="20" w:name="SuplCote"/>
    <w:bookmarkEnd w:id="20"/>
    <w:r w:rsidRPr="00D05CA8">
      <w:tab/>
    </w:r>
    <w:bookmarkStart w:id="21" w:name="Init"/>
    <w:bookmarkEnd w:id="21"/>
    <w:r w:rsidRPr="00D05CA8">
      <w:t>UR/ab</w:t>
    </w:r>
    <w:r w:rsidRPr="00D05CA8">
      <w:tab/>
    </w:r>
    <w:r w:rsidRPr="00D05CA8">
      <w:rPr>
        <w:rStyle w:val="Sidnummer"/>
      </w:rPr>
      <w:fldChar w:fldCharType="begin" w:fldLock="1"/>
    </w:r>
    <w:r w:rsidRPr="00D05CA8">
      <w:rPr>
        <w:rStyle w:val="Sidnummer"/>
      </w:rPr>
      <w:instrText xml:space="preserve"> PAGE </w:instrText>
    </w:r>
    <w:r w:rsidRPr="00D05CA8">
      <w:rPr>
        <w:rStyle w:val="Sidnummer"/>
      </w:rPr>
      <w:fldChar w:fldCharType="separate"/>
    </w:r>
    <w:r w:rsidRPr="00D05CA8">
      <w:rPr>
        <w:rStyle w:val="Sidnummer"/>
      </w:rPr>
      <w:t>6</w:t>
    </w:r>
    <w:r w:rsidRPr="00D05CA8">
      <w:rPr>
        <w:rStyle w:val="Sidnummer"/>
      </w:rPr>
      <w:fldChar w:fldCharType="end"/>
    </w:r>
  </w:p>
  <w:p w:rsidR="00CE0E1C" w:rsidRPr="00D05CA8" w:rsidRDefault="00CE0E1C">
    <w:pPr>
      <w:pStyle w:val="Sidfot"/>
      <w:tabs>
        <w:tab w:val="clear" w:pos="7371"/>
      </w:tabs>
      <w:spacing w:line="280" w:lineRule="exact"/>
    </w:pPr>
    <w:r w:rsidRPr="00D05CA8">
      <w:t>ANNEX II</w:t>
    </w:r>
    <w:r w:rsidRPr="00D05CA8">
      <w:tab/>
    </w:r>
    <w:bookmarkStart w:id="22" w:name="DG"/>
    <w:bookmarkEnd w:id="22"/>
    <w:r w:rsidRPr="00D05CA8">
      <w:t>DG C II</w:t>
    </w:r>
    <w:r w:rsidRPr="00D05CA8">
      <w:tab/>
    </w:r>
    <w:bookmarkStart w:id="23" w:name="FooterCoteSec"/>
    <w:r w:rsidRPr="00D05CA8">
      <w:rPr>
        <w:b/>
        <w:position w:val="-4"/>
        <w:sz w:val="36"/>
      </w:rPr>
      <w:t xml:space="preserve"> </w:t>
    </w:r>
    <w:bookmarkEnd w:id="23"/>
    <w:r w:rsidRPr="00D05CA8">
      <w:rPr>
        <w:b/>
        <w:position w:val="-4"/>
        <w:sz w:val="36"/>
      </w:rPr>
      <w:t> </w:t>
    </w:r>
    <w:bookmarkStart w:id="24" w:name="Langue"/>
    <w:r w:rsidRPr="00D05CA8">
      <w:rPr>
        <w:b/>
        <w:position w:val="-4"/>
        <w:sz w:val="36"/>
      </w:rPr>
      <w:t>EN</w:t>
    </w:r>
    <w:bookmarkEnd w:id="2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E1C" w:rsidRDefault="00CE0E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0E1C" w:rsidRPr="00D05CA8" w:rsidRDefault="00CE0E1C">
      <w:pPr>
        <w:pStyle w:val="Fotnotstext"/>
      </w:pPr>
      <w:r w:rsidRPr="00D05CA8">
        <w:separator/>
      </w:r>
    </w:p>
  </w:footnote>
  <w:footnote w:type="continuationSeparator" w:id="0">
    <w:p w:rsidR="00CE0E1C" w:rsidRPr="00D05CA8" w:rsidRDefault="00CE0E1C">
      <w:pPr>
        <w:pStyle w:val="Fotnotstext"/>
      </w:pPr>
      <w:r w:rsidRPr="00D05CA8">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E1C" w:rsidRDefault="00CE0E1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E1C" w:rsidRDefault="00CE0E1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E1C" w:rsidRDefault="00CE0E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D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8DF75D8"/>
    <w:multiLevelType w:val="hybridMultilevel"/>
    <w:tmpl w:val="48DC92FA"/>
    <w:lvl w:ilvl="0" w:tplc="080C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3"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6"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17"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8"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9"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20" w15:restartNumberingAfterBreak="0">
    <w:nsid w:val="26AF42FE"/>
    <w:multiLevelType w:val="hybridMultilevel"/>
    <w:tmpl w:val="B6AA0DFA"/>
    <w:lvl w:ilvl="0" w:tplc="080C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2"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3"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24"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25"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26"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28"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9"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30"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31" w15:restartNumberingAfterBreak="0">
    <w:nsid w:val="4321140B"/>
    <w:multiLevelType w:val="singleLevel"/>
    <w:tmpl w:val="DAA0E942"/>
    <w:lvl w:ilvl="0">
      <w:start w:val="1"/>
      <w:numFmt w:val="decimal"/>
      <w:lvlText w:val="(%1)"/>
      <w:lvlJc w:val="left"/>
      <w:pPr>
        <w:tabs>
          <w:tab w:val="num" w:pos="709"/>
        </w:tabs>
        <w:ind w:left="709" w:hanging="709"/>
      </w:pPr>
    </w:lvl>
  </w:abstractNum>
  <w:abstractNum w:abstractNumId="32"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3"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36"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37"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38"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39"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C573399"/>
    <w:multiLevelType w:val="hybridMultilevel"/>
    <w:tmpl w:val="DA962E7C"/>
    <w:lvl w:ilvl="0" w:tplc="080C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43"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44"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45"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46"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7"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780762245">
    <w:abstractNumId w:val="9"/>
  </w:num>
  <w:num w:numId="2" w16cid:durableId="1623996230">
    <w:abstractNumId w:val="7"/>
  </w:num>
  <w:num w:numId="3" w16cid:durableId="1049843504">
    <w:abstractNumId w:val="6"/>
  </w:num>
  <w:num w:numId="4" w16cid:durableId="525021227">
    <w:abstractNumId w:val="5"/>
  </w:num>
  <w:num w:numId="5" w16cid:durableId="574631921">
    <w:abstractNumId w:val="4"/>
  </w:num>
  <w:num w:numId="6" w16cid:durableId="1628317559">
    <w:abstractNumId w:val="8"/>
  </w:num>
  <w:num w:numId="7" w16cid:durableId="700479588">
    <w:abstractNumId w:val="3"/>
  </w:num>
  <w:num w:numId="8" w16cid:durableId="1679769458">
    <w:abstractNumId w:val="2"/>
  </w:num>
  <w:num w:numId="9" w16cid:durableId="1072046749">
    <w:abstractNumId w:val="1"/>
  </w:num>
  <w:num w:numId="10" w16cid:durableId="588272224">
    <w:abstractNumId w:val="0"/>
  </w:num>
  <w:num w:numId="11" w16cid:durableId="1730378146">
    <w:abstractNumId w:val="27"/>
  </w:num>
  <w:num w:numId="12" w16cid:durableId="376660870">
    <w:abstractNumId w:val="45"/>
  </w:num>
  <w:num w:numId="13" w16cid:durableId="1508787527">
    <w:abstractNumId w:val="43"/>
  </w:num>
  <w:num w:numId="14" w16cid:durableId="1785609783">
    <w:abstractNumId w:val="33"/>
  </w:num>
  <w:num w:numId="15" w16cid:durableId="212621214">
    <w:abstractNumId w:val="14"/>
  </w:num>
  <w:num w:numId="16" w16cid:durableId="187107701">
    <w:abstractNumId w:val="35"/>
  </w:num>
  <w:num w:numId="17" w16cid:durableId="2028143006">
    <w:abstractNumId w:val="23"/>
  </w:num>
  <w:num w:numId="18" w16cid:durableId="961308420">
    <w:abstractNumId w:val="16"/>
  </w:num>
  <w:num w:numId="19" w16cid:durableId="1667660406">
    <w:abstractNumId w:val="15"/>
  </w:num>
  <w:num w:numId="20" w16cid:durableId="1467432910">
    <w:abstractNumId w:val="15"/>
  </w:num>
  <w:num w:numId="21" w16cid:durableId="2074959115">
    <w:abstractNumId w:val="15"/>
  </w:num>
  <w:num w:numId="22" w16cid:durableId="1279609130">
    <w:abstractNumId w:val="15"/>
  </w:num>
  <w:num w:numId="23" w16cid:durableId="236980037">
    <w:abstractNumId w:val="15"/>
  </w:num>
  <w:num w:numId="24" w16cid:durableId="492181047">
    <w:abstractNumId w:val="15"/>
  </w:num>
  <w:num w:numId="25" w16cid:durableId="1577352174">
    <w:abstractNumId w:val="15"/>
  </w:num>
  <w:num w:numId="26" w16cid:durableId="469640517">
    <w:abstractNumId w:val="15"/>
  </w:num>
  <w:num w:numId="27" w16cid:durableId="27880913">
    <w:abstractNumId w:val="15"/>
  </w:num>
  <w:num w:numId="28" w16cid:durableId="990911890">
    <w:abstractNumId w:val="15"/>
  </w:num>
  <w:num w:numId="29" w16cid:durableId="696852200">
    <w:abstractNumId w:val="15"/>
  </w:num>
  <w:num w:numId="30" w16cid:durableId="1911498705">
    <w:abstractNumId w:val="15"/>
  </w:num>
  <w:num w:numId="31" w16cid:durableId="1020931042">
    <w:abstractNumId w:val="15"/>
  </w:num>
  <w:num w:numId="32" w16cid:durableId="767894067">
    <w:abstractNumId w:val="15"/>
  </w:num>
  <w:num w:numId="33" w16cid:durableId="672992655">
    <w:abstractNumId w:val="15"/>
  </w:num>
  <w:num w:numId="34" w16cid:durableId="1349022240">
    <w:abstractNumId w:val="15"/>
  </w:num>
  <w:num w:numId="35" w16cid:durableId="283541475">
    <w:abstractNumId w:val="15"/>
  </w:num>
  <w:num w:numId="36" w16cid:durableId="66807424">
    <w:abstractNumId w:val="15"/>
  </w:num>
  <w:num w:numId="37" w16cid:durableId="116879687">
    <w:abstractNumId w:val="39"/>
  </w:num>
  <w:num w:numId="38" w16cid:durableId="1893226615">
    <w:abstractNumId w:val="42"/>
  </w:num>
  <w:num w:numId="39" w16cid:durableId="83497415">
    <w:abstractNumId w:val="34"/>
  </w:num>
  <w:num w:numId="40" w16cid:durableId="709383357">
    <w:abstractNumId w:val="37"/>
  </w:num>
  <w:num w:numId="41" w16cid:durableId="245118861">
    <w:abstractNumId w:val="26"/>
  </w:num>
  <w:num w:numId="42" w16cid:durableId="1569263955">
    <w:abstractNumId w:val="47"/>
  </w:num>
  <w:num w:numId="43" w16cid:durableId="1297755575">
    <w:abstractNumId w:val="32"/>
  </w:num>
  <w:num w:numId="44" w16cid:durableId="289866101">
    <w:abstractNumId w:val="25"/>
  </w:num>
  <w:num w:numId="45" w16cid:durableId="134757983">
    <w:abstractNumId w:val="28"/>
  </w:num>
  <w:num w:numId="46" w16cid:durableId="2006781848">
    <w:abstractNumId w:val="46"/>
  </w:num>
  <w:num w:numId="47" w16cid:durableId="1906985894">
    <w:abstractNumId w:val="12"/>
  </w:num>
  <w:num w:numId="48" w16cid:durableId="1925262643">
    <w:abstractNumId w:val="17"/>
  </w:num>
  <w:num w:numId="49" w16cid:durableId="728578209">
    <w:abstractNumId w:val="15"/>
  </w:num>
  <w:num w:numId="50" w16cid:durableId="869420757">
    <w:abstractNumId w:val="15"/>
  </w:num>
  <w:num w:numId="51" w16cid:durableId="288632153">
    <w:abstractNumId w:val="15"/>
  </w:num>
  <w:num w:numId="52" w16cid:durableId="1716395171">
    <w:abstractNumId w:val="15"/>
  </w:num>
  <w:num w:numId="53" w16cid:durableId="1148862109">
    <w:abstractNumId w:val="15"/>
  </w:num>
  <w:num w:numId="54" w16cid:durableId="1294601761">
    <w:abstractNumId w:val="15"/>
  </w:num>
  <w:num w:numId="55" w16cid:durableId="1301348450">
    <w:abstractNumId w:val="15"/>
  </w:num>
  <w:num w:numId="56" w16cid:durableId="1875190333">
    <w:abstractNumId w:val="15"/>
  </w:num>
  <w:num w:numId="57" w16cid:durableId="653223641">
    <w:abstractNumId w:val="15"/>
  </w:num>
  <w:num w:numId="58" w16cid:durableId="1521352811">
    <w:abstractNumId w:val="47"/>
  </w:num>
  <w:num w:numId="59" w16cid:durableId="732511551">
    <w:abstractNumId w:val="32"/>
  </w:num>
  <w:num w:numId="60" w16cid:durableId="1380712590">
    <w:abstractNumId w:val="25"/>
  </w:num>
  <w:num w:numId="61" w16cid:durableId="1706253260">
    <w:abstractNumId w:val="28"/>
  </w:num>
  <w:num w:numId="62" w16cid:durableId="1782020921">
    <w:abstractNumId w:val="46"/>
  </w:num>
  <w:num w:numId="63" w16cid:durableId="435907769">
    <w:abstractNumId w:val="12"/>
  </w:num>
  <w:num w:numId="64" w16cid:durableId="1371957844">
    <w:abstractNumId w:val="17"/>
  </w:num>
  <w:num w:numId="65" w16cid:durableId="1765951355">
    <w:abstractNumId w:val="24"/>
  </w:num>
  <w:num w:numId="66" w16cid:durableId="134642024">
    <w:abstractNumId w:val="13"/>
  </w:num>
  <w:num w:numId="67" w16cid:durableId="1562398089">
    <w:abstractNumId w:val="23"/>
  </w:num>
  <w:num w:numId="68" w16cid:durableId="1387799403">
    <w:abstractNumId w:val="30"/>
  </w:num>
  <w:num w:numId="69" w16cid:durableId="1938176142">
    <w:abstractNumId w:val="21"/>
  </w:num>
  <w:num w:numId="70" w16cid:durableId="1760953540">
    <w:abstractNumId w:val="22"/>
  </w:num>
  <w:num w:numId="71" w16cid:durableId="2145343305">
    <w:abstractNumId w:val="21"/>
  </w:num>
  <w:num w:numId="72" w16cid:durableId="1640915418">
    <w:abstractNumId w:val="15"/>
  </w:num>
  <w:num w:numId="73" w16cid:durableId="1139957844">
    <w:abstractNumId w:val="15"/>
  </w:num>
  <w:num w:numId="74" w16cid:durableId="807211365">
    <w:abstractNumId w:val="15"/>
  </w:num>
  <w:num w:numId="75" w16cid:durableId="137887971">
    <w:abstractNumId w:val="15"/>
  </w:num>
  <w:num w:numId="76" w16cid:durableId="757334173">
    <w:abstractNumId w:val="15"/>
  </w:num>
  <w:num w:numId="77" w16cid:durableId="935287240">
    <w:abstractNumId w:val="15"/>
  </w:num>
  <w:num w:numId="78" w16cid:durableId="507645021">
    <w:abstractNumId w:val="15"/>
  </w:num>
  <w:num w:numId="79" w16cid:durableId="91585714">
    <w:abstractNumId w:val="15"/>
  </w:num>
  <w:num w:numId="80" w16cid:durableId="250817918">
    <w:abstractNumId w:val="15"/>
  </w:num>
  <w:num w:numId="81" w16cid:durableId="2037190938">
    <w:abstractNumId w:val="47"/>
  </w:num>
  <w:num w:numId="82" w16cid:durableId="1124621187">
    <w:abstractNumId w:val="17"/>
  </w:num>
  <w:num w:numId="83" w16cid:durableId="1910073118">
    <w:abstractNumId w:val="32"/>
  </w:num>
  <w:num w:numId="84" w16cid:durableId="747508020">
    <w:abstractNumId w:val="25"/>
  </w:num>
  <w:num w:numId="85" w16cid:durableId="942807445">
    <w:abstractNumId w:val="21"/>
  </w:num>
  <w:num w:numId="86" w16cid:durableId="217712397">
    <w:abstractNumId w:val="22"/>
  </w:num>
  <w:num w:numId="87" w16cid:durableId="762184916">
    <w:abstractNumId w:val="21"/>
  </w:num>
  <w:num w:numId="88" w16cid:durableId="1644002493">
    <w:abstractNumId w:val="12"/>
  </w:num>
  <w:num w:numId="89" w16cid:durableId="551579616">
    <w:abstractNumId w:val="46"/>
  </w:num>
  <w:num w:numId="90" w16cid:durableId="916548513">
    <w:abstractNumId w:val="29"/>
  </w:num>
  <w:num w:numId="91" w16cid:durableId="1351377722">
    <w:abstractNumId w:val="30"/>
  </w:num>
  <w:num w:numId="92" w16cid:durableId="2006739121">
    <w:abstractNumId w:val="22"/>
  </w:num>
  <w:num w:numId="93" w16cid:durableId="772290405">
    <w:abstractNumId w:val="17"/>
  </w:num>
  <w:num w:numId="94" w16cid:durableId="1659117700">
    <w:abstractNumId w:val="32"/>
  </w:num>
  <w:num w:numId="95" w16cid:durableId="832454526">
    <w:abstractNumId w:val="47"/>
  </w:num>
  <w:num w:numId="96" w16cid:durableId="212549811">
    <w:abstractNumId w:val="28"/>
  </w:num>
  <w:num w:numId="97" w16cid:durableId="1299608478">
    <w:abstractNumId w:val="19"/>
  </w:num>
  <w:num w:numId="98" w16cid:durableId="919096802">
    <w:abstractNumId w:val="19"/>
  </w:num>
  <w:num w:numId="99" w16cid:durableId="603349002">
    <w:abstractNumId w:val="19"/>
  </w:num>
  <w:num w:numId="100" w16cid:durableId="801462882">
    <w:abstractNumId w:val="19"/>
  </w:num>
  <w:num w:numId="101" w16cid:durableId="888078812">
    <w:abstractNumId w:val="19"/>
  </w:num>
  <w:num w:numId="102" w16cid:durableId="277109699">
    <w:abstractNumId w:val="19"/>
  </w:num>
  <w:num w:numId="103" w16cid:durableId="82534103">
    <w:abstractNumId w:val="19"/>
  </w:num>
  <w:num w:numId="104" w16cid:durableId="605310797">
    <w:abstractNumId w:val="19"/>
  </w:num>
  <w:num w:numId="105" w16cid:durableId="225268015">
    <w:abstractNumId w:val="19"/>
  </w:num>
  <w:num w:numId="106" w16cid:durableId="965740847">
    <w:abstractNumId w:val="19"/>
  </w:num>
  <w:num w:numId="107" w16cid:durableId="1901674646">
    <w:abstractNumId w:val="19"/>
  </w:num>
  <w:num w:numId="108" w16cid:durableId="1997414769">
    <w:abstractNumId w:val="19"/>
  </w:num>
  <w:num w:numId="109" w16cid:durableId="463929813">
    <w:abstractNumId w:val="19"/>
  </w:num>
  <w:num w:numId="110" w16cid:durableId="1913655549">
    <w:abstractNumId w:val="15"/>
  </w:num>
  <w:num w:numId="111" w16cid:durableId="2113356298">
    <w:abstractNumId w:val="15"/>
  </w:num>
  <w:num w:numId="112" w16cid:durableId="1131434832">
    <w:abstractNumId w:val="15"/>
  </w:num>
  <w:num w:numId="113" w16cid:durableId="2068650192">
    <w:abstractNumId w:val="15"/>
  </w:num>
  <w:num w:numId="114" w16cid:durableId="383527099">
    <w:abstractNumId w:val="15"/>
  </w:num>
  <w:num w:numId="115" w16cid:durableId="1518351702">
    <w:abstractNumId w:val="15"/>
  </w:num>
  <w:num w:numId="116" w16cid:durableId="1735202424">
    <w:abstractNumId w:val="15"/>
  </w:num>
  <w:num w:numId="117" w16cid:durableId="726415306">
    <w:abstractNumId w:val="15"/>
  </w:num>
  <w:num w:numId="118" w16cid:durableId="1946109623">
    <w:abstractNumId w:val="15"/>
  </w:num>
  <w:num w:numId="119" w16cid:durableId="778993137">
    <w:abstractNumId w:val="15"/>
  </w:num>
  <w:num w:numId="120" w16cid:durableId="1248227256">
    <w:abstractNumId w:val="15"/>
  </w:num>
  <w:num w:numId="121" w16cid:durableId="1106273602">
    <w:abstractNumId w:val="15"/>
  </w:num>
  <w:num w:numId="122" w16cid:durableId="1455296191">
    <w:abstractNumId w:val="15"/>
  </w:num>
  <w:num w:numId="123" w16cid:durableId="1779718084">
    <w:abstractNumId w:val="15"/>
  </w:num>
  <w:num w:numId="124" w16cid:durableId="1244533752">
    <w:abstractNumId w:val="15"/>
  </w:num>
  <w:num w:numId="125" w16cid:durableId="1042024063">
    <w:abstractNumId w:val="15"/>
  </w:num>
  <w:num w:numId="126" w16cid:durableId="1895268208">
    <w:abstractNumId w:val="15"/>
  </w:num>
  <w:num w:numId="127" w16cid:durableId="1127744074">
    <w:abstractNumId w:val="15"/>
  </w:num>
  <w:num w:numId="128" w16cid:durableId="179973779">
    <w:abstractNumId w:val="29"/>
  </w:num>
  <w:num w:numId="129" w16cid:durableId="1908101160">
    <w:abstractNumId w:val="25"/>
  </w:num>
  <w:num w:numId="130" w16cid:durableId="1373506128">
    <w:abstractNumId w:val="15"/>
  </w:num>
  <w:num w:numId="131" w16cid:durableId="1072199226">
    <w:abstractNumId w:val="15"/>
  </w:num>
  <w:num w:numId="132" w16cid:durableId="1914508115">
    <w:abstractNumId w:val="15"/>
  </w:num>
  <w:num w:numId="133" w16cid:durableId="477499533">
    <w:abstractNumId w:val="15"/>
  </w:num>
  <w:num w:numId="134" w16cid:durableId="590310234">
    <w:abstractNumId w:val="15"/>
  </w:num>
  <w:num w:numId="135" w16cid:durableId="977492214">
    <w:abstractNumId w:val="15"/>
  </w:num>
  <w:num w:numId="136" w16cid:durableId="703675672">
    <w:abstractNumId w:val="15"/>
  </w:num>
  <w:num w:numId="137" w16cid:durableId="2080201140">
    <w:abstractNumId w:val="15"/>
  </w:num>
  <w:num w:numId="138" w16cid:durableId="352074016">
    <w:abstractNumId w:val="15"/>
  </w:num>
  <w:num w:numId="139" w16cid:durableId="1062482937">
    <w:abstractNumId w:val="47"/>
  </w:num>
  <w:num w:numId="140" w16cid:durableId="282422849">
    <w:abstractNumId w:val="17"/>
  </w:num>
  <w:num w:numId="141" w16cid:durableId="2052849758">
    <w:abstractNumId w:val="32"/>
  </w:num>
  <w:num w:numId="142" w16cid:durableId="1182546674">
    <w:abstractNumId w:val="28"/>
  </w:num>
  <w:num w:numId="143" w16cid:durableId="144443972">
    <w:abstractNumId w:val="30"/>
  </w:num>
  <w:num w:numId="144" w16cid:durableId="2117477100">
    <w:abstractNumId w:val="46"/>
  </w:num>
  <w:num w:numId="145" w16cid:durableId="1931696137">
    <w:abstractNumId w:val="29"/>
  </w:num>
  <w:num w:numId="146" w16cid:durableId="270212610">
    <w:abstractNumId w:val="21"/>
  </w:num>
  <w:num w:numId="147" w16cid:durableId="1953783171">
    <w:abstractNumId w:val="22"/>
  </w:num>
  <w:num w:numId="148" w16cid:durableId="1104501615">
    <w:abstractNumId w:val="12"/>
  </w:num>
  <w:num w:numId="149" w16cid:durableId="1751997040">
    <w:abstractNumId w:val="15"/>
  </w:num>
  <w:num w:numId="150" w16cid:durableId="989094472">
    <w:abstractNumId w:val="38"/>
  </w:num>
  <w:num w:numId="151" w16cid:durableId="893548039">
    <w:abstractNumId w:val="36"/>
  </w:num>
  <w:num w:numId="152" w16cid:durableId="953705874">
    <w:abstractNumId w:val="22"/>
  </w:num>
  <w:num w:numId="153" w16cid:durableId="1498109724">
    <w:abstractNumId w:val="41"/>
  </w:num>
  <w:num w:numId="154" w16cid:durableId="240528150">
    <w:abstractNumId w:val="41"/>
  </w:num>
  <w:num w:numId="155" w16cid:durableId="375617148">
    <w:abstractNumId w:val="41"/>
  </w:num>
  <w:num w:numId="156" w16cid:durableId="1418870027">
    <w:abstractNumId w:val="41"/>
  </w:num>
  <w:num w:numId="157" w16cid:durableId="316418620">
    <w:abstractNumId w:val="18"/>
  </w:num>
  <w:num w:numId="158" w16cid:durableId="1808693588">
    <w:abstractNumId w:val="18"/>
  </w:num>
  <w:num w:numId="159" w16cid:durableId="1279335433">
    <w:abstractNumId w:val="18"/>
  </w:num>
  <w:num w:numId="160" w16cid:durableId="824708813">
    <w:abstractNumId w:val="18"/>
  </w:num>
  <w:num w:numId="161" w16cid:durableId="194733781">
    <w:abstractNumId w:val="31"/>
  </w:num>
  <w:num w:numId="162" w16cid:durableId="1209952879">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163" w16cid:durableId="1736586430">
    <w:abstractNumId w:val="11"/>
  </w:num>
  <w:num w:numId="164" w16cid:durableId="379596786">
    <w:abstractNumId w:val="40"/>
  </w:num>
  <w:num w:numId="165" w16cid:durableId="439113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D89"/>
    <w:rsid w:val="00636D89"/>
    <w:rsid w:val="00CE0E1C"/>
    <w:rsid w:val="00D05C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7E6E8A-118A-4B51-A269-BF1373DE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Normal"/>
    <w:qFormat/>
    <w:pPr>
      <w:keepNext/>
      <w:widowControl/>
      <w:numPr>
        <w:numId w:val="157"/>
      </w:numPr>
      <w:spacing w:before="360" w:after="120" w:line="240" w:lineRule="auto"/>
      <w:jc w:val="both"/>
      <w:outlineLvl w:val="0"/>
    </w:pPr>
    <w:rPr>
      <w:b/>
      <w:smallCaps/>
    </w:rPr>
  </w:style>
  <w:style w:type="paragraph" w:styleId="Rubrik2">
    <w:name w:val="heading 2"/>
    <w:basedOn w:val="Normal"/>
    <w:next w:val="Normal"/>
    <w:qFormat/>
    <w:pPr>
      <w:keepNext/>
      <w:widowControl/>
      <w:numPr>
        <w:ilvl w:val="1"/>
        <w:numId w:val="158"/>
      </w:numPr>
      <w:spacing w:before="120" w:after="120" w:line="240" w:lineRule="auto"/>
      <w:jc w:val="both"/>
      <w:outlineLvl w:val="1"/>
    </w:pPr>
    <w:rPr>
      <w:b/>
    </w:rPr>
  </w:style>
  <w:style w:type="paragraph" w:styleId="Rubrik3">
    <w:name w:val="heading 3"/>
    <w:basedOn w:val="Normal"/>
    <w:next w:val="Normal"/>
    <w:qFormat/>
    <w:pPr>
      <w:keepNext/>
      <w:widowControl/>
      <w:numPr>
        <w:ilvl w:val="2"/>
        <w:numId w:val="159"/>
      </w:numPr>
      <w:spacing w:before="120" w:after="120" w:line="240" w:lineRule="auto"/>
      <w:jc w:val="both"/>
      <w:outlineLvl w:val="2"/>
    </w:pPr>
    <w:rPr>
      <w:i/>
    </w:rPr>
  </w:style>
  <w:style w:type="paragraph" w:styleId="Rubrik4">
    <w:name w:val="heading 4"/>
    <w:basedOn w:val="Normal"/>
    <w:next w:val="Normal"/>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semiHidden/>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semiHidden/>
    <w:rPr>
      <w:b/>
      <w:vertAlign w:val="superscript"/>
    </w:rPr>
  </w:style>
  <w:style w:type="paragraph" w:styleId="Fotnotstext">
    <w:name w:val="footnote text"/>
    <w:basedOn w:val="Normal"/>
    <w:semiHidden/>
    <w:pPr>
      <w:tabs>
        <w:tab w:val="left" w:pos="567"/>
      </w:tabs>
      <w:spacing w:line="240" w:lineRule="auto"/>
      <w:ind w:left="567" w:hanging="567"/>
    </w:pPr>
  </w:style>
  <w:style w:type="paragraph" w:styleId="Sidhuvud">
    <w:name w:val="header"/>
    <w:basedOn w:val="Normal"/>
    <w:semiHidden/>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semiHidden/>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styleId="Innehll2">
    <w:name w:val="toc 2"/>
    <w:basedOn w:val="Normal"/>
    <w:next w:val="Normal"/>
    <w:semiHidden/>
    <w:pPr>
      <w:tabs>
        <w:tab w:val="left" w:pos="1134"/>
        <w:tab w:val="right" w:leader="dot" w:pos="9639"/>
      </w:tabs>
      <w:ind w:left="1134" w:right="567" w:hanging="567"/>
    </w:pPr>
  </w:style>
  <w:style w:type="paragraph" w:styleId="Innehll3">
    <w:name w:val="toc 3"/>
    <w:basedOn w:val="Normal"/>
    <w:next w:val="Normal"/>
    <w:semiHidden/>
    <w:pPr>
      <w:tabs>
        <w:tab w:val="left" w:pos="1701"/>
        <w:tab w:val="right" w:leader="dot" w:pos="9639"/>
      </w:tabs>
      <w:ind w:left="1701" w:right="567" w:hanging="567"/>
    </w:pPr>
  </w:style>
  <w:style w:type="paragraph" w:styleId="Innehll4">
    <w:name w:val="toc 4"/>
    <w:basedOn w:val="Normal"/>
    <w:next w:val="Normal"/>
    <w:semiHidden/>
    <w:pPr>
      <w:tabs>
        <w:tab w:val="left" w:pos="2268"/>
        <w:tab w:val="right" w:pos="9639"/>
      </w:tabs>
      <w:ind w:left="2268" w:right="567" w:hanging="567"/>
    </w:pPr>
  </w:style>
  <w:style w:type="paragraph" w:styleId="Innehll5">
    <w:name w:val="toc 5"/>
    <w:basedOn w:val="Normal"/>
    <w:next w:val="Normal"/>
    <w:semiHidden/>
    <w:pPr>
      <w:tabs>
        <w:tab w:val="left" w:pos="2835"/>
        <w:tab w:val="right" w:leader="dot" w:pos="9639"/>
      </w:tabs>
      <w:ind w:left="2835" w:right="567" w:hanging="567"/>
    </w:pPr>
  </w:style>
  <w:style w:type="paragraph" w:styleId="Innehll6">
    <w:name w:val="toc 6"/>
    <w:basedOn w:val="Normal"/>
    <w:next w:val="Normal"/>
    <w:semiHidden/>
    <w:pPr>
      <w:tabs>
        <w:tab w:val="left" w:pos="3402"/>
        <w:tab w:val="right" w:leader="dot" w:pos="9639"/>
      </w:tabs>
      <w:ind w:left="3402" w:right="567" w:hanging="567"/>
    </w:pPr>
  </w:style>
  <w:style w:type="paragraph" w:styleId="Innehll7">
    <w:name w:val="toc 7"/>
    <w:basedOn w:val="Normal"/>
    <w:next w:val="Normal"/>
    <w:semiHidden/>
    <w:pPr>
      <w:tabs>
        <w:tab w:val="left" w:pos="3969"/>
        <w:tab w:val="right" w:leader="dot" w:pos="9639"/>
      </w:tabs>
      <w:ind w:left="3969" w:right="567" w:hanging="567"/>
    </w:pPr>
  </w:style>
  <w:style w:type="paragraph" w:styleId="Innehll8">
    <w:name w:val="toc 8"/>
    <w:basedOn w:val="Normal"/>
    <w:next w:val="Normal"/>
    <w:semiHidden/>
    <w:pPr>
      <w:tabs>
        <w:tab w:val="left" w:pos="4536"/>
        <w:tab w:val="right" w:leader="dot" w:pos="9639"/>
      </w:tabs>
      <w:ind w:left="4536" w:right="567" w:hanging="567"/>
    </w:pPr>
  </w:style>
  <w:style w:type="paragraph" w:styleId="Innehll9">
    <w:name w:val="toc 9"/>
    <w:basedOn w:val="Normal"/>
    <w:next w:val="Normal"/>
    <w:semiHidden/>
    <w:pPr>
      <w:tabs>
        <w:tab w:val="left" w:pos="5103"/>
        <w:tab w:val="right" w:leader="dot" w:pos="9639"/>
      </w:tabs>
      <w:ind w:left="5103" w:right="567" w:hanging="567"/>
    </w:pPr>
  </w:style>
  <w:style w:type="paragraph" w:styleId="Slutnotstext">
    <w:name w:val="endnote text"/>
    <w:basedOn w:val="Normal"/>
    <w:semiHidden/>
    <w:pPr>
      <w:tabs>
        <w:tab w:val="left" w:pos="567"/>
      </w:tabs>
      <w:spacing w:line="240" w:lineRule="auto"/>
      <w:ind w:left="567" w:hanging="567"/>
    </w:pPr>
  </w:style>
  <w:style w:type="character" w:styleId="Slutnotsreferens">
    <w:name w:val="endnote reference"/>
    <w:basedOn w:val="Standardstycketeckensnitt"/>
    <w:semiHidden/>
    <w:rPr>
      <w:b/>
      <w:vertAlign w:val="superscript"/>
    </w:rPr>
  </w:style>
  <w:style w:type="paragraph" w:customStyle="1" w:styleId="AC">
    <w:name w:val="AC"/>
    <w:basedOn w:val="Normal"/>
    <w:next w:val="Normal"/>
    <w:rPr>
      <w:b/>
      <w:sz w:val="40"/>
    </w:rPr>
  </w:style>
  <w:style w:type="character" w:styleId="Sidnummer">
    <w:name w:val="page number"/>
    <w:basedOn w:val="Standardstycketeckensnitt"/>
    <w:semiHidden/>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character" w:customStyle="1" w:styleId="DontTranslate">
    <w:name w:val="DontTranslate"/>
    <w:basedOn w:val="Standardstycketeckensnitt"/>
    <w:rPr>
      <w:color w:val="FF0000"/>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Dokumentversikt">
    <w:name w:val="Document Map"/>
    <w:basedOn w:val="Normal"/>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En.doc"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_GenEn.doc</Template>
  <TotalTime>0</TotalTime>
  <Pages>2</Pages>
  <Words>1591</Words>
  <Characters>9024</Characters>
  <Application>Microsoft Office Word</Application>
  <DocSecurity>4</DocSecurity>
  <Lines>205</Lines>
  <Paragraphs>104</Paragraphs>
  <ScaleCrop>false</ScaleCrop>
  <HeadingPairs>
    <vt:vector size="2" baseType="variant">
      <vt:variant>
        <vt:lpstr>Titel</vt:lpstr>
      </vt:variant>
      <vt:variant>
        <vt:i4>1</vt:i4>
      </vt:variant>
    </vt:vector>
  </HeadingPairs>
  <TitlesOfParts>
    <vt:vector size="1" baseType="lpstr">
      <vt:lpstr>GEN</vt:lpstr>
    </vt:vector>
  </TitlesOfParts>
  <Company>DTI</Company>
  <LinksUpToDate>false</LinksUpToDate>
  <CharactersWithSpaces>10511</CharactersWithSpaces>
  <SharedDoc>false</SharedDoc>
  <HLinks>
    <vt:vector size="6" baseType="variant">
      <vt:variant>
        <vt:i4>1835014</vt:i4>
      </vt:variant>
      <vt:variant>
        <vt:i4>-1</vt:i4>
      </vt:variant>
      <vt:variant>
        <vt:i4>1040</vt:i4>
      </vt:variant>
      <vt:variant>
        <vt:i4>1</vt:i4>
      </vt:variant>
      <vt:variant>
        <vt:lpwstr>LogoCons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2006-05-29T08:11:00Z</cp:lastPrinted>
  <dcterms:created xsi:type="dcterms:W3CDTF">2025-12-16T23:13:00Z</dcterms:created>
  <dcterms:modified xsi:type="dcterms:W3CDTF">2025-12-16T23:13:00Z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ipControlLengthPage">
    <vt:lpwstr> p.2</vt:lpwstr>
  </property>
</Properties>
</file>