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44C" w:rsidRPr="0075744C" w:rsidRDefault="0075744C">
      <w:pPr>
        <w:pStyle w:val="Frslagsrubrik"/>
      </w:pPr>
      <w:r w:rsidRPr="0075744C">
        <w:t>Förslag till riksdagsbeslut</w:t>
      </w:r>
    </w:p>
    <w:p w:rsidR="0075744C" w:rsidRPr="0075744C" w:rsidRDefault="0075744C">
      <w:pPr>
        <w:pStyle w:val="Hemstlatt"/>
        <w:ind w:left="0"/>
      </w:pPr>
      <w:r w:rsidRPr="0075744C">
        <w:t>Riksdagen tillkännager för regeringen som sin mening vad som anförs i motionen om tjänstemannaansvar.</w:t>
      </w:r>
    </w:p>
    <w:p w:rsidR="0075744C" w:rsidRPr="0075744C" w:rsidRDefault="0075744C">
      <w:pPr>
        <w:pStyle w:val="Rubrik1"/>
      </w:pPr>
      <w:r w:rsidRPr="0075744C">
        <w:t>Motivering</w:t>
      </w:r>
    </w:p>
    <w:p w:rsidR="0075744C" w:rsidRPr="0075744C" w:rsidRDefault="0075744C">
      <w:r w:rsidRPr="0075744C">
        <w:t>En enskild tjänstemans agerande har mycket stor betydelse för den person som behöver omsorg och hjälp av samhället. Därför måste samhället reagera när det uppstår felaktig hantering eller försummelse i ett ärende.</w:t>
      </w:r>
    </w:p>
    <w:p w:rsidR="0075744C" w:rsidRPr="0075744C" w:rsidRDefault="0075744C">
      <w:pPr>
        <w:pStyle w:val="Normaltindrag"/>
      </w:pPr>
      <w:r w:rsidRPr="0075744C">
        <w:t>Tjänstemän vid offentliga myndigheter kan dömas för tjänstefel om de ås</w:t>
      </w:r>
      <w:r w:rsidRPr="0075744C">
        <w:t>i</w:t>
      </w:r>
      <w:r w:rsidRPr="0075744C">
        <w:t>dosätter vad som gäller vid myndighetsutövning. Syftet med straffmöjligheten är att tillgodose medborgarnas intresse av att offentliga uppgifter fullgörs på ett korrekt sätt.</w:t>
      </w:r>
    </w:p>
    <w:p w:rsidR="0075744C" w:rsidRPr="0075744C" w:rsidRDefault="0075744C">
      <w:pPr>
        <w:pStyle w:val="Normaltindrag"/>
      </w:pPr>
      <w:r w:rsidRPr="0075744C">
        <w:t>Den tjänsteman som med uppsåt eller av oaktsamhet vid myndighetsutö</w:t>
      </w:r>
      <w:r w:rsidRPr="0075744C">
        <w:t>v</w:t>
      </w:r>
      <w:r w:rsidRPr="0075744C">
        <w:t>ning åsidosätter vad som gäller för uppgiften kan dömas för tjänstefel enligt brottsbalken. Det är inte enbart offentliganställda som kan dömas för tjänst</w:t>
      </w:r>
      <w:r w:rsidRPr="0075744C">
        <w:t>e</w:t>
      </w:r>
      <w:r w:rsidRPr="0075744C">
        <w:t>fel, utan denna straffsanktion omfattar också andra som utövar eller medve</w:t>
      </w:r>
      <w:r w:rsidRPr="0075744C">
        <w:t>r</w:t>
      </w:r>
      <w:r w:rsidRPr="0075744C">
        <w:t>kar vid utövande av offentlig myndighet.</w:t>
      </w:r>
    </w:p>
    <w:p w:rsidR="0075744C" w:rsidRPr="0075744C" w:rsidRDefault="0075744C">
      <w:pPr>
        <w:pStyle w:val="Normaltindrag"/>
      </w:pPr>
      <w:r w:rsidRPr="0075744C">
        <w:t>Bedömningen om en tjänsteman har handlat oaktsamt eller inte är främst beroende av vilka krav på noggrannhet och omsorg som uppgiften kräver. Detta ska jämföras med de omständigheter som hänför sig till tjänstemannen personligen, t.ex. kunn</w:t>
      </w:r>
      <w:r w:rsidRPr="0075744C">
        <w:t>ighet, utbildning och erfarenhet, samt om han har handlat under tidspress.</w:t>
      </w:r>
    </w:p>
    <w:p w:rsidR="0075744C" w:rsidRPr="0075744C" w:rsidRDefault="0075744C">
      <w:pPr>
        <w:pStyle w:val="Normaltindrag"/>
      </w:pPr>
      <w:r w:rsidRPr="0075744C">
        <w:t>Syftet med att kunna döma för tjänstefel är att tillgodose medborgarnas i</w:t>
      </w:r>
      <w:r w:rsidRPr="0075744C">
        <w:t>n</w:t>
      </w:r>
      <w:r w:rsidRPr="0075744C">
        <w:t>tresse av att offentliga uppgifter fullgörs på ett korrekt sätt. Straffet för tjän</w:t>
      </w:r>
      <w:r w:rsidRPr="0075744C">
        <w:t>s</w:t>
      </w:r>
      <w:r w:rsidRPr="0075744C">
        <w:t>tefel är normalt böter.</w:t>
      </w:r>
    </w:p>
    <w:p w:rsidR="0075744C" w:rsidRPr="0075744C" w:rsidRDefault="0075744C">
      <w:pPr>
        <w:pStyle w:val="Normaltindrag"/>
      </w:pPr>
      <w:r w:rsidRPr="0075744C">
        <w:t>Under senare tid har framför allt polisens uppträdande diskuterats i med</w:t>
      </w:r>
      <w:r w:rsidRPr="0075744C">
        <w:t>i</w:t>
      </w:r>
      <w:r w:rsidRPr="0075744C">
        <w:t xml:space="preserve">erna, vilket har satt frågan om tjänstefel i fokus. Därför borde frågan om </w:t>
      </w:r>
      <w:r w:rsidRPr="0075744C">
        <w:lastRenderedPageBreak/>
        <w:t>tjänstemannaansvar ses över för att vi i framtiden ska kunna lagföra dem som inte sköter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44C">
        <w:trPr>
          <w:cantSplit/>
        </w:trPr>
        <w:tc>
          <w:tcPr>
            <w:tcW w:w="3046" w:type="dxa"/>
          </w:tcPr>
          <w:p w:rsidR="0075744C" w:rsidRPr="0075744C" w:rsidRDefault="0075744C">
            <w:pPr>
              <w:pStyle w:val="UnderskriftDatum"/>
              <w:spacing w:before="240"/>
            </w:pPr>
            <w:r w:rsidRPr="0075744C">
              <w:t>Stockholm den 28 september 2009</w:t>
            </w:r>
          </w:p>
        </w:tc>
        <w:tc>
          <w:tcPr>
            <w:tcW w:w="3047" w:type="dxa"/>
          </w:tcPr>
          <w:p w:rsidR="0075744C" w:rsidRPr="0075744C" w:rsidRDefault="0075744C">
            <w:pPr>
              <w:pStyle w:val="Underskrifter"/>
              <w:spacing w:before="240"/>
            </w:pPr>
          </w:p>
        </w:tc>
      </w:tr>
      <w:tr w:rsidR="00000000" w:rsidRPr="0075744C">
        <w:trPr>
          <w:cantSplit/>
        </w:trPr>
        <w:tc>
          <w:tcPr>
            <w:tcW w:w="3046" w:type="dxa"/>
          </w:tcPr>
          <w:p w:rsidR="0075744C" w:rsidRPr="0075744C" w:rsidRDefault="0075744C">
            <w:pPr>
              <w:pStyle w:val="Underskrifter"/>
            </w:pPr>
            <w:r w:rsidRPr="0075744C">
              <w:t>Jasenko Omanovic (s)</w:t>
            </w:r>
          </w:p>
        </w:tc>
        <w:tc>
          <w:tcPr>
            <w:tcW w:w="3046" w:type="dxa"/>
          </w:tcPr>
          <w:p w:rsidR="0075744C" w:rsidRPr="0075744C" w:rsidRDefault="0075744C">
            <w:pPr>
              <w:pStyle w:val="Underskrifter"/>
            </w:pPr>
            <w:r w:rsidRPr="0075744C">
              <w:t>Agneta Lundberg (s)</w:t>
            </w:r>
          </w:p>
        </w:tc>
      </w:tr>
    </w:tbl>
    <w:p w:rsidR="0075744C" w:rsidRPr="0075744C" w:rsidRDefault="0075744C">
      <w:pPr>
        <w:pStyle w:val="Normaltindrag"/>
      </w:pPr>
    </w:p>
    <w:sectPr w:rsidR="00000000" w:rsidRPr="00757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44C" w:rsidRPr="0075744C" w:rsidRDefault="0075744C">
      <w:r w:rsidRPr="0075744C">
        <w:separator/>
      </w:r>
    </w:p>
  </w:endnote>
  <w:endnote w:type="continuationSeparator" w:id="0">
    <w:p w:rsidR="0075744C" w:rsidRPr="0075744C" w:rsidRDefault="0075744C">
      <w:r w:rsidRPr="00757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fot"/>
    </w:pPr>
    <w:r w:rsidRPr="00757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960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44C" w:rsidRDefault="007574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fot"/>
    </w:pPr>
    <w:r w:rsidRPr="00757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568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fot"/>
    </w:pPr>
    <w:r w:rsidRPr="00757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499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44C" w:rsidRPr="0075744C" w:rsidRDefault="0075744C">
      <w:r w:rsidRPr="0075744C">
        <w:separator/>
      </w:r>
    </w:p>
  </w:footnote>
  <w:footnote w:type="continuationSeparator" w:id="0">
    <w:p w:rsidR="0075744C" w:rsidRPr="0075744C" w:rsidRDefault="0075744C">
      <w:r w:rsidRPr="00757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huvud"/>
    </w:pPr>
    <w:r w:rsidRPr="00757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168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44C" w:rsidRDefault="00757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huvud"/>
    </w:pPr>
    <w:r w:rsidRPr="00757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093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44C" w:rsidRDefault="00757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FSHNormal"/>
      <w:tabs>
        <w:tab w:val="right" w:pos="5840"/>
      </w:tabs>
    </w:pPr>
    <w:r w:rsidRPr="0075744C">
      <w:br/>
    </w:r>
    <w:r w:rsidRPr="0075744C">
      <w:fldChar w:fldCharType="begin" w:fldLock="1"/>
    </w:r>
    <w:r w:rsidRPr="0075744C">
      <w:instrText xml:space="preserve"> DOCPROPERTY</w:instrText>
    </w:r>
    <w:r w:rsidRPr="0075744C">
      <w:rPr>
        <w:sz w:val="18"/>
      </w:rPr>
      <w:instrText xml:space="preserve"> "YearUser" *\charformat </w:instrText>
    </w:r>
    <w:r w:rsidRPr="0075744C">
      <w:fldChar w:fldCharType="separate"/>
    </w:r>
    <w:r w:rsidRPr="0075744C">
      <w:t>2009/10</w:t>
    </w:r>
    <w:r w:rsidRPr="0075744C">
      <w:fldChar w:fldCharType="end"/>
    </w:r>
    <w:r w:rsidRPr="0075744C">
      <w:t xml:space="preserve"> </w:t>
    </w:r>
    <w:r w:rsidRPr="0075744C">
      <w:tab/>
      <w:t xml:space="preserve">mnr: </w:t>
    </w:r>
    <w:r w:rsidRPr="0075744C">
      <w:fldChar w:fldCharType="begin" w:fldLock="1"/>
    </w:r>
    <w:r w:rsidRPr="0075744C">
      <w:instrText xml:space="preserve"> DOCPROPERTY</w:instrText>
    </w:r>
    <w:r w:rsidRPr="0075744C">
      <w:rPr>
        <w:sz w:val="18"/>
      </w:rPr>
      <w:instrText xml:space="preserve"> "Motionsnummer" *\charformat </w:instrText>
    </w:r>
    <w:r w:rsidRPr="0075744C">
      <w:fldChar w:fldCharType="separate"/>
    </w:r>
    <w:r w:rsidRPr="0075744C">
      <w:t>Ju253</w:t>
    </w:r>
    <w:r w:rsidRPr="0075744C">
      <w:fldChar w:fldCharType="end"/>
    </w:r>
    <w:r w:rsidRPr="0075744C">
      <w:br/>
    </w:r>
    <w:r w:rsidRPr="0075744C">
      <w:fldChar w:fldCharType="begin" w:fldLock="1"/>
    </w:r>
    <w:r w:rsidRPr="0075744C">
      <w:instrText xml:space="preserve"> DOCPROPERTY</w:instrText>
    </w:r>
    <w:r w:rsidRPr="0075744C">
      <w:rPr>
        <w:sz w:val="18"/>
      </w:rPr>
      <w:instrText xml:space="preserve"> "Samling" *\charformat </w:instrText>
    </w:r>
    <w:r w:rsidRPr="0075744C">
      <w:fldChar w:fldCharType="end"/>
    </w:r>
    <w:r w:rsidRPr="0075744C">
      <w:tab/>
      <w:t xml:space="preserve">pnr: </w:t>
    </w:r>
    <w:r w:rsidRPr="0075744C">
      <w:fldChar w:fldCharType="begin" w:fldLock="1"/>
    </w:r>
    <w:r w:rsidRPr="0075744C">
      <w:instrText xml:space="preserve"> DOCPROPERTY</w:instrText>
    </w:r>
    <w:r w:rsidRPr="0075744C">
      <w:rPr>
        <w:sz w:val="18"/>
      </w:rPr>
      <w:instrText xml:space="preserve"> "Partinummer" *\charformat </w:instrText>
    </w:r>
    <w:r w:rsidRPr="0075744C">
      <w:fldChar w:fldCharType="separate"/>
    </w:r>
    <w:r w:rsidRPr="0075744C">
      <w:t>s16036</w:t>
    </w:r>
    <w:r w:rsidRPr="0075744C">
      <w:fldChar w:fldCharType="end"/>
    </w:r>
  </w:p>
  <w:p w:rsidR="0075744C" w:rsidRPr="0075744C" w:rsidRDefault="0075744C">
    <w:pPr>
      <w:pStyle w:val="FSHRub1"/>
    </w:pPr>
    <w:r w:rsidRPr="0075744C">
      <w:t>Motion till riksdagen</w:t>
    </w:r>
    <w:r w:rsidRPr="0075744C">
      <w:br/>
    </w:r>
    <w:r w:rsidRPr="0075744C">
      <w:fldChar w:fldCharType="begin" w:fldLock="1"/>
    </w:r>
    <w:r w:rsidRPr="0075744C">
      <w:instrText xml:space="preserve"> DOCPROPERTY "YearUser" *\charformat </w:instrText>
    </w:r>
    <w:r w:rsidRPr="0075744C">
      <w:fldChar w:fldCharType="separate"/>
    </w:r>
    <w:r w:rsidRPr="0075744C">
      <w:t>2009/10</w:t>
    </w:r>
    <w:r w:rsidRPr="0075744C">
      <w:fldChar w:fldCharType="end"/>
    </w:r>
    <w:r w:rsidRPr="0075744C">
      <w:t>:</w:t>
    </w:r>
    <w:r w:rsidRPr="0075744C">
      <w:fldChar w:fldCharType="begin" w:fldLock="1"/>
    </w:r>
    <w:r w:rsidRPr="0075744C">
      <w:instrText xml:space="preserve"> DOCPROPERTY "Motionsnummer" *\charformat </w:instrText>
    </w:r>
    <w:r w:rsidRPr="0075744C">
      <w:fldChar w:fldCharType="separate"/>
    </w:r>
    <w:r w:rsidRPr="0075744C">
      <w:t>Ju253</w:t>
    </w:r>
    <w:r w:rsidRPr="0075744C">
      <w:fldChar w:fldCharType="end"/>
    </w:r>
  </w:p>
  <w:p w:rsidR="0075744C" w:rsidRPr="0075744C" w:rsidRDefault="0075744C">
    <w:pPr>
      <w:pStyle w:val="FSHNormalS5"/>
    </w:pPr>
    <w:r w:rsidRPr="0075744C">
      <w:fldChar w:fldCharType="begin" w:fldLock="1"/>
    </w:r>
    <w:r w:rsidRPr="0075744C">
      <w:instrText xml:space="preserve"> DOCPROPERTY "MotionarText" *\charformat </w:instrText>
    </w:r>
    <w:r w:rsidRPr="0075744C">
      <w:fldChar w:fldCharType="separate"/>
    </w:r>
    <w:r w:rsidRPr="0075744C">
      <w:t>av Jasenko Omanovic och Agneta Lundberg (s)</w:t>
    </w:r>
    <w:r w:rsidRPr="0075744C">
      <w:fldChar w:fldCharType="end"/>
    </w:r>
    <w:r w:rsidRPr="0075744C">
      <w:br/>
    </w:r>
    <w:r w:rsidRPr="0075744C">
      <w:fldChar w:fldCharType="begin" w:fldLock="1"/>
    </w:r>
    <w:r w:rsidRPr="0075744C">
      <w:instrText xml:space="preserve"> DOCPROPERTY "SvarFrasKort" *\charformat </w:instrText>
    </w:r>
    <w:r w:rsidRPr="0075744C">
      <w:fldChar w:fldCharType="end"/>
    </w:r>
  </w:p>
  <w:p w:rsidR="0075744C" w:rsidRPr="0075744C" w:rsidRDefault="0075744C">
    <w:pPr>
      <w:pStyle w:val="FSHTitel"/>
    </w:pPr>
    <w:r w:rsidRPr="0075744C">
      <w:fldChar w:fldCharType="begin" w:fldLock="1"/>
    </w:r>
    <w:r w:rsidRPr="0075744C">
      <w:instrText xml:space="preserve"> DOCPROPERTY</w:instrText>
    </w:r>
    <w:r w:rsidRPr="0075744C">
      <w:rPr>
        <w:sz w:val="18"/>
      </w:rPr>
      <w:instrText xml:space="preserve"> "RubrikSvar" *\charformat </w:instrText>
    </w:r>
    <w:r w:rsidRPr="0075744C">
      <w:fldChar w:fldCharType="separate"/>
    </w:r>
    <w:r w:rsidRPr="0075744C">
      <w:t>Tjänstemannaansvar</w:t>
    </w:r>
    <w:r w:rsidRPr="0075744C">
      <w:fldChar w:fldCharType="end"/>
    </w:r>
  </w:p>
  <w:p w:rsidR="0075744C" w:rsidRPr="0075744C" w:rsidRDefault="0075744C">
    <w:pPr>
      <w:pStyle w:val="Normal00"/>
    </w:pPr>
  </w:p>
  <w:p w:rsidR="0075744C" w:rsidRPr="0075744C" w:rsidRDefault="00757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7688440">
    <w:abstractNumId w:val="8"/>
  </w:num>
  <w:num w:numId="2" w16cid:durableId="540829377">
    <w:abstractNumId w:val="9"/>
  </w:num>
  <w:num w:numId="3" w16cid:durableId="1378167031">
    <w:abstractNumId w:val="8"/>
  </w:num>
  <w:num w:numId="4" w16cid:durableId="1090929499">
    <w:abstractNumId w:val="9"/>
  </w:num>
  <w:num w:numId="5" w16cid:durableId="728070537">
    <w:abstractNumId w:val="13"/>
  </w:num>
  <w:num w:numId="6" w16cid:durableId="1132674376">
    <w:abstractNumId w:val="10"/>
  </w:num>
  <w:num w:numId="7" w16cid:durableId="789738674">
    <w:abstractNumId w:val="11"/>
  </w:num>
  <w:num w:numId="8" w16cid:durableId="325517317">
    <w:abstractNumId w:val="12"/>
  </w:num>
  <w:num w:numId="9" w16cid:durableId="1988313702">
    <w:abstractNumId w:val="8"/>
  </w:num>
  <w:num w:numId="10" w16cid:durableId="1952200668">
    <w:abstractNumId w:val="3"/>
  </w:num>
  <w:num w:numId="11" w16cid:durableId="707728635">
    <w:abstractNumId w:val="2"/>
  </w:num>
  <w:num w:numId="12" w16cid:durableId="230626273">
    <w:abstractNumId w:val="1"/>
  </w:num>
  <w:num w:numId="13" w16cid:durableId="1140882092">
    <w:abstractNumId w:val="0"/>
  </w:num>
  <w:num w:numId="14" w16cid:durableId="1764567533">
    <w:abstractNumId w:val="9"/>
  </w:num>
  <w:num w:numId="15" w16cid:durableId="415249025">
    <w:abstractNumId w:val="7"/>
  </w:num>
  <w:num w:numId="16" w16cid:durableId="1034581407">
    <w:abstractNumId w:val="6"/>
  </w:num>
  <w:num w:numId="17" w16cid:durableId="962493087">
    <w:abstractNumId w:val="5"/>
  </w:num>
  <w:num w:numId="18" w16cid:durableId="1780563712">
    <w:abstractNumId w:val="4"/>
  </w:num>
  <w:num w:numId="19" w16cid:durableId="757604734">
    <w:abstractNumId w:val="11"/>
  </w:num>
  <w:num w:numId="20" w16cid:durableId="443234600">
    <w:abstractNumId w:val="10"/>
  </w:num>
  <w:num w:numId="21" w16cid:durableId="2089107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9FE5090-7C32-4F4F-AEC4-9D001E10322D},{7DD5F3A4-94E0-4484-81DB-B5265A799451}"/>
  </w:docVars>
  <w:rsids>
    <w:rsidRoot w:val="00753B6E"/>
    <w:rsid w:val="00753B6E"/>
    <w:rsid w:val="00757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97D5FAD-D1EF-47D8-BE0C-C067E1A4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1503</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s16036</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s16036</dc:title>
  <dc:subject>s16036</dc:subject>
  <dc:creator>Riksdagen</dc:creator>
  <cp:keywords>Riksdagen</cp:keywords>
  <dc:description>Nya formatmallshantering för förslag+urix bakåtkomp+könamn</dc:description>
  <cp:lastModifiedBy>Lars Brink</cp:lastModifiedBy>
  <cp:revision>2</cp:revision>
  <cp:lastPrinted>2009-12-12T08:53:00Z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Tjänstemannaansvar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Tjänstemannaansvar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20092010000000000115000160360069</vt:lpwstr>
  </property>
  <property fmtid="{D5CDD505-2E9C-101B-9397-08002B2CF9AE}" pid="47" name="datum">
    <vt:lpwstr>090928</vt:lpwstr>
  </property>
  <property fmtid="{D5CDD505-2E9C-101B-9397-08002B2CF9AE}" pid="48" name="avsändar-e-post">
    <vt:lpwstr>monika.v.karlsson@riksdagen.se</vt:lpwstr>
  </property>
  <property fmtid="{D5CDD505-2E9C-101B-9397-08002B2CF9AE}" pid="49" name="id">
    <vt:lpwstr>20092010000000000115000160360069</vt:lpwstr>
  </property>
  <property fmtid="{D5CDD505-2E9C-101B-9397-08002B2CF9AE}" pid="50" name="nummer">
    <vt:lpwstr>253</vt:lpwstr>
  </property>
  <property fmtid="{D5CDD505-2E9C-101B-9397-08002B2CF9AE}" pid="51" name="utskottsbeteckning">
    <vt:lpwstr>Ju</vt:lpwstr>
  </property>
  <property fmtid="{D5CDD505-2E9C-101B-9397-08002B2CF9AE}" pid="52" name="GlobalUID">
    <vt:lpwstr>{D2E59576-84BB-4EA6-977B-07911DEB191A}</vt:lpwstr>
  </property>
  <property fmtid="{D5CDD505-2E9C-101B-9397-08002B2CF9AE}" pid="53" name="Överföringar">
    <vt:i4>0</vt:i4>
  </property>
  <property fmtid="{D5CDD505-2E9C-101B-9397-08002B2CF9AE}" pid="54" name="Checksum">
    <vt:lpwstr>*0012120270560*</vt:lpwstr>
  </property>
  <property fmtid="{D5CDD505-2E9C-101B-9397-08002B2CF9AE}" pid="55" name="skuggnummer">
    <vt:lpwstr>580</vt:lpwstr>
  </property>
  <property fmtid="{D5CDD505-2E9C-101B-9397-08002B2CF9AE}" pid="56" name="urixVersion">
    <vt:lpwstr>4.0.0.9</vt:lpwstr>
  </property>
  <property fmtid="{D5CDD505-2E9C-101B-9397-08002B2CF9AE}" pid="57" name="urixOrigin">
    <vt:lpwstr>091212 09:53:24.300</vt:lpwstr>
  </property>
  <property fmtid="{D5CDD505-2E9C-101B-9397-08002B2CF9AE}" pid="58" name="urixGuid">
    <vt:lpwstr>{BA230510-C03D-46ED-B546-8D48EAB483C7}</vt:lpwstr>
  </property>
</Properties>
</file>