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26FEC">
        <w:tblPrEx>
          <w:tblCellMar>
            <w:top w:w="0" w:type="dxa"/>
            <w:bottom w:w="0" w:type="dxa"/>
          </w:tblCellMar>
        </w:tblPrEx>
        <w:trPr>
          <w:cantSplit/>
          <w:trHeight w:hRule="exact" w:val="1260"/>
        </w:trPr>
        <w:tc>
          <w:tcPr>
            <w:tcW w:w="6024" w:type="dxa"/>
            <w:gridSpan w:val="2"/>
            <w:vMerge w:val="restart"/>
          </w:tcPr>
          <w:p w:rsidR="00A74A0A" w:rsidRPr="00326FEC" w:rsidRDefault="00A74A0A">
            <w:pPr>
              <w:pStyle w:val="HuvudRubrik"/>
            </w:pPr>
            <w:bookmarkStart w:id="0" w:name="BetänkandeRubrik"/>
            <w:bookmarkEnd w:id="0"/>
            <w:r w:rsidRPr="00326FEC">
              <w:t>Trafikutskottets betänkande</w:t>
            </w:r>
            <w:r w:rsidR="00326FEC" w:rsidRPr="00326FE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959563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A74A0A" w:rsidRPr="00326FEC" w:rsidRDefault="00A74A0A">
                                  <w:pPr>
                                    <w:pStyle w:val="Logo"/>
                                  </w:pPr>
                                  <w:r w:rsidRPr="00326FEC">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79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A74A0A" w:rsidRPr="00326FEC" w:rsidRDefault="00A74A0A">
                            <w:pPr>
                              <w:pStyle w:val="Logo"/>
                            </w:pPr>
                            <w:r w:rsidRPr="00326FEC">
                              <w:object w:dxaOrig="840" w:dyaOrig="1545">
                                <v:shape id="_x0000_i1025" type="#_x0000_t75" style="width:90.45pt;height:77.15pt" fillcolor="window">
                                  <v:imagedata r:id="rId7" o:title="" cropright="-75835f"/>
                                </v:shape>
                                <o:OLEObject Type="Embed" ProgID="Word.Picture.8" ShapeID="_x0000_i1025" DrawAspect="Content" ObjectID="_1827345792" r:id="rId9"/>
                              </w:object>
                            </w:r>
                          </w:p>
                        </w:txbxContent>
                      </v:textbox>
                      <w10:wrap anchorx="page" anchory="page"/>
                    </v:shape>
                  </w:pict>
                </mc:Fallback>
              </mc:AlternateContent>
            </w:r>
          </w:p>
          <w:p w:rsidR="00A74A0A" w:rsidRPr="00326FEC" w:rsidRDefault="00A74A0A">
            <w:pPr>
              <w:pStyle w:val="HuvudRubrikRad2"/>
            </w:pPr>
            <w:bookmarkStart w:id="17" w:name="BetänkandeNr"/>
            <w:bookmarkEnd w:id="17"/>
            <w:r w:rsidRPr="00326FEC">
              <w:t>1999/2000:TU3</w:t>
            </w:r>
          </w:p>
          <w:p w:rsidR="00A74A0A" w:rsidRPr="00326FEC" w:rsidRDefault="00A74A0A">
            <w:pPr>
              <w:pStyle w:val="BetnkandeRubrik"/>
            </w:pPr>
            <w:bookmarkStart w:id="18" w:name="Huvudrubrik"/>
            <w:bookmarkEnd w:id="18"/>
            <w:r w:rsidRPr="00326FEC">
              <w:t>Lägesrapport två om IT-omställningen i samhället inför år 2000</w:t>
            </w:r>
          </w:p>
        </w:tc>
        <w:tc>
          <w:tcPr>
            <w:tcW w:w="1559" w:type="dxa"/>
            <w:tcBorders>
              <w:bottom w:val="nil"/>
            </w:tcBorders>
          </w:tcPr>
          <w:p w:rsidR="00A74A0A" w:rsidRPr="00326FEC" w:rsidRDefault="00A74A0A">
            <w:pPr>
              <w:spacing w:before="0" w:line="230" w:lineRule="auto"/>
              <w:rPr>
                <w:sz w:val="24"/>
              </w:rPr>
            </w:pPr>
          </w:p>
        </w:tc>
      </w:tr>
      <w:tr w:rsidR="00000000" w:rsidRPr="00326FEC">
        <w:tblPrEx>
          <w:tblCellMar>
            <w:top w:w="0" w:type="dxa"/>
            <w:bottom w:w="0" w:type="dxa"/>
          </w:tblCellMar>
        </w:tblPrEx>
        <w:trPr>
          <w:cantSplit/>
          <w:trHeight w:hRule="exact" w:val="240"/>
        </w:trPr>
        <w:tc>
          <w:tcPr>
            <w:tcW w:w="6024" w:type="dxa"/>
            <w:gridSpan w:val="2"/>
            <w:vMerge/>
            <w:tcBorders>
              <w:top w:val="nil"/>
              <w:bottom w:val="nil"/>
            </w:tcBorders>
          </w:tcPr>
          <w:p w:rsidR="00A74A0A" w:rsidRPr="00326FEC" w:rsidRDefault="00A74A0A">
            <w:pPr>
              <w:spacing w:before="40" w:after="900" w:line="280" w:lineRule="exact"/>
              <w:jc w:val="left"/>
              <w:rPr>
                <w:sz w:val="28"/>
              </w:rPr>
            </w:pPr>
          </w:p>
        </w:tc>
        <w:tc>
          <w:tcPr>
            <w:tcW w:w="1559" w:type="dxa"/>
          </w:tcPr>
          <w:p w:rsidR="00A74A0A" w:rsidRPr="00326FEC" w:rsidRDefault="00A74A0A">
            <w:pPr>
              <w:pStyle w:val="rtal"/>
            </w:pPr>
            <w:r w:rsidRPr="00326FEC">
              <w:t>1999/2000</w:t>
            </w:r>
          </w:p>
        </w:tc>
      </w:tr>
      <w:tr w:rsidR="00000000" w:rsidRPr="00326FEC">
        <w:tblPrEx>
          <w:tblCellMar>
            <w:top w:w="0" w:type="dxa"/>
            <w:bottom w:w="0" w:type="dxa"/>
          </w:tblCellMar>
        </w:tblPrEx>
        <w:trPr>
          <w:cantSplit/>
          <w:trHeight w:val="560"/>
        </w:trPr>
        <w:tc>
          <w:tcPr>
            <w:tcW w:w="6024" w:type="dxa"/>
            <w:gridSpan w:val="2"/>
            <w:vMerge/>
            <w:tcBorders>
              <w:top w:val="nil"/>
              <w:bottom w:val="single" w:sz="6" w:space="0" w:color="auto"/>
            </w:tcBorders>
          </w:tcPr>
          <w:p w:rsidR="00A74A0A" w:rsidRPr="00326FEC" w:rsidRDefault="00A74A0A">
            <w:pPr>
              <w:spacing w:before="40" w:after="900" w:line="280" w:lineRule="exact"/>
              <w:jc w:val="left"/>
              <w:rPr>
                <w:sz w:val="28"/>
              </w:rPr>
            </w:pPr>
          </w:p>
        </w:tc>
        <w:tc>
          <w:tcPr>
            <w:tcW w:w="1559" w:type="dxa"/>
            <w:tcBorders>
              <w:bottom w:val="single" w:sz="6" w:space="0" w:color="auto"/>
            </w:tcBorders>
          </w:tcPr>
          <w:p w:rsidR="00A74A0A" w:rsidRPr="00326FEC" w:rsidRDefault="00A74A0A">
            <w:pPr>
              <w:pStyle w:val="rtal"/>
            </w:pPr>
            <w:r w:rsidRPr="00326FEC">
              <w:t>TU3</w:t>
            </w:r>
          </w:p>
        </w:tc>
      </w:tr>
      <w:tr w:rsidR="00000000" w:rsidRPr="00326FEC">
        <w:tblPrEx>
          <w:tblCellMar>
            <w:top w:w="0" w:type="dxa"/>
            <w:bottom w:w="0" w:type="dxa"/>
          </w:tblCellMar>
        </w:tblPrEx>
        <w:trPr>
          <w:cantSplit/>
          <w:trHeight w:hRule="exact" w:val="660"/>
        </w:trPr>
        <w:tc>
          <w:tcPr>
            <w:tcW w:w="3012" w:type="dxa"/>
          </w:tcPr>
          <w:p w:rsidR="00A74A0A" w:rsidRPr="00326FEC" w:rsidRDefault="00A74A0A">
            <w:pPr>
              <w:pStyle w:val="StatusSida1"/>
            </w:pPr>
          </w:p>
        </w:tc>
        <w:tc>
          <w:tcPr>
            <w:tcW w:w="3012" w:type="dxa"/>
          </w:tcPr>
          <w:p w:rsidR="00A74A0A" w:rsidRPr="00326FEC" w:rsidRDefault="00A74A0A">
            <w:pPr>
              <w:pStyle w:val="UtskriftsdatumSida1"/>
              <w:rPr>
                <w:b/>
                <w:sz w:val="28"/>
              </w:rPr>
            </w:pPr>
          </w:p>
        </w:tc>
        <w:tc>
          <w:tcPr>
            <w:tcW w:w="1559" w:type="dxa"/>
          </w:tcPr>
          <w:p w:rsidR="00A74A0A" w:rsidRPr="00326FEC" w:rsidRDefault="00A74A0A"/>
        </w:tc>
      </w:tr>
    </w:tbl>
    <w:p w:rsidR="00A74A0A" w:rsidRPr="00326FEC" w:rsidRDefault="00A74A0A">
      <w:pPr>
        <w:pStyle w:val="Rubrik1"/>
        <w:spacing w:before="0"/>
      </w:pPr>
      <w:bookmarkStart w:id="19" w:name="_Toc463771311"/>
      <w:r w:rsidRPr="00326FEC">
        <w:t>Sammanfattning</w:t>
      </w:r>
      <w:bookmarkEnd w:id="19"/>
    </w:p>
    <w:p w:rsidR="00A74A0A" w:rsidRPr="00326FEC" w:rsidRDefault="00A74A0A">
      <w:r w:rsidRPr="00326FEC">
        <w:t>Utskottet behandlar i detta betänkande regeringens skrivelse 1998/99:111 Lägesrapport två om IT-omställningen i samhället inför år 2000 samt två motioner.</w:t>
      </w:r>
    </w:p>
    <w:p w:rsidR="00A74A0A" w:rsidRPr="00326FEC" w:rsidRDefault="00A74A0A">
      <w:pPr>
        <w:pStyle w:val="Normaltindrag"/>
      </w:pPr>
      <w:r w:rsidRPr="00326FEC">
        <w:t>I skrivelsen redovisas de insatser som genomförts och som pågår för att klara IT-omställningen inför år 2000. Regeringen bedömer att Sverige är väl förberett, men anger att det kan bli störningar. Enligt skrivelsen finns ett omfattande underlag som gör det möjligt att dra slutsatsen att elförsörjning och telekommunikationer kommer att fungera normalt. Inom de finansiella systemen är risken för störningar liten. Av skrivelsen, som lämnades till riksdagen den 6 maj i år, framgår att omställningen av de statl</w:t>
      </w:r>
      <w:r w:rsidRPr="00326FEC">
        <w:t>iga myndigh</w:t>
      </w:r>
      <w:r w:rsidRPr="00326FEC">
        <w:t>e</w:t>
      </w:r>
      <w:r w:rsidRPr="00326FEC">
        <w:t xml:space="preserve">ternas egna IT-system skulle ha varit färdig den 1 juni 1999. Ett tjugotal myndigheter har dock rapporterat förseningar. Berörda myndigheter kommer att få, eller har fått, i uppdrag att intensifiera arbetet med att inhämta de förseningar som uppstått. </w:t>
      </w:r>
    </w:p>
    <w:p w:rsidR="00A74A0A" w:rsidRPr="00326FEC" w:rsidRDefault="00A74A0A">
      <w:pPr>
        <w:pStyle w:val="Normaltindrag"/>
      </w:pPr>
      <w:r w:rsidRPr="00326FEC">
        <w:t>Utskottet konstaterar att omfattande insatser har gjorts för att förbereda det svenska samhället för millennieskiftet. Risken för allvarliga störningar b</w:t>
      </w:r>
      <w:r w:rsidRPr="00326FEC">
        <w:t>e</w:t>
      </w:r>
      <w:r w:rsidRPr="00326FEC">
        <w:t>döms numera som liten. Fortfarande finns det emellertid oklarheter. Utskottet anser det därför angeläget att omställningen av datorer och IT-system inför år 2000 fullföljs med kraft. Utskottet understryker vidare vikten av att bere</w:t>
      </w:r>
      <w:r w:rsidRPr="00326FEC">
        <w:t>d</w:t>
      </w:r>
      <w:r w:rsidRPr="00326FEC">
        <w:t>skaps- och informationsfrågor uppmärksammas och att klarhet skapas om vad som gäller i försäkringssammanhang. Utskottet avstyrker samtliga m</w:t>
      </w:r>
      <w:r w:rsidRPr="00326FEC">
        <w:t>o</w:t>
      </w:r>
      <w:r w:rsidRPr="00326FEC">
        <w:t>tionsyrkanden med hänvisning till genomförda åtgärder och pågående insa</w:t>
      </w:r>
      <w:r w:rsidRPr="00326FEC">
        <w:t>t</w:t>
      </w:r>
      <w:r w:rsidRPr="00326FEC">
        <w:t>ser.</w:t>
      </w:r>
    </w:p>
    <w:p w:rsidR="00A74A0A" w:rsidRPr="00326FEC" w:rsidRDefault="00A74A0A">
      <w:r w:rsidRPr="00326FEC">
        <w:t>I betänkandet finns en reservation av Miljöpartiet i vilken b</w:t>
      </w:r>
      <w:r w:rsidRPr="00326FEC">
        <w:t>egärs att kär</w:t>
      </w:r>
      <w:r w:rsidRPr="00326FEC">
        <w:t>n</w:t>
      </w:r>
      <w:r w:rsidRPr="00326FEC">
        <w:t>kraftsreaktorerna under timmarna kring tusenårsskiftet bör stoppas om inte alla delsystem har funktionstestats av en oberoende part.</w:t>
      </w:r>
    </w:p>
    <w:p w:rsidR="00A74A0A" w:rsidRPr="00326FEC" w:rsidRDefault="00A74A0A">
      <w:pPr>
        <w:pStyle w:val="Rubrik1"/>
      </w:pPr>
      <w:r w:rsidRPr="00326FEC">
        <w:br w:type="page"/>
      </w:r>
      <w:bookmarkStart w:id="20" w:name="_Toc463771312"/>
      <w:r w:rsidRPr="00326FEC">
        <w:lastRenderedPageBreak/>
        <w:t>Motionerna</w:t>
      </w:r>
      <w:bookmarkEnd w:id="20"/>
    </w:p>
    <w:p w:rsidR="00A74A0A" w:rsidRPr="00326FEC" w:rsidRDefault="00A74A0A">
      <w:r w:rsidRPr="00326FEC">
        <w:t>1998/99:T23 av Johnny Gylling m.fl. (kd) vari yrkas</w:t>
      </w:r>
    </w:p>
    <w:p w:rsidR="00A74A0A" w:rsidRPr="00326FEC" w:rsidRDefault="00A74A0A">
      <w:pPr>
        <w:pStyle w:val="Normaltindrag"/>
      </w:pPr>
      <w:r w:rsidRPr="00326FEC">
        <w:t xml:space="preserve">1. att riksdagen som sin mening ger regeringen till känna vad i motionen anförts om kommunernas situation, </w:t>
      </w:r>
    </w:p>
    <w:p w:rsidR="00A74A0A" w:rsidRPr="00326FEC" w:rsidRDefault="00A74A0A">
      <w:pPr>
        <w:pStyle w:val="Normaltindrag"/>
      </w:pPr>
      <w:r w:rsidRPr="00326FEC">
        <w:t xml:space="preserve">2. att riksdagen som sin mening ger regeringen till känna vad i motionen anförts om finans- och försäkringssektorn, </w:t>
      </w:r>
    </w:p>
    <w:p w:rsidR="00A74A0A" w:rsidRPr="00326FEC" w:rsidRDefault="00A74A0A">
      <w:pPr>
        <w:pStyle w:val="Normaltindrag"/>
      </w:pPr>
      <w:r w:rsidRPr="00326FEC">
        <w:t xml:space="preserve">3. att riksdagen som sin mening ger regeringen till känna vad i motionen anförts om miljöfarlig verksamhet. </w:t>
      </w:r>
    </w:p>
    <w:p w:rsidR="00A74A0A" w:rsidRPr="00326FEC" w:rsidRDefault="00A74A0A">
      <w:r w:rsidRPr="00326FEC">
        <w:t>1998/99:T24 av Mikael Johansson m.fl. (mp) vari yrkas</w:t>
      </w:r>
    </w:p>
    <w:p w:rsidR="00A74A0A" w:rsidRPr="00326FEC" w:rsidRDefault="00A74A0A">
      <w:pPr>
        <w:pStyle w:val="Normaltindrag"/>
      </w:pPr>
      <w:r w:rsidRPr="00326FEC">
        <w:t xml:space="preserve">1. att riksdagen som sin mening ger regeringen till känna vad i motionen anförts om kostnader för IT-omställningen, </w:t>
      </w:r>
    </w:p>
    <w:p w:rsidR="00A74A0A" w:rsidRPr="00326FEC" w:rsidRDefault="00A74A0A">
      <w:pPr>
        <w:pStyle w:val="Normaltindrag"/>
      </w:pPr>
      <w:r w:rsidRPr="00326FEC">
        <w:t xml:space="preserve">2. att riksdagen som sin mening ger regeringen till känna vad i motionen anförts om beredskap om IT-omställningen går snett, </w:t>
      </w:r>
    </w:p>
    <w:p w:rsidR="00A74A0A" w:rsidRPr="00326FEC" w:rsidRDefault="00A74A0A">
      <w:pPr>
        <w:pStyle w:val="Normaltindrag"/>
      </w:pPr>
      <w:r w:rsidRPr="00326FEC">
        <w:t>3. att riksdagen som sin mening ger regeringen till känna vad i motionen anförts om att nödvändiga åtgärder vidtas för att de svenska kärnkraftsrea</w:t>
      </w:r>
      <w:r w:rsidRPr="00326FEC">
        <w:t>k</w:t>
      </w:r>
      <w:r w:rsidRPr="00326FEC">
        <w:t xml:space="preserve">torerna skall vara stoppade under timmarna kring årsskiftet 1999/2000.  </w:t>
      </w:r>
    </w:p>
    <w:p w:rsidR="00A74A0A" w:rsidRPr="00326FEC" w:rsidRDefault="00A74A0A">
      <w:pPr>
        <w:pStyle w:val="Rubrik1"/>
      </w:pPr>
      <w:bookmarkStart w:id="21" w:name="_Toc463771313"/>
      <w:r w:rsidRPr="00326FEC">
        <w:t>Utskottet</w:t>
      </w:r>
      <w:bookmarkEnd w:id="21"/>
    </w:p>
    <w:p w:rsidR="00A74A0A" w:rsidRPr="00326FEC" w:rsidRDefault="00A74A0A">
      <w:pPr>
        <w:pStyle w:val="Rubrik2"/>
        <w:spacing w:before="123"/>
        <w:rPr>
          <w:snapToGrid w:val="0"/>
        </w:rPr>
      </w:pPr>
      <w:bookmarkStart w:id="22" w:name="_Toc463771314"/>
      <w:r w:rsidRPr="00326FEC">
        <w:rPr>
          <w:snapToGrid w:val="0"/>
        </w:rPr>
        <w:t>Bakgrund</w:t>
      </w:r>
      <w:bookmarkEnd w:id="22"/>
    </w:p>
    <w:p w:rsidR="00A74A0A" w:rsidRPr="00326FEC" w:rsidRDefault="00A74A0A">
      <w:pPr>
        <w:pStyle w:val="Rubrik3"/>
        <w:spacing w:before="123"/>
      </w:pPr>
      <w:bookmarkStart w:id="23" w:name="_Toc463771315"/>
      <w:r w:rsidRPr="00326FEC">
        <w:t>Vad beror problemet på?</w:t>
      </w:r>
      <w:bookmarkEnd w:id="23"/>
    </w:p>
    <w:p w:rsidR="00A74A0A" w:rsidRPr="00326FEC" w:rsidRDefault="00A74A0A">
      <w:r w:rsidRPr="00326FEC">
        <w:t>Orsaken till 2000-problemet är att årtal i datorer och IT-system, av ut</w:t>
      </w:r>
      <w:r w:rsidRPr="00326FEC">
        <w:softHyphen/>
        <w:t>rymmesskäl, tidigare angivits med två siffror i stället för fyra, dvs. 99 i stället för 1999. Datorn uppfattar talet 00 som ett lägre tal än 99, alltså att år 2000 kommer före år 1999. Felet innebär att beräkningar, sorte</w:t>
      </w:r>
      <w:r w:rsidRPr="00326FEC">
        <w:softHyphen/>
        <w:t>ringar, jämförelser etc. kan bli felaktiga. Funktionen hos mikroprocesso</w:t>
      </w:r>
      <w:r w:rsidRPr="00326FEC">
        <w:softHyphen/>
        <w:t>rer eller s.k. mikrochips, som är inbyggda i olika datastyrda system och som finns i ett mycket stort antal, kan vidare komma att påverkas av övergången till år 2000. Ett ytterl</w:t>
      </w:r>
      <w:r w:rsidRPr="00326FEC">
        <w:t>i</w:t>
      </w:r>
      <w:r w:rsidRPr="00326FEC">
        <w:t>gare problem är att år 2000 är ett sko</w:t>
      </w:r>
      <w:r w:rsidRPr="00326FEC">
        <w:t>ttår. Om programmet inte har tagit hänsyn till detta blir följden att problem även kan uppstå vid olika slags beräkningar av dagar under året. För tekniska system där s.k. inbäddade komponenter och mikroprocesso</w:t>
      </w:r>
      <w:r w:rsidRPr="00326FEC">
        <w:softHyphen/>
        <w:t xml:space="preserve">rer förekommer, är den kritiska tidpunkten vid tolvslaget på nyårsnatten eller vid första tillfälle därefter när en viss process eller utrustning tas i bruk. </w:t>
      </w:r>
    </w:p>
    <w:p w:rsidR="00A74A0A" w:rsidRPr="00326FEC" w:rsidRDefault="00A74A0A">
      <w:pPr>
        <w:pStyle w:val="Normaltindrag"/>
      </w:pPr>
      <w:r w:rsidRPr="00326FEC">
        <w:t>För administrativa system är den kritiska tidpunkten utsträckt över en län</w:t>
      </w:r>
      <w:r w:rsidRPr="00326FEC">
        <w:t>g</w:t>
      </w:r>
      <w:r w:rsidRPr="00326FEC">
        <w:t>re tid, i takt med att datorer och tillämpningar tas i bruk. Problem kan också ge sig till känna långt före årsskiftet, när ett program utför be</w:t>
      </w:r>
      <w:r w:rsidRPr="00326FEC">
        <w:softHyphen/>
        <w:t>arbetningar som innefattar ett datum på andra sidan nyår. De största pro</w:t>
      </w:r>
      <w:r w:rsidRPr="00326FEC">
        <w:softHyphen/>
        <w:t>blemen uppstår efter årsskiftet för program och system som inte 2000-anpassats.</w:t>
      </w:r>
    </w:p>
    <w:p w:rsidR="00A74A0A" w:rsidRPr="00326FEC" w:rsidRDefault="00A74A0A">
      <w:pPr>
        <w:pStyle w:val="Rubrik3"/>
      </w:pPr>
      <w:bookmarkStart w:id="24" w:name="_Toc463771316"/>
      <w:r w:rsidRPr="00326FEC">
        <w:t>Tidigare riksdagsbehandling</w:t>
      </w:r>
      <w:bookmarkEnd w:id="24"/>
    </w:p>
    <w:p w:rsidR="00A74A0A" w:rsidRPr="00326FEC" w:rsidRDefault="00A74A0A">
      <w:r w:rsidRPr="00326FEC">
        <w:t xml:space="preserve">Riksdagen har under våren 1999 behandlat en första lägesrapport </w:t>
      </w:r>
      <w:r w:rsidRPr="00326FEC">
        <w:softHyphen/>
        <w:t>om IT-omställningen i samhället inför skiftet till år 2000 (skr. 1998/99:40, bet. 1998/99:TU4, rskr. 1998/99:149). I sitt av riksdagen godkända betänkande delade utskottet regeringens uppfattning att det är viktigt att arbetet med omställningen av datorer och IT-system inför år 2000 ges högsta prioritet. Omställningsarbetet måste därför ske målmedvetet och kraftfullt i alla sa</w:t>
      </w:r>
      <w:r w:rsidRPr="00326FEC">
        <w:t>m</w:t>
      </w:r>
      <w:r w:rsidRPr="00326FEC">
        <w:t xml:space="preserve">hällssektorer, dvs. inom myndigheter, kommuner, landsting, företag och organisationer. Utskottet förutsatte att regeringen i nästa </w:t>
      </w:r>
      <w:r w:rsidRPr="00326FEC">
        <w:t>återrapportering till riksdagen om IT-omställningen särskilt behandlar läget och anpassningsa</w:t>
      </w:r>
      <w:r w:rsidRPr="00326FEC">
        <w:t>r</w:t>
      </w:r>
      <w:r w:rsidRPr="00326FEC">
        <w:t>betet inom elförsörjning och telekommunikationer, finans- och försäkring</w:t>
      </w:r>
      <w:r w:rsidRPr="00326FEC">
        <w:t>s</w:t>
      </w:r>
      <w:r w:rsidRPr="00326FEC">
        <w:t xml:space="preserve">sektorn, hälso- och sjukvård samt eventuella särskilda medelsbehov till följd av omställningarbetet och anknytande beredskapsåtgärder. </w:t>
      </w:r>
    </w:p>
    <w:p w:rsidR="00A74A0A" w:rsidRPr="00326FEC" w:rsidRDefault="00A74A0A">
      <w:pPr>
        <w:pStyle w:val="Rubrik2"/>
      </w:pPr>
      <w:bookmarkStart w:id="25" w:name="_Toc463771317"/>
      <w:r w:rsidRPr="00326FEC">
        <w:t>Regeringens skrivelse 1998/99:111 Lägesrapport två om IT-omställningen i samhället inför år 2000</w:t>
      </w:r>
      <w:bookmarkEnd w:id="25"/>
    </w:p>
    <w:p w:rsidR="00A74A0A" w:rsidRPr="00326FEC" w:rsidRDefault="00A74A0A">
      <w:r w:rsidRPr="00326FEC">
        <w:t>Regeringen anger att det har pågått och pågår omfattande insatser för att klara IT-omställningen inför år 2000. Sverige bedöms vara väl förberett, även i ett internationellt perspektiv, men det kan bli störningar.</w:t>
      </w:r>
    </w:p>
    <w:p w:rsidR="00A74A0A" w:rsidRPr="00326FEC" w:rsidRDefault="00A74A0A">
      <w:pPr>
        <w:pStyle w:val="Normaltindrag"/>
      </w:pPr>
      <w:r w:rsidRPr="00326FEC">
        <w:t>Av skrivelsen framgår att upprätthållande av viktiga samhällsfunktioner oftast sker i samverkan mellan olika aktörer, där staten kan vara en av dessa. Genom de uppdrag som regeringen har gett till myndigheterna ökar succe</w:t>
      </w:r>
      <w:r w:rsidRPr="00326FEC">
        <w:t>s</w:t>
      </w:r>
      <w:r w:rsidRPr="00326FEC">
        <w:t>sivt informationen om omställningsarbetet av dels myndigheternas egna IT-system, dels IT-system som finns hos aktörerna inom viktiga samhällsfun</w:t>
      </w:r>
      <w:r w:rsidRPr="00326FEC">
        <w:t>k</w:t>
      </w:r>
      <w:r w:rsidRPr="00326FEC">
        <w:t>tioner. Läget är nu tydligare och under bättre kontroll än när den första läge</w:t>
      </w:r>
      <w:r w:rsidRPr="00326FEC">
        <w:t>s</w:t>
      </w:r>
      <w:r w:rsidRPr="00326FEC">
        <w:t>redovisningen gjordes för ett halvår sedan.</w:t>
      </w:r>
    </w:p>
    <w:p w:rsidR="00A74A0A" w:rsidRPr="00326FEC" w:rsidRDefault="00A74A0A">
      <w:pPr>
        <w:pStyle w:val="Normaltindrag"/>
      </w:pPr>
      <w:r w:rsidRPr="00326FEC">
        <w:t>Regeringen anger att ett entydigt och gediget underlag nu finns för att den slutsatsen skall kunna dras att elförsörjning och telekommunikationer ko</w:t>
      </w:r>
      <w:r w:rsidRPr="00326FEC">
        <w:t>m</w:t>
      </w:r>
      <w:r w:rsidRPr="00326FEC">
        <w:t>mer att fungera normalt. Kärnkraftssäkerheten i svenska anläggningar ko</w:t>
      </w:r>
      <w:r w:rsidRPr="00326FEC">
        <w:t>m</w:t>
      </w:r>
      <w:r w:rsidRPr="00326FEC">
        <w:t>mer inte att på</w:t>
      </w:r>
      <w:r w:rsidRPr="00326FEC">
        <w:softHyphen/>
        <w:t>verkas. 2000-omställningen inom transportsektorn beräknas i stort sett vara genomförd den 1 juli. Beträffande vattenförsörjningen är läget ännu inte helt klarlagt, särskilt inte för de mindre kommunerna. Detsamma gäller fjärrvärmeförsörjningen och de omställningsarbeten som kan be</w:t>
      </w:r>
      <w:r w:rsidRPr="00326FEC">
        <w:softHyphen/>
        <w:t>höva genomföras i fastigheterna av fastighetsägarna. Enligt skrivelsen bedöms hälso- och sjukvården i allt väsentligt bli klar i tid. Beredsk</w:t>
      </w:r>
      <w:r w:rsidRPr="00326FEC">
        <w:t>a</w:t>
      </w:r>
      <w:r w:rsidRPr="00326FEC">
        <w:softHyphen/>
        <w:t>pen är generellt sett hög. Inom de finansiella systemen är risken för stör</w:t>
      </w:r>
      <w:r w:rsidRPr="00326FEC">
        <w:softHyphen/>
        <w:t>ningar liten. System för socialförsäkringar kommer i huvudsak att vara 2000-säkrade till den 1 juni 1999.</w:t>
      </w:r>
    </w:p>
    <w:p w:rsidR="00A74A0A" w:rsidRPr="00326FEC" w:rsidRDefault="00A74A0A">
      <w:pPr>
        <w:pStyle w:val="Normaltindrag"/>
      </w:pPr>
      <w:r w:rsidRPr="00326FEC">
        <w:t>Enligt skrivelsen har alla statliga myndigheter rapporterat att de hinner bli klara med sin egen IT-omställning till årsskiftet. Regeringens målsättning är att myndigheterna skall vara klara till den 1 juni 1999. Omställningsarbetet går i vissa fall långsammare än planerat. Flera myndigheter har rapporterat förseningar i förhål</w:t>
      </w:r>
      <w:r w:rsidRPr="00326FEC">
        <w:t>lande till målsättningen. Förseningarna behöver emelle</w:t>
      </w:r>
      <w:r w:rsidRPr="00326FEC">
        <w:t>r</w:t>
      </w:r>
      <w:r w:rsidRPr="00326FEC">
        <w:t>tid inte avse system som har med viktiga samhällsfunktioner att göra utan kan även omfatta förseningar i omställningen av interna IT-system. Reg</w:t>
      </w:r>
      <w:r w:rsidRPr="00326FEC">
        <w:t>e</w:t>
      </w:r>
      <w:r w:rsidRPr="00326FEC">
        <w:t>ringen ser ändå allvarligt på att alltfler myndigheter har rapporterat förs</w:t>
      </w:r>
      <w:r w:rsidRPr="00326FEC">
        <w:t>e</w:t>
      </w:r>
      <w:r w:rsidRPr="00326FEC">
        <w:t>ningar i om</w:t>
      </w:r>
      <w:r w:rsidRPr="00326FEC">
        <w:softHyphen/>
        <w:t>ställningsarbetet av sina egna IT-system. Myndigheternas ledning kom</w:t>
      </w:r>
      <w:r w:rsidRPr="00326FEC">
        <w:softHyphen/>
        <w:t>mer att uppmärksammas på sitt ansvar för att 2000-omställningen ges högsta prioritet och att arbetet intensifieras för att inhämta de förseningar som inträ</w:t>
      </w:r>
      <w:r w:rsidRPr="00326FEC">
        <w:t>ffat och för att undvika att ytterligare förseningar uppstår. Reg</w:t>
      </w:r>
      <w:r w:rsidRPr="00326FEC">
        <w:t>e</w:t>
      </w:r>
      <w:r w:rsidRPr="00326FEC">
        <w:t>ringen har vidare begärt ytterligare rapporte</w:t>
      </w:r>
      <w:r w:rsidRPr="00326FEC">
        <w:softHyphen/>
        <w:t>ring till halvårsskiftet.</w:t>
      </w:r>
    </w:p>
    <w:p w:rsidR="00A74A0A" w:rsidRPr="00326FEC" w:rsidRDefault="00A74A0A">
      <w:pPr>
        <w:pStyle w:val="Normaltindrag"/>
      </w:pPr>
      <w:r w:rsidRPr="00326FEC">
        <w:t>Regeringen framhåller även i skrivelsen att information om 2000-problemet och dess konsekvenser är viktig för att hantera människors farh</w:t>
      </w:r>
      <w:r w:rsidRPr="00326FEC">
        <w:t>å</w:t>
      </w:r>
      <w:r w:rsidRPr="00326FEC">
        <w:t>gor. Betydelsen av informationsaktiviteter och väl fungerande information</w:t>
      </w:r>
      <w:r w:rsidRPr="00326FEC">
        <w:t>s</w:t>
      </w:r>
      <w:r w:rsidRPr="00326FEC">
        <w:t>kanaler inför och kring årsskiftet understryks därför. Det gäller också beh</w:t>
      </w:r>
      <w:r w:rsidRPr="00326FEC">
        <w:t>o</w:t>
      </w:r>
      <w:r w:rsidRPr="00326FEC">
        <w:t>vet av incident- och bered</w:t>
      </w:r>
      <w:r w:rsidRPr="00326FEC">
        <w:softHyphen/>
        <w:t>skapsorganisation inom såväl företag som myndi</w:t>
      </w:r>
      <w:r w:rsidRPr="00326FEC">
        <w:t>g</w:t>
      </w:r>
      <w:r w:rsidRPr="00326FEC">
        <w:t>heter och Regerings</w:t>
      </w:r>
      <w:r w:rsidRPr="00326FEC">
        <w:softHyphen/>
        <w:t xml:space="preserve">kansliet. </w:t>
      </w:r>
    </w:p>
    <w:p w:rsidR="00A74A0A" w:rsidRPr="00326FEC" w:rsidRDefault="00A74A0A">
      <w:pPr>
        <w:pStyle w:val="Normaltindrag"/>
      </w:pPr>
      <w:r w:rsidRPr="00326FEC">
        <w:t>I den första lägesredovisningen om IT-omställningen (skr. 1998/99:40) a</w:t>
      </w:r>
      <w:r w:rsidRPr="00326FEC">
        <w:t>n</w:t>
      </w:r>
      <w:r w:rsidRPr="00326FEC">
        <w:t>förde regeringen att förutom den nu aktuella skrivelsen skulle även en tredje skrivelse vid behov lämnas till riksdagen under hösten 1999. Regeringen anger nu att man i stället avser att löpande informera riksdagen med så akt</w:t>
      </w:r>
      <w:r w:rsidRPr="00326FEC">
        <w:t>u</w:t>
      </w:r>
      <w:r w:rsidRPr="00326FEC">
        <w:t>ell och uppdaterad in</w:t>
      </w:r>
      <w:r w:rsidRPr="00326FEC">
        <w:softHyphen/>
        <w:t xml:space="preserve">formation som möjligt. </w:t>
      </w:r>
    </w:p>
    <w:p w:rsidR="00A74A0A" w:rsidRPr="00326FEC" w:rsidRDefault="00A74A0A">
      <w:pPr>
        <w:pStyle w:val="Rubrik2"/>
        <w:rPr>
          <w:snapToGrid w:val="0"/>
        </w:rPr>
      </w:pPr>
      <w:bookmarkStart w:id="26" w:name="_Toc463771318"/>
      <w:r w:rsidRPr="00326FEC">
        <w:rPr>
          <w:snapToGrid w:val="0"/>
        </w:rPr>
        <w:t>Motionsförslag</w:t>
      </w:r>
      <w:bookmarkEnd w:id="26"/>
    </w:p>
    <w:p w:rsidR="00A74A0A" w:rsidRPr="00326FEC" w:rsidRDefault="00A74A0A">
      <w:pPr>
        <w:rPr>
          <w:snapToGrid w:val="0"/>
        </w:rPr>
      </w:pPr>
      <w:r w:rsidRPr="00326FEC">
        <w:rPr>
          <w:snapToGrid w:val="0"/>
        </w:rPr>
        <w:t>Johnny Gylling m.fl. (kd) konstaterar i motion T23 att det i ett mindre antal kommuner fortfarande är osäkert om man hinner bli klar i tid med omstäl</w:t>
      </w:r>
      <w:r w:rsidRPr="00326FEC">
        <w:rPr>
          <w:snapToGrid w:val="0"/>
        </w:rPr>
        <w:t>l</w:t>
      </w:r>
      <w:r w:rsidRPr="00326FEC">
        <w:rPr>
          <w:snapToGrid w:val="0"/>
        </w:rPr>
        <w:t>ningen när det gäller elförsörjning, telekommunikationer och vattenförsör</w:t>
      </w:r>
      <w:r w:rsidRPr="00326FEC">
        <w:rPr>
          <w:snapToGrid w:val="0"/>
        </w:rPr>
        <w:t>j</w:t>
      </w:r>
      <w:r w:rsidRPr="00326FEC">
        <w:rPr>
          <w:snapToGrid w:val="0"/>
        </w:rPr>
        <w:t>ning. Detta är inte tillfredsställande. Regeringen bör därför enligt motionen påskynda arbetet med olika medel så att invånarna kan känna sig trygga när det gäller tillgång till el, vatten och telekommunikationer (yrkande 1).</w:t>
      </w:r>
    </w:p>
    <w:p w:rsidR="00A74A0A" w:rsidRPr="00326FEC" w:rsidRDefault="00A74A0A">
      <w:pPr>
        <w:pStyle w:val="Normaltindrag"/>
        <w:rPr>
          <w:snapToGrid w:val="0"/>
        </w:rPr>
      </w:pPr>
      <w:r w:rsidRPr="00326FEC">
        <w:rPr>
          <w:snapToGrid w:val="0"/>
        </w:rPr>
        <w:t>Motionärerna framhåller vidare att flertalet försäkringsbolag inte tänker ta några risker med anledning av millennieskiftet. Företagen har ändrat sina villkor och vägrar att betala ut ersättning om något går sön</w:t>
      </w:r>
      <w:r w:rsidRPr="00326FEC">
        <w:rPr>
          <w:snapToGrid w:val="0"/>
        </w:rPr>
        <w:t>der på grund av datumfel i ett datorchips. Kristdemokraterna har tidigare i en motion (1998/99:T11) påpekat att regeringen borde överväga att återkomma till riksdagen i avsikt att stärka konsumentlagstiftningen. Motionärerna anser att det är otillfredsställande att många försäkringstagare ställs utan skydd när ett nytt årtal inträffar och anser det orimligt att varje konsument skall hålla sig ajour med vilka eventuella datorproblem som kan uppstå i vitvaror, elpannor eller olika hushållsmaskiner (yrkande 2)</w:t>
      </w:r>
      <w:r w:rsidRPr="00326FEC">
        <w:rPr>
          <w:snapToGrid w:val="0"/>
        </w:rPr>
        <w:t xml:space="preserve">. </w:t>
      </w:r>
    </w:p>
    <w:p w:rsidR="00A74A0A" w:rsidRPr="00326FEC" w:rsidRDefault="00A74A0A">
      <w:pPr>
        <w:pStyle w:val="Normaltindrag"/>
        <w:rPr>
          <w:snapToGrid w:val="0"/>
        </w:rPr>
      </w:pPr>
      <w:r w:rsidRPr="00326FEC">
        <w:rPr>
          <w:snapToGrid w:val="0"/>
        </w:rPr>
        <w:t>I motionen påtalas även att det är mycket viktigt att företag som hanterar miljöfarligt avfall eller bedriver annan miljöfarlig verksamhet inte drabbas av verksamhetsstörningar på grund av 2000-problemet i datorerna. Regeringen skriver att man avser att ge Naturvårdsverket i uppdrag att rapportera om 2000-omställningen hos dessa företag. Motionärerna bedömer det som a</w:t>
      </w:r>
      <w:r w:rsidRPr="00326FEC">
        <w:rPr>
          <w:snapToGrid w:val="0"/>
        </w:rPr>
        <w:t>n</w:t>
      </w:r>
      <w:r w:rsidRPr="00326FEC">
        <w:rPr>
          <w:snapToGrid w:val="0"/>
        </w:rPr>
        <w:t>märkningsvärt att så inte redan har skett. Regeringen bör därför snarast ges detta uppdrag och redovisa resultatet redan i nästa skrivelse till riksdagen (yrkande 3).</w:t>
      </w:r>
    </w:p>
    <w:p w:rsidR="00A74A0A" w:rsidRPr="00326FEC" w:rsidRDefault="00A74A0A">
      <w:pPr>
        <w:rPr>
          <w:snapToGrid w:val="0"/>
        </w:rPr>
      </w:pPr>
      <w:r w:rsidRPr="00326FEC">
        <w:rPr>
          <w:snapToGrid w:val="0"/>
        </w:rPr>
        <w:t>I motion T24 av Mikael Johansson m.fl. (mp) kritiseras regeringens skrivelse för att den inte redovisar de beräknade kostnaderna för omställningsarbetet. Miljöpartiet anser därför att regeringen snarast bör återkomma till riksdagen med en redovisning av kostnaderna för IT-omställningen inom det statliga området och vilka konsekvenser detta ha</w:t>
      </w:r>
      <w:r w:rsidRPr="00326FEC">
        <w:rPr>
          <w:snapToGrid w:val="0"/>
        </w:rPr>
        <w:t>r för statsbudgeten (yrkande 1).</w:t>
      </w:r>
    </w:p>
    <w:p w:rsidR="00A74A0A" w:rsidRPr="00326FEC" w:rsidRDefault="00A74A0A">
      <w:pPr>
        <w:pStyle w:val="Normaltindrag"/>
        <w:rPr>
          <w:snapToGrid w:val="0"/>
        </w:rPr>
      </w:pPr>
      <w:r w:rsidRPr="00326FEC">
        <w:rPr>
          <w:snapToGrid w:val="0"/>
        </w:rPr>
        <w:t>Motionärerna ifrågasätter vidare om regeringen verkligen i tid lyckas up</w:t>
      </w:r>
      <w:r w:rsidRPr="00326FEC">
        <w:rPr>
          <w:snapToGrid w:val="0"/>
        </w:rPr>
        <w:t>p</w:t>
      </w:r>
      <w:r w:rsidRPr="00326FEC">
        <w:rPr>
          <w:snapToGrid w:val="0"/>
        </w:rPr>
        <w:t>nå driftklara, 2000-säkrade system. Miljöpartiet menar att det är oacceptabelt med en situation där otillräckliga omställningsåtgärder för samhällsviktiga funktioner identifierats men där staten förhåller sig passiv. Regeringen bör därför under hösten 1999 redovisa för riksdagen hur man avser att agera om IT-omställningen inför år 2000 fortfarande uppvisar brister som gör att sa</w:t>
      </w:r>
      <w:r w:rsidRPr="00326FEC">
        <w:rPr>
          <w:snapToGrid w:val="0"/>
        </w:rPr>
        <w:t>m</w:t>
      </w:r>
      <w:r w:rsidRPr="00326FEC">
        <w:rPr>
          <w:snapToGrid w:val="0"/>
        </w:rPr>
        <w:t>hällsviktiga funktioner inte kan garanteras (y</w:t>
      </w:r>
      <w:r w:rsidRPr="00326FEC">
        <w:rPr>
          <w:snapToGrid w:val="0"/>
        </w:rPr>
        <w:t>r</w:t>
      </w:r>
      <w:r w:rsidRPr="00326FEC">
        <w:rPr>
          <w:snapToGrid w:val="0"/>
        </w:rPr>
        <w:t>kande 2).</w:t>
      </w:r>
    </w:p>
    <w:p w:rsidR="00A74A0A" w:rsidRPr="00326FEC" w:rsidRDefault="00A74A0A">
      <w:pPr>
        <w:pStyle w:val="Normaltindrag"/>
        <w:rPr>
          <w:snapToGrid w:val="0"/>
        </w:rPr>
      </w:pPr>
      <w:r w:rsidRPr="00326FEC">
        <w:rPr>
          <w:snapToGrid w:val="0"/>
        </w:rPr>
        <w:t>I motionen begärs vidare att kärnkraftsreaktorerna bör  stoppas under ti</w:t>
      </w:r>
      <w:r w:rsidRPr="00326FEC">
        <w:rPr>
          <w:snapToGrid w:val="0"/>
        </w:rPr>
        <w:t>m</w:t>
      </w:r>
      <w:r w:rsidRPr="00326FEC">
        <w:rPr>
          <w:snapToGrid w:val="0"/>
        </w:rPr>
        <w:t xml:space="preserve">marna kring årsskiftet 1999/2000 om inte </w:t>
      </w:r>
      <w:r w:rsidRPr="00326FEC">
        <w:rPr>
          <w:i/>
          <w:snapToGrid w:val="0"/>
        </w:rPr>
        <w:t xml:space="preserve">alla </w:t>
      </w:r>
      <w:r w:rsidRPr="00326FEC">
        <w:rPr>
          <w:snapToGrid w:val="0"/>
        </w:rPr>
        <w:t xml:space="preserve">delsystem i ett kärnkraftverks hela drift- och säkerhetssystem har funktionstestats fullt ut av en oberoende part (yrkande 3). </w:t>
      </w:r>
    </w:p>
    <w:p w:rsidR="00A74A0A" w:rsidRPr="00326FEC" w:rsidRDefault="00A74A0A">
      <w:pPr>
        <w:pStyle w:val="Rubrik2"/>
      </w:pPr>
      <w:bookmarkStart w:id="27" w:name="_Toc463771319"/>
      <w:r w:rsidRPr="00326FEC">
        <w:t>Utskottets ställningstagande</w:t>
      </w:r>
      <w:bookmarkEnd w:id="27"/>
    </w:p>
    <w:p w:rsidR="00A74A0A" w:rsidRPr="00326FEC" w:rsidRDefault="00A74A0A">
      <w:pPr>
        <w:pStyle w:val="Rubrik3"/>
        <w:spacing w:before="123"/>
      </w:pPr>
      <w:bookmarkStart w:id="28" w:name="_Toc463771320"/>
      <w:r w:rsidRPr="00326FEC">
        <w:t>IT-omställningen inom vissa samhällssektorer</w:t>
      </w:r>
      <w:bookmarkEnd w:id="28"/>
      <w:r w:rsidRPr="00326FEC">
        <w:t xml:space="preserve"> </w:t>
      </w:r>
    </w:p>
    <w:p w:rsidR="00A74A0A" w:rsidRPr="00326FEC" w:rsidRDefault="00A74A0A">
      <w:pPr>
        <w:rPr>
          <w:snapToGrid w:val="0"/>
        </w:rPr>
      </w:pPr>
      <w:r w:rsidRPr="00326FEC">
        <w:t xml:space="preserve">Utskottet konstaterar att enligt regeringens skrivelse är Sverige väl förberett för millennieskiftet, och Sverige ligger i en internationell jämförelse väl till i anpassningsarbetet. Det finns emellertid fortfarande oklarheter. </w:t>
      </w:r>
      <w:r w:rsidRPr="00326FEC">
        <w:rPr>
          <w:snapToGrid w:val="0"/>
        </w:rPr>
        <w:t>Utskottet delar därför regeringens uppfattning att det fortsatta omställningsarbetet av IT-system inför år 2000 är mycket viktigt och måste ges högsta prioritet. Myndigheter, kommuner, landsting, företag och organisationer bör därför ägna frågan största möjliga uppmärksamhet så att o</w:t>
      </w:r>
      <w:r w:rsidRPr="00326FEC">
        <w:t>mställningsarbetet kan fullföljas med kraft.</w:t>
      </w:r>
    </w:p>
    <w:p w:rsidR="00A74A0A" w:rsidRPr="00326FEC" w:rsidRDefault="00A74A0A">
      <w:pPr>
        <w:rPr>
          <w:snapToGrid w:val="0"/>
        </w:rPr>
      </w:pPr>
      <w:r w:rsidRPr="00326FEC">
        <w:rPr>
          <w:snapToGrid w:val="0"/>
        </w:rPr>
        <w:t xml:space="preserve">Till de viktigaste frågorna i samband med sekelskiftesanpassningen hör, som uppmärksammas av Johnny Gylling m.fl. i motion T23 (kd) yrkande 1, att den grundläggande infrastrukturen i </w:t>
      </w:r>
      <w:r w:rsidRPr="00326FEC">
        <w:rPr>
          <w:snapToGrid w:val="0"/>
        </w:rPr>
        <w:t xml:space="preserve">form av </w:t>
      </w:r>
      <w:r w:rsidRPr="00326FEC">
        <w:rPr>
          <w:i/>
          <w:snapToGrid w:val="0"/>
        </w:rPr>
        <w:t>elförsörjning, telekommunik</w:t>
      </w:r>
      <w:r w:rsidRPr="00326FEC">
        <w:rPr>
          <w:i/>
          <w:snapToGrid w:val="0"/>
        </w:rPr>
        <w:t>a</w:t>
      </w:r>
      <w:r w:rsidRPr="00326FEC">
        <w:rPr>
          <w:i/>
          <w:snapToGrid w:val="0"/>
        </w:rPr>
        <w:t>tioner</w:t>
      </w:r>
      <w:r w:rsidRPr="00326FEC">
        <w:rPr>
          <w:snapToGrid w:val="0"/>
        </w:rPr>
        <w:t xml:space="preserve"> och</w:t>
      </w:r>
      <w:r w:rsidRPr="00326FEC">
        <w:rPr>
          <w:i/>
          <w:snapToGrid w:val="0"/>
        </w:rPr>
        <w:t xml:space="preserve"> vattenförsörjning</w:t>
      </w:r>
      <w:r w:rsidRPr="00326FEC">
        <w:rPr>
          <w:snapToGrid w:val="0"/>
        </w:rPr>
        <w:t xml:space="preserve"> fungerar. </w:t>
      </w:r>
    </w:p>
    <w:p w:rsidR="00A74A0A" w:rsidRPr="00326FEC" w:rsidRDefault="00A74A0A">
      <w:pPr>
        <w:pStyle w:val="Normaltindrag"/>
      </w:pPr>
      <w:r w:rsidRPr="00326FEC">
        <w:rPr>
          <w:snapToGrid w:val="0"/>
        </w:rPr>
        <w:t xml:space="preserve">Som framgår av </w:t>
      </w:r>
      <w:r w:rsidRPr="00326FEC">
        <w:t>regeringens skrivelse har omfattande insatser vidtagits inom dessa nyckelområden. Risken för elavbrott bedöms därmed inte vara större vid tusenårsskiftet än vid en normal driftssituation. Säkerheten vid landets kärnkraftverk anges inte heller komma att påverkas av sekelskif</w:t>
      </w:r>
      <w:r w:rsidRPr="00326FEC">
        <w:t>t</w:t>
      </w:r>
      <w:r w:rsidRPr="00326FEC">
        <w:t>s</w:t>
      </w:r>
      <w:r w:rsidRPr="00326FEC">
        <w:softHyphen/>
        <w:t>övergången. De landsomfattande telenäten kommer att fungera som vid ett normalt årsskifte. Arbetet hos kommuner samt hos mindre och medelstora företag med att säkra abonnentväxlar och in</w:t>
      </w:r>
      <w:r w:rsidRPr="00326FEC">
        <w:softHyphen/>
        <w:t>terna telesystem är dock inte tillfredsställande</w:t>
      </w:r>
      <w:r w:rsidRPr="00326FEC">
        <w:t>. Kommunerna har generellt kommit långt i arbetet med att se över vattenförsörjningen men i ett mindre antal kommuner är det osäkert om man kommer att hinna bli klar i tid. Många åtgärder är dock redan vi</w:t>
      </w:r>
      <w:r w:rsidRPr="00326FEC">
        <w:t>d</w:t>
      </w:r>
      <w:r w:rsidRPr="00326FEC">
        <w:t>tagna och bere</w:t>
      </w:r>
      <w:r w:rsidRPr="00326FEC">
        <w:t>d</w:t>
      </w:r>
      <w:r w:rsidRPr="00326FEC">
        <w:t xml:space="preserve">skapen är generellt sett hög. </w:t>
      </w:r>
    </w:p>
    <w:p w:rsidR="00A74A0A" w:rsidRPr="00326FEC" w:rsidRDefault="00A74A0A">
      <w:pPr>
        <w:pStyle w:val="Normaltindrag"/>
      </w:pPr>
      <w:r w:rsidRPr="00326FEC">
        <w:t>Utskottet vill vidare hänvisa till att sedan regeringens skrivelse lämnats till riksdagen har Statskontoret på regeringens uppdrag den 1 september 1999 redovisat en förnyad lägesbedömning för vissa samhällsfunktioner (Skiftet till år 2000 – Läget i vissa samhäl</w:t>
      </w:r>
      <w:r w:rsidRPr="00326FEC">
        <w:t>lsfunktioner, 1999:27). Av rapporten fra</w:t>
      </w:r>
      <w:r w:rsidRPr="00326FEC">
        <w:t>m</w:t>
      </w:r>
      <w:r w:rsidRPr="00326FEC">
        <w:t>går att för telekommunikationerna och elförsörjningen har anpassningsarb</w:t>
      </w:r>
      <w:r w:rsidRPr="00326FEC">
        <w:t>e</w:t>
      </w:r>
      <w:r w:rsidRPr="00326FEC">
        <w:t>tet, med enstaka undantag, slutförts under sommaren. Inom vattenförsörjning har antalet aktörer som beräknar bli klara med omställningsarbetet så sent som under fjärde kvartalet minskat. Av Statskontorets rapport framgår att samtliga myndigheter bedömer att anpassningen av de verksamhetskritiska systemen hinner fullföljas i tid före årsskiftet. Statskontorets sammanfattande bedömning är att risk</w:t>
      </w:r>
      <w:r w:rsidRPr="00326FEC">
        <w:t xml:space="preserve">en för störningar som medför allvarliga konsekvenser för allmänheten i samband med millennieskiftet bör vara liten. </w:t>
      </w:r>
    </w:p>
    <w:p w:rsidR="00A74A0A" w:rsidRPr="00326FEC" w:rsidRDefault="00A74A0A">
      <w:pPr>
        <w:pStyle w:val="Normaltindrag"/>
      </w:pPr>
      <w:r w:rsidRPr="00326FEC">
        <w:t>I sammanhanget kan även nämnas att År 2000-delegationen (K 1998:02) den 17 september 1999 anordnade en utfrågning om fjärrvärme, vatten och avlopp. Enligt vad utskottet erfarit var den bild som framträdde vid utfrå</w:t>
      </w:r>
      <w:r w:rsidRPr="00326FEC">
        <w:t>g</w:t>
      </w:r>
      <w:r w:rsidRPr="00326FEC">
        <w:t>ningen att fjärrvärme, vatten och avlopp kommer att fungera normalt även efter 2000-skiftet. Fortfarande finns dock en viss osäkerhet när det gäller värmeförsör</w:t>
      </w:r>
      <w:r w:rsidRPr="00326FEC">
        <w:t>j</w:t>
      </w:r>
      <w:r w:rsidRPr="00326FEC">
        <w:t>ningen i mindre fastigheter samt i vatten- och avloppsverk.</w:t>
      </w:r>
    </w:p>
    <w:p w:rsidR="00A74A0A" w:rsidRPr="00326FEC" w:rsidRDefault="00A74A0A">
      <w:pPr>
        <w:pStyle w:val="Normaltindrag"/>
      </w:pPr>
      <w:r w:rsidRPr="00326FEC">
        <w:t>Utskottet konstaterar därmed att ett omfattande underlag har tagits fram som starkt talar för att elförsörjning och de landsomfattande telekommunik</w:t>
      </w:r>
      <w:r w:rsidRPr="00326FEC">
        <w:t>a</w:t>
      </w:r>
      <w:r w:rsidRPr="00326FEC">
        <w:t>tionerna kommer att fungera normalt. Återstående anpassningsarbete för vattenförsörjningen skall enligt planeringen i samtliga kommuner bli klart före årsskiftet. Utskottet förutsätter att omställningsarbetet fullföljs med kraft och att regeringen även for</w:t>
      </w:r>
      <w:r w:rsidRPr="00326FEC">
        <w:t>t</w:t>
      </w:r>
      <w:r w:rsidRPr="00326FEC">
        <w:t>sättningsvis noga följer utvecklingen på området.</w:t>
      </w:r>
    </w:p>
    <w:p w:rsidR="00A74A0A" w:rsidRPr="00326FEC" w:rsidRDefault="00A74A0A">
      <w:pPr>
        <w:rPr>
          <w:snapToGrid w:val="0"/>
        </w:rPr>
      </w:pPr>
      <w:r w:rsidRPr="00326FEC">
        <w:rPr>
          <w:i/>
          <w:snapToGrid w:val="0"/>
        </w:rPr>
        <w:t>Försäkringsmässiga konsekvenser</w:t>
      </w:r>
      <w:r w:rsidRPr="00326FEC">
        <w:rPr>
          <w:snapToGrid w:val="0"/>
        </w:rPr>
        <w:t xml:space="preserve"> i samband med övergången till år 2000 behandlas i motion T24 (kd) yrkande 2. Utskottet har tidigare framhållit att det är angeläget att en ökad tydlighet skapas om villkor för de eventuella krav på ersättning för direkta eller indirekta skador som kan bli en följd av övergången till år 2000 (bet. 1998/99:TU4, rskr. 1998/99:149). Av regerin</w:t>
      </w:r>
      <w:r w:rsidRPr="00326FEC">
        <w:rPr>
          <w:snapToGrid w:val="0"/>
        </w:rPr>
        <w:t>g</w:t>
      </w:r>
      <w:r w:rsidRPr="00326FEC">
        <w:rPr>
          <w:snapToGrid w:val="0"/>
        </w:rPr>
        <w:t>ens skrivelse framgår att sedan riksdagen i våras behandlade regeringens första lägesred</w:t>
      </w:r>
      <w:r w:rsidRPr="00326FEC">
        <w:rPr>
          <w:snapToGrid w:val="0"/>
        </w:rPr>
        <w:t>o</w:t>
      </w:r>
      <w:r w:rsidRPr="00326FEC">
        <w:rPr>
          <w:snapToGrid w:val="0"/>
        </w:rPr>
        <w:t xml:space="preserve">visning om IT-omställningen har olika åtgärder vidtagits. </w:t>
      </w:r>
    </w:p>
    <w:p w:rsidR="00A74A0A" w:rsidRPr="00326FEC" w:rsidRDefault="00A74A0A">
      <w:pPr>
        <w:pStyle w:val="Normaltindrag"/>
      </w:pPr>
      <w:r w:rsidRPr="00326FEC">
        <w:t>Konsumentverket har s</w:t>
      </w:r>
      <w:r w:rsidRPr="00326FEC">
        <w:t>ålunda efter överläggningar med försäkringsbra</w:t>
      </w:r>
      <w:r w:rsidRPr="00326FEC">
        <w:t>n</w:t>
      </w:r>
      <w:r w:rsidRPr="00326FEC">
        <w:t>schen kommit fram till preciserade informationskrav för försäkringsbolagen avseende 2000-frågan. Verket har skrivit till berörda bolag och presente</w:t>
      </w:r>
      <w:r w:rsidRPr="00326FEC">
        <w:softHyphen/>
        <w:t>rat de krav på information som verket anser bör gälla. Försäkringsföretagen har därefter påbörjat ett arbete med att informera försäkrings</w:t>
      </w:r>
      <w:r w:rsidRPr="00326FEC">
        <w:softHyphen/>
        <w:t>tagarna.</w:t>
      </w:r>
    </w:p>
    <w:p w:rsidR="00A74A0A" w:rsidRPr="00326FEC" w:rsidRDefault="00A74A0A">
      <w:pPr>
        <w:pStyle w:val="Normaltindrag"/>
      </w:pPr>
      <w:r w:rsidRPr="00326FEC">
        <w:t>Konsumenternas försäkringsbyrå har vidare tagit fram en produktöversikt över olika försäkringsbolags villkor avseende s.k. 2000-skador, dvs. skador som kan inträffa om t</w:t>
      </w:r>
      <w:r w:rsidRPr="00326FEC">
        <w:t>.ex. datorer, videoapparater eller värmeanläggningar slutar fungera vid vissa tidpunkter på grund av att de innehåller tidstyr</w:t>
      </w:r>
      <w:r w:rsidRPr="00326FEC">
        <w:softHyphen/>
        <w:t>ningsenheter som inte klarar övergången till år 2000. Syftet med över</w:t>
      </w:r>
      <w:r w:rsidRPr="00326FEC">
        <w:softHyphen/>
        <w:t>sikten är att möta informationsbehovet hos försäkringstagare som vill veta hur deras försäkringsbolag kommer att agera om det inträffar 2000-skador. Av info</w:t>
      </w:r>
      <w:r w:rsidRPr="00326FEC">
        <w:t>r</w:t>
      </w:r>
      <w:r w:rsidRPr="00326FEC">
        <w:t>mationen framgår att försäkringsföretagen tillämpar olika villkor med anle</w:t>
      </w:r>
      <w:r w:rsidRPr="00326FEC">
        <w:t>d</w:t>
      </w:r>
      <w:r w:rsidRPr="00326FEC">
        <w:t>ning av millennieskiftet. En del försäkringsbolag har samma försäkringsvil</w:t>
      </w:r>
      <w:r w:rsidRPr="00326FEC">
        <w:t>l</w:t>
      </w:r>
      <w:r w:rsidRPr="00326FEC">
        <w:t xml:space="preserve">kor som </w:t>
      </w:r>
      <w:r w:rsidRPr="00326FEC">
        <w:t>normalt gäller medan andra företag gör undantag eller tillämpar särskilda självrisker med anledning av tusenårsskiftet. Begränsningarna i försäkringsvillkoren avser dock inte bl.a. brand och skada på byggnad ors</w:t>
      </w:r>
      <w:r w:rsidRPr="00326FEC">
        <w:t>a</w:t>
      </w:r>
      <w:r w:rsidRPr="00326FEC">
        <w:t>kad av läckage. Produktöversikten finns tillgänglig på konsumenternas fö</w:t>
      </w:r>
      <w:r w:rsidRPr="00326FEC">
        <w:t>r</w:t>
      </w:r>
      <w:r w:rsidRPr="00326FEC">
        <w:t>säkring</w:t>
      </w:r>
      <w:r w:rsidRPr="00326FEC">
        <w:t>s</w:t>
      </w:r>
      <w:r w:rsidRPr="00326FEC">
        <w:t>byrås hemsida (www.kofb.se).</w:t>
      </w:r>
    </w:p>
    <w:p w:rsidR="00A74A0A" w:rsidRPr="00326FEC" w:rsidRDefault="00A74A0A">
      <w:pPr>
        <w:pStyle w:val="Normaltindrag"/>
      </w:pPr>
      <w:r w:rsidRPr="00326FEC">
        <w:t>Regeringen bedömer att genom bl.a. de åtgärder som Konsumenternas fö</w:t>
      </w:r>
      <w:r w:rsidRPr="00326FEC">
        <w:t>r</w:t>
      </w:r>
      <w:r w:rsidRPr="00326FEC">
        <w:t>säkringsbyrå och Konsumentverket har vidtagit finns det förutsättningar för att konsumenterna skall kunna få god information om försäkringsmässiga konsekvenser till följd av 2000-årsskiftet.</w:t>
      </w:r>
    </w:p>
    <w:p w:rsidR="00A74A0A" w:rsidRPr="00326FEC" w:rsidRDefault="00A74A0A">
      <w:pPr>
        <w:pStyle w:val="Normaltindrag"/>
      </w:pPr>
      <w:r w:rsidRPr="00326FEC">
        <w:t>Utskottet vill vidare nämna att År 2000-delegationen den 21 september 1999 anordnade en utfrågning om konsumentfrågor för att klarlägga bl.a. hur olika försäkringsföretag beaktar den enskilde konsumenten. Vid utfrågningen framkom bl.a. att försäkringsbolagen är väl förberedda inför 2000-årsski</w:t>
      </w:r>
      <w:r w:rsidRPr="00326FEC">
        <w:t>f</w:t>
      </w:r>
      <w:r w:rsidRPr="00326FEC">
        <w:t xml:space="preserve">tet. </w:t>
      </w:r>
    </w:p>
    <w:p w:rsidR="00A74A0A" w:rsidRPr="00326FEC" w:rsidRDefault="00A74A0A">
      <w:pPr>
        <w:pStyle w:val="Normaltindrag"/>
      </w:pPr>
      <w:r w:rsidRPr="00326FEC">
        <w:t>Utskottet bedömer att eftersom det nu har klarlagts att alltfler samhällsvi</w:t>
      </w:r>
      <w:r w:rsidRPr="00326FEC">
        <w:t>k</w:t>
      </w:r>
      <w:r w:rsidRPr="00326FEC">
        <w:t>tiga funktioner kommer att fungera som vanligt över millennieskiftet blir konsumentinformationen en fråga som bör prioriteras under hösten. Det är enligt utskottets mening angeläget att alla ansvariga ser till att konsumente</w:t>
      </w:r>
      <w:r w:rsidRPr="00326FEC">
        <w:t>r</w:t>
      </w:r>
      <w:r w:rsidRPr="00326FEC">
        <w:t>na får tillräcklig och god information för att förebygga onödig oro inför millennieskiftet. Utskottet förutsätter att bl.a. information om försäkring</w:t>
      </w:r>
      <w:r w:rsidRPr="00326FEC">
        <w:t>s</w:t>
      </w:r>
      <w:r w:rsidRPr="00326FEC">
        <w:t>villkor därvid kommer att uppmärksammas.</w:t>
      </w:r>
    </w:p>
    <w:p w:rsidR="00A74A0A" w:rsidRPr="00326FEC" w:rsidRDefault="00A74A0A">
      <w:r w:rsidRPr="00326FEC">
        <w:rPr>
          <w:snapToGrid w:val="0"/>
        </w:rPr>
        <w:t xml:space="preserve">I motion T23 (kd) uppmärksammas vidare problem med </w:t>
      </w:r>
      <w:r w:rsidRPr="00326FEC">
        <w:rPr>
          <w:i/>
          <w:snapToGrid w:val="0"/>
        </w:rPr>
        <w:t>miljöfarlig ver</w:t>
      </w:r>
      <w:r w:rsidRPr="00326FEC">
        <w:rPr>
          <w:i/>
          <w:snapToGrid w:val="0"/>
        </w:rPr>
        <w:t>k</w:t>
      </w:r>
      <w:r w:rsidRPr="00326FEC">
        <w:rPr>
          <w:i/>
          <w:snapToGrid w:val="0"/>
        </w:rPr>
        <w:t>samhet</w:t>
      </w:r>
      <w:r w:rsidRPr="00326FEC">
        <w:rPr>
          <w:snapToGrid w:val="0"/>
        </w:rPr>
        <w:t xml:space="preserve"> i samband med millennieskiftet (yrkande 3). Av regeringens beskri</w:t>
      </w:r>
      <w:r w:rsidRPr="00326FEC">
        <w:rPr>
          <w:snapToGrid w:val="0"/>
        </w:rPr>
        <w:t>v</w:t>
      </w:r>
      <w:r w:rsidRPr="00326FEC">
        <w:rPr>
          <w:snapToGrid w:val="0"/>
        </w:rPr>
        <w:t xml:space="preserve">ning framgår att </w:t>
      </w:r>
      <w:r w:rsidRPr="00326FEC">
        <w:t>myndigheterna inom miljöom</w:t>
      </w:r>
      <w:r w:rsidRPr="00326FEC">
        <w:softHyphen/>
        <w:t>rådet bedömer risken för al</w:t>
      </w:r>
      <w:r w:rsidRPr="00326FEC">
        <w:t>l</w:t>
      </w:r>
      <w:r w:rsidRPr="00326FEC">
        <w:t>varliga störningar som liten. Där</w:t>
      </w:r>
      <w:r w:rsidRPr="00326FEC">
        <w:softHyphen/>
        <w:t>emot finns det risker i styrsystemen för miljöfarliga verksamheter. Verksamheter som hanterar stora flöden eller mängder av farliga ämnen liksom miljöfarlig verksamhet inom små och medelstora företag måste därför enligt regeringen ägnas särskild uppmär</w:t>
      </w:r>
      <w:r w:rsidRPr="00326FEC">
        <w:t>k</w:t>
      </w:r>
      <w:r w:rsidRPr="00326FEC">
        <w:t xml:space="preserve">samhet. </w:t>
      </w:r>
    </w:p>
    <w:p w:rsidR="00A74A0A" w:rsidRPr="00326FEC" w:rsidRDefault="00A74A0A">
      <w:pPr>
        <w:pStyle w:val="Normaltindrag"/>
      </w:pPr>
      <w:r w:rsidRPr="00326FEC">
        <w:t>Utskottet delar regeringens och motionärernas uppfattni</w:t>
      </w:r>
      <w:r w:rsidRPr="00326FEC">
        <w:t>ng att miljöfarlig verksamhet måste uppmärksammas med hänsyn till de problem som kan uppstå vid övergången till år 2000 i tekniska styr- och reglersystem. Enligt vad utskottet erfarit har regeringen den 23 juni 1999 gett Naturvårdsverket i uppdrag att rapportera om 2000-omställningen hos företag och andra som bedriver miljöfarlig verksamhet. Uppdraget skall redovisas senast den 22 oktober 1999. Med hänsyn till genomförda åtgärder och pågående insatser är utsko</w:t>
      </w:r>
      <w:r w:rsidRPr="00326FEC">
        <w:t>t</w:t>
      </w:r>
      <w:r w:rsidRPr="00326FEC">
        <w:t>tet inte berett att ta något initiativ i frågan</w:t>
      </w:r>
      <w:r w:rsidRPr="00326FEC">
        <w:t>.</w:t>
      </w:r>
    </w:p>
    <w:p w:rsidR="00A74A0A" w:rsidRPr="00326FEC" w:rsidRDefault="00A74A0A">
      <w:r w:rsidRPr="00326FEC">
        <w:rPr>
          <w:snapToGrid w:val="0"/>
        </w:rPr>
        <w:t>Utskottet avstyrker därmed motion T23 (kd).</w:t>
      </w:r>
      <w:r w:rsidRPr="00326FEC">
        <w:t xml:space="preserve"> Utskottet bedömer att syftet med samtliga motionsyrkanden torde bli väl tillgodosett. Utskottet unde</w:t>
      </w:r>
      <w:r w:rsidRPr="00326FEC">
        <w:t>r</w:t>
      </w:r>
      <w:r w:rsidRPr="00326FEC">
        <w:t>stryker samtidigt vikten av att regeringen informerar riksdagen om det for</w:t>
      </w:r>
      <w:r w:rsidRPr="00326FEC">
        <w:t>t</w:t>
      </w:r>
      <w:r w:rsidRPr="00326FEC">
        <w:t>satta omställning</w:t>
      </w:r>
      <w:r w:rsidRPr="00326FEC">
        <w:t>s</w:t>
      </w:r>
      <w:r w:rsidRPr="00326FEC">
        <w:t>arbetet.</w:t>
      </w:r>
    </w:p>
    <w:p w:rsidR="00A74A0A" w:rsidRPr="00326FEC" w:rsidRDefault="00A74A0A">
      <w:pPr>
        <w:pStyle w:val="Rubrik3"/>
      </w:pPr>
      <w:bookmarkStart w:id="29" w:name="_Toc463771321"/>
      <w:r w:rsidRPr="00326FEC">
        <w:t>Kostnader och beredskap</w:t>
      </w:r>
      <w:bookmarkEnd w:id="29"/>
      <w:r w:rsidRPr="00326FEC">
        <w:t xml:space="preserve"> </w:t>
      </w:r>
    </w:p>
    <w:p w:rsidR="00A74A0A" w:rsidRPr="00326FEC" w:rsidRDefault="00A74A0A">
      <w:r w:rsidRPr="00326FEC">
        <w:rPr>
          <w:snapToGrid w:val="0"/>
        </w:rPr>
        <w:t xml:space="preserve">Utskottet övergår därefter till motion T24 (mp) och kravet på en </w:t>
      </w:r>
      <w:r w:rsidRPr="00326FEC">
        <w:rPr>
          <w:i/>
          <w:snapToGrid w:val="0"/>
        </w:rPr>
        <w:t>kostnadsr</w:t>
      </w:r>
      <w:r w:rsidRPr="00326FEC">
        <w:rPr>
          <w:i/>
          <w:snapToGrid w:val="0"/>
        </w:rPr>
        <w:t>e</w:t>
      </w:r>
      <w:r w:rsidRPr="00326FEC">
        <w:rPr>
          <w:i/>
          <w:snapToGrid w:val="0"/>
        </w:rPr>
        <w:t xml:space="preserve">dovisning för IT-omställningen </w:t>
      </w:r>
      <w:r w:rsidRPr="00326FEC">
        <w:rPr>
          <w:snapToGrid w:val="0"/>
        </w:rPr>
        <w:t>(yrkande 1).</w:t>
      </w:r>
      <w:r w:rsidRPr="00326FEC">
        <w:t xml:space="preserve"> </w:t>
      </w:r>
    </w:p>
    <w:p w:rsidR="00A74A0A" w:rsidRPr="00326FEC" w:rsidRDefault="00A74A0A">
      <w:pPr>
        <w:pStyle w:val="Normaltindrag"/>
      </w:pPr>
      <w:r w:rsidRPr="00326FEC">
        <w:t>Av årets budgetproposition framgår att Statskontoret har beräknat de sta</w:t>
      </w:r>
      <w:r w:rsidRPr="00326FEC">
        <w:t>t</w:t>
      </w:r>
      <w:r w:rsidRPr="00326FEC">
        <w:t>liga kostnaderna för 2000-anpassningen till ca 1,6 miljarder kronor (prop. 1999/2000:1, volym 1, s. 233). Denna summa omfattar även kostnader för investeringar och förbättringar som med största sannolikhet ändå skulle ha genomförts. I beräkningsunderlaget ingår dock inte samtliga myndigheter på grund av svårigheter att ekonomiskt särredovisa effekterna av millennieski</w:t>
      </w:r>
      <w:r w:rsidRPr="00326FEC">
        <w:t>f</w:t>
      </w:r>
      <w:r w:rsidRPr="00326FEC">
        <w:t xml:space="preserve">tet. </w:t>
      </w:r>
    </w:p>
    <w:p w:rsidR="00A74A0A" w:rsidRPr="00326FEC" w:rsidRDefault="00A74A0A">
      <w:pPr>
        <w:pStyle w:val="Normaltindrag"/>
      </w:pPr>
      <w:r w:rsidRPr="00326FEC">
        <w:t>Utskottet anser att det är svårt att uppskatta kostnaderna för omställning</w:t>
      </w:r>
      <w:r w:rsidRPr="00326FEC">
        <w:t>s</w:t>
      </w:r>
      <w:r w:rsidRPr="00326FEC">
        <w:t>arbetet inom hela den statliga sektorn. Med hänsyn till att kostnaderna för samtliga myndigheter med mer omfattande IT-verksamhet numera har bea</w:t>
      </w:r>
      <w:r w:rsidRPr="00326FEC">
        <w:t>k</w:t>
      </w:r>
      <w:r w:rsidRPr="00326FEC">
        <w:t>tats bör dock den statliga kostnaden kunna beräknas uppgå till närmare 2 miljarder kronor. Den totala kostnaden med anledning av IT-omställningen i det svenska samhället har beräknats uppgå till ca 50 miljarder kronor.</w:t>
      </w:r>
    </w:p>
    <w:p w:rsidR="00A74A0A" w:rsidRPr="00326FEC" w:rsidRDefault="00A74A0A">
      <w:pPr>
        <w:pStyle w:val="Normaltindrag"/>
      </w:pPr>
      <w:r w:rsidRPr="00326FEC">
        <w:t>Utskottet vill vidare betona att arbetet med IT-omställningar inför skiftet till år 2000 inte enbart är av negativ karaktär. IT-omställningarna bid</w:t>
      </w:r>
      <w:r w:rsidRPr="00326FEC">
        <w:t>rar bl.a. till moderniseringar och investeringar i nya program och produkter, vilket medför bättre fungerande verksamhet och ökad säkerhet. Omställningsarb</w:t>
      </w:r>
      <w:r w:rsidRPr="00326FEC">
        <w:t>e</w:t>
      </w:r>
      <w:r w:rsidRPr="00326FEC">
        <w:t>tet leder också till att verksamhetsledningarna får ökad kunskap om sina produktionsresurser och om IT-frågor i allmänhet. Det betyder att kostnade</w:t>
      </w:r>
      <w:r w:rsidRPr="00326FEC">
        <w:t>r</w:t>
      </w:r>
      <w:r w:rsidRPr="00326FEC">
        <w:t xml:space="preserve">na för IT-omställningen även kan betraktas som en investering för framtiden. </w:t>
      </w:r>
    </w:p>
    <w:p w:rsidR="00A74A0A" w:rsidRPr="00326FEC" w:rsidRDefault="00A74A0A">
      <w:pPr>
        <w:pStyle w:val="Normaltindrag"/>
        <w:rPr>
          <w:snapToGrid w:val="0"/>
        </w:rPr>
      </w:pPr>
      <w:r w:rsidRPr="00326FEC">
        <w:t>När det gäller omställningskostnadernas finansiering har utskottet inga i</w:t>
      </w:r>
      <w:r w:rsidRPr="00326FEC">
        <w:t>n</w:t>
      </w:r>
      <w:r w:rsidRPr="00326FEC">
        <w:t>vändningar mot den rådande principen att de statliga kostnaderna bör i</w:t>
      </w:r>
      <w:r w:rsidRPr="00326FEC">
        <w:t>n</w:t>
      </w:r>
      <w:r w:rsidRPr="00326FEC">
        <w:t>rymmas i myndigheternas ordinarie anslagsramar. Utskottet har i samband med behandlingen av ett liknande motionsyrkande under föregående riksmöte förutsatt att regeringen till riksdagen redovisar om särskilda m</w:t>
      </w:r>
      <w:r w:rsidRPr="00326FEC">
        <w:t>e</w:t>
      </w:r>
      <w:r w:rsidRPr="00326FEC">
        <w:t>delsbehov skulle uppstå till följd av omställningsarbetet och anknytande beredskapsåtgärder (mot. 1998/99:T12 yrkande 2, bet. 1998/99:TU4, rskr. 1998/99:149). Utskottet konstaterar att regeringen i den nu aktuella lägesr</w:t>
      </w:r>
      <w:r w:rsidRPr="00326FEC">
        <w:t>e</w:t>
      </w:r>
      <w:r w:rsidRPr="00326FEC">
        <w:t>dovisnin</w:t>
      </w:r>
      <w:r w:rsidRPr="00326FEC">
        <w:t>gen inte har aktualiserat något behov av särskilda ekonomiska resu</w:t>
      </w:r>
      <w:r w:rsidRPr="00326FEC">
        <w:t>r</w:t>
      </w:r>
      <w:r w:rsidRPr="00326FEC">
        <w:t>ser. Utskottet är därför inte berett att föreslå någon åtgärd med anledning av motionsy</w:t>
      </w:r>
      <w:r w:rsidRPr="00326FEC">
        <w:t>r</w:t>
      </w:r>
      <w:r w:rsidRPr="00326FEC">
        <w:t>kandet.</w:t>
      </w:r>
      <w:r w:rsidRPr="00326FEC">
        <w:rPr>
          <w:snapToGrid w:val="0"/>
        </w:rPr>
        <w:t xml:space="preserve"> </w:t>
      </w:r>
    </w:p>
    <w:p w:rsidR="00A74A0A" w:rsidRPr="00326FEC" w:rsidRDefault="00A74A0A">
      <w:r w:rsidRPr="00326FEC">
        <w:rPr>
          <w:snapToGrid w:val="0"/>
        </w:rPr>
        <w:t>Utskottet övergår därefter till förslaget i samma motion om behovet av sä</w:t>
      </w:r>
      <w:r w:rsidRPr="00326FEC">
        <w:rPr>
          <w:snapToGrid w:val="0"/>
        </w:rPr>
        <w:t>r</w:t>
      </w:r>
      <w:r w:rsidRPr="00326FEC">
        <w:rPr>
          <w:snapToGrid w:val="0"/>
        </w:rPr>
        <w:t xml:space="preserve">skilda </w:t>
      </w:r>
      <w:r w:rsidRPr="00326FEC">
        <w:rPr>
          <w:i/>
          <w:snapToGrid w:val="0"/>
        </w:rPr>
        <w:t>beredskapsinsatser</w:t>
      </w:r>
      <w:r w:rsidRPr="00326FEC">
        <w:rPr>
          <w:snapToGrid w:val="0"/>
        </w:rPr>
        <w:t xml:space="preserve"> om samhällsviktiga funktioner inte kan garanteras (yrkande 2). Av regeringens skrivelse framgår att omfattande f</w:t>
      </w:r>
      <w:r w:rsidRPr="00326FEC">
        <w:t>örberedelser och planering pågår för att kunna möta de om</w:t>
      </w:r>
      <w:r w:rsidRPr="00326FEC">
        <w:softHyphen/>
        <w:t>ställningsproblem som skulle kunna uppstå. Varje myndighet bör enligt regeringen ansvara för att inform</w:t>
      </w:r>
      <w:r w:rsidRPr="00326FEC">
        <w:t>e</w:t>
      </w:r>
      <w:r w:rsidRPr="00326FEC">
        <w:t>ra om anpassningsarbetet inom sitt ansvarsområde. Myndigheterna bör också ha informa</w:t>
      </w:r>
      <w:r w:rsidRPr="00326FEC">
        <w:softHyphen/>
        <w:t xml:space="preserve">tionsberedskap och en särskild verksamhetsplan för tiden kring årsskiftet så att övergången till år 2000 kan hanteras. </w:t>
      </w:r>
    </w:p>
    <w:p w:rsidR="00A74A0A" w:rsidRPr="00326FEC" w:rsidRDefault="00A74A0A">
      <w:pPr>
        <w:pStyle w:val="Normaltindrag"/>
      </w:pPr>
      <w:r w:rsidRPr="00326FEC">
        <w:t>Av skr</w:t>
      </w:r>
      <w:r w:rsidRPr="00326FEC">
        <w:t>ivelsen framgår vidare att man inom flera samhällsfunktioner öve</w:t>
      </w:r>
      <w:r w:rsidRPr="00326FEC">
        <w:t>r</w:t>
      </w:r>
      <w:r w:rsidRPr="00326FEC">
        <w:t>väger att ha förhöjd bemanning vid årsskiftet, dels för att kunna gå över till manuella eller andra reservrutiner, dels för att snabbt kunna åtgärda identifi</w:t>
      </w:r>
      <w:r w:rsidRPr="00326FEC">
        <w:t>e</w:t>
      </w:r>
      <w:r w:rsidRPr="00326FEC">
        <w:t>rade felfunktioner i IT-systemen. När det gäller länsstyrelsernas ledning</w:t>
      </w:r>
      <w:r w:rsidRPr="00326FEC">
        <w:t>s</w:t>
      </w:r>
      <w:r w:rsidRPr="00326FEC">
        <w:t>funktion har alla läns</w:t>
      </w:r>
      <w:r w:rsidRPr="00326FEC">
        <w:softHyphen/>
        <w:t>sty</w:t>
      </w:r>
      <w:r w:rsidRPr="00326FEC">
        <w:softHyphen/>
        <w:t>relser vidtagit åtgärder för att stärka sin ledningsk</w:t>
      </w:r>
      <w:r w:rsidRPr="00326FEC">
        <w:t>a</w:t>
      </w:r>
      <w:r w:rsidRPr="00326FEC">
        <w:t>pacitet. Samtliga läns</w:t>
      </w:r>
      <w:r w:rsidRPr="00326FEC">
        <w:softHyphen/>
        <w:t>styrelser genomför och kommer under året att geno</w:t>
      </w:r>
      <w:r w:rsidRPr="00326FEC">
        <w:t>m</w:t>
      </w:r>
      <w:r w:rsidRPr="00326FEC">
        <w:t>föra olika lednings</w:t>
      </w:r>
      <w:r w:rsidRPr="00326FEC">
        <w:softHyphen/>
        <w:t>övningar med särskild inriktning på 2000-</w:t>
      </w:r>
      <w:r w:rsidRPr="00326FEC">
        <w:t>årsskiftet med deltagande av a</w:t>
      </w:r>
      <w:r w:rsidRPr="00326FEC">
        <w:t>n</w:t>
      </w:r>
      <w:r w:rsidRPr="00326FEC">
        <w:t xml:space="preserve">svariga för olika samhällsfunktioner i länet. </w:t>
      </w:r>
    </w:p>
    <w:p w:rsidR="00A74A0A" w:rsidRPr="00326FEC" w:rsidRDefault="00A74A0A">
      <w:pPr>
        <w:pStyle w:val="Normaltindrag"/>
        <w:rPr>
          <w:snapToGrid w:val="0"/>
        </w:rPr>
      </w:pPr>
      <w:r w:rsidRPr="00326FEC">
        <w:t>Utskottet anser att beredskapsfrågorna är viktiga att beakta och förutsätter att en tillfredsställande beredskapsnivå kan hållas i samhället med anledning av 2000-årsskiftet.</w:t>
      </w:r>
      <w:r w:rsidRPr="00326FEC">
        <w:rPr>
          <w:snapToGrid w:val="0"/>
        </w:rPr>
        <w:t xml:space="preserve"> </w:t>
      </w:r>
    </w:p>
    <w:p w:rsidR="00A74A0A" w:rsidRPr="00326FEC" w:rsidRDefault="00A74A0A">
      <w:r w:rsidRPr="00326FEC">
        <w:rPr>
          <w:snapToGrid w:val="0"/>
        </w:rPr>
        <w:t>Med hänvisning till vidtagna åtgärder och planerade insatser avstyrker dä</w:t>
      </w:r>
      <w:r w:rsidRPr="00326FEC">
        <w:rPr>
          <w:snapToGrid w:val="0"/>
        </w:rPr>
        <w:t>r</w:t>
      </w:r>
      <w:r w:rsidRPr="00326FEC">
        <w:rPr>
          <w:snapToGrid w:val="0"/>
        </w:rPr>
        <w:t>med utskottet motion T22 yrkandena 1 och 2 (mp).</w:t>
      </w:r>
      <w:r w:rsidRPr="00326FEC">
        <w:t xml:space="preserve"> Utskottet bedömer att syftet med motionsyrkandena blir tillgodosett.</w:t>
      </w:r>
    </w:p>
    <w:p w:rsidR="00A74A0A" w:rsidRPr="00326FEC" w:rsidRDefault="00A74A0A">
      <w:pPr>
        <w:pStyle w:val="Rubrik3"/>
      </w:pPr>
      <w:bookmarkStart w:id="30" w:name="_Toc463771322"/>
      <w:r w:rsidRPr="00326FEC">
        <w:t>Avställning av kärnkraftsreaktorer</w:t>
      </w:r>
      <w:bookmarkEnd w:id="30"/>
    </w:p>
    <w:p w:rsidR="00A74A0A" w:rsidRPr="00326FEC" w:rsidRDefault="00A74A0A">
      <w:pPr>
        <w:tabs>
          <w:tab w:val="left" w:pos="3686"/>
        </w:tabs>
        <w:rPr>
          <w:snapToGrid w:val="0"/>
        </w:rPr>
      </w:pPr>
      <w:r w:rsidRPr="00326FEC">
        <w:rPr>
          <w:snapToGrid w:val="0"/>
        </w:rPr>
        <w:t xml:space="preserve">Beträffande förslaget i motion T24 (mp) om att temporärt stänga av </w:t>
      </w:r>
      <w:r w:rsidRPr="00326FEC">
        <w:rPr>
          <w:i/>
          <w:snapToGrid w:val="0"/>
        </w:rPr>
        <w:t>kär</w:t>
      </w:r>
      <w:r w:rsidRPr="00326FEC">
        <w:rPr>
          <w:i/>
          <w:snapToGrid w:val="0"/>
        </w:rPr>
        <w:t>n</w:t>
      </w:r>
      <w:r w:rsidRPr="00326FEC">
        <w:rPr>
          <w:i/>
          <w:snapToGrid w:val="0"/>
        </w:rPr>
        <w:t>kraftsreaktorerna</w:t>
      </w:r>
      <w:r w:rsidRPr="00326FEC">
        <w:rPr>
          <w:snapToGrid w:val="0"/>
        </w:rPr>
        <w:t xml:space="preserve"> under timmarna kring årsskiftet om inte alla delsystem har funktionstestats fullt ut av en oberoende part (yrkande 3) vill utskottet hänv</w:t>
      </w:r>
      <w:r w:rsidRPr="00326FEC">
        <w:rPr>
          <w:snapToGrid w:val="0"/>
        </w:rPr>
        <w:t>i</w:t>
      </w:r>
      <w:r w:rsidRPr="00326FEC">
        <w:rPr>
          <w:snapToGrid w:val="0"/>
        </w:rPr>
        <w:t xml:space="preserve">sa till </w:t>
      </w:r>
      <w:r w:rsidRPr="00326FEC">
        <w:t>regeringens skrivelse. Av skrivelsen framgår att Statens kärnkrafsi</w:t>
      </w:r>
      <w:r w:rsidRPr="00326FEC">
        <w:t>n</w:t>
      </w:r>
      <w:r w:rsidRPr="00326FEC">
        <w:t>spektion (SKI) bedömer att övergången till år 2000 inte kommer att innebära något hot mot säkerheten vid landets kärnkraft</w:t>
      </w:r>
      <w:r w:rsidRPr="00326FEC">
        <w:softHyphen/>
        <w:t>verk och övriga anläggningar som ligger under inspektionens tillsyn.</w:t>
      </w:r>
      <w:r w:rsidRPr="00326FEC">
        <w:rPr>
          <w:snapToGrid w:val="0"/>
        </w:rPr>
        <w:t xml:space="preserve"> SKI har tidigare angett att de svenska kärnkraftverken vid sina ursprungsleveranser </w:t>
      </w:r>
      <w:r w:rsidRPr="00326FEC">
        <w:rPr>
          <w:snapToGrid w:val="0"/>
        </w:rPr>
        <w:t>var helt utan datorer i system av betydelse för säkerhet och drift. De förändringar som därefter skett är väldokumenterade, vilket ger goda förutsättningar att spåra de eventuella problem som kan finnas. SKI har även tidigare angett att kraftbolagen hant</w:t>
      </w:r>
      <w:r w:rsidRPr="00326FEC">
        <w:rPr>
          <w:snapToGrid w:val="0"/>
        </w:rPr>
        <w:t>e</w:t>
      </w:r>
      <w:r w:rsidRPr="00326FEC">
        <w:rPr>
          <w:snapToGrid w:val="0"/>
        </w:rPr>
        <w:t>rat identifierade problemområden på ett sätt som bedöms leda till att system av betydelse för reaktorsäke</w:t>
      </w:r>
      <w:r w:rsidRPr="00326FEC">
        <w:rPr>
          <w:snapToGrid w:val="0"/>
        </w:rPr>
        <w:t>r</w:t>
      </w:r>
      <w:r w:rsidRPr="00326FEC">
        <w:rPr>
          <w:snapToGrid w:val="0"/>
        </w:rPr>
        <w:t>heten kan klassas som år 2000-säkra.</w:t>
      </w:r>
    </w:p>
    <w:p w:rsidR="00A74A0A" w:rsidRPr="00326FEC" w:rsidRDefault="00A74A0A">
      <w:pPr>
        <w:pStyle w:val="Normaltindrag"/>
      </w:pPr>
      <w:r w:rsidRPr="00326FEC">
        <w:rPr>
          <w:snapToGrid w:val="0"/>
        </w:rPr>
        <w:t>Med hänvisning till det anförda avstyrker utskottet motion T24 (mp) y</w:t>
      </w:r>
      <w:r w:rsidRPr="00326FEC">
        <w:rPr>
          <w:snapToGrid w:val="0"/>
        </w:rPr>
        <w:t>r</w:t>
      </w:r>
      <w:r w:rsidRPr="00326FEC">
        <w:rPr>
          <w:snapToGrid w:val="0"/>
        </w:rPr>
        <w:t>kande 3.</w:t>
      </w:r>
      <w:r w:rsidRPr="00326FEC">
        <w:t xml:space="preserve"> Utskottet bedömer att syftet med motionsyrkandet är til</w:t>
      </w:r>
      <w:r w:rsidRPr="00326FEC">
        <w:t>l</w:t>
      </w:r>
      <w:r w:rsidRPr="00326FEC">
        <w:t>godosett.</w:t>
      </w:r>
    </w:p>
    <w:p w:rsidR="00A74A0A" w:rsidRPr="00326FEC" w:rsidRDefault="00A74A0A">
      <w:pPr>
        <w:pStyle w:val="Rubrik3"/>
      </w:pPr>
      <w:bookmarkStart w:id="31" w:name="_Toc463771323"/>
      <w:r w:rsidRPr="00326FEC">
        <w:t>Regeringens skrivelse</w:t>
      </w:r>
      <w:bookmarkEnd w:id="31"/>
      <w:r w:rsidRPr="00326FEC">
        <w:t xml:space="preserve"> </w:t>
      </w:r>
    </w:p>
    <w:p w:rsidR="00A74A0A" w:rsidRPr="00326FEC" w:rsidRDefault="00A74A0A">
      <w:r w:rsidRPr="00326FEC">
        <w:t>Utskottet föreslår att riksdagen lägger regeringens skrivelse 1998/99:111 Lägesrapport två om IT-omställningen i samhället inför år 2000 till han</w:t>
      </w:r>
      <w:r w:rsidRPr="00326FEC">
        <w:t>d</w:t>
      </w:r>
      <w:r w:rsidRPr="00326FEC">
        <w:t>lingarna.</w:t>
      </w:r>
    </w:p>
    <w:p w:rsidR="00A74A0A" w:rsidRPr="00326FEC" w:rsidRDefault="00A74A0A">
      <w:pPr>
        <w:pStyle w:val="Rubrik2"/>
      </w:pPr>
      <w:bookmarkStart w:id="32" w:name="_Toc463771324"/>
      <w:r w:rsidRPr="00326FEC">
        <w:t>Hemställan</w:t>
      </w:r>
      <w:bookmarkEnd w:id="32"/>
    </w:p>
    <w:p w:rsidR="00A74A0A" w:rsidRPr="00326FEC" w:rsidRDefault="00A74A0A">
      <w:r w:rsidRPr="00326FEC">
        <w:t>Utskottet hemställer</w:t>
      </w:r>
    </w:p>
    <w:p w:rsidR="00A74A0A" w:rsidRPr="00326FEC" w:rsidRDefault="00A74A0A">
      <w:pPr>
        <w:pStyle w:val="hembetr"/>
      </w:pPr>
      <w:r w:rsidRPr="00326FEC">
        <w:t xml:space="preserve">1. beträffande </w:t>
      </w:r>
      <w:r w:rsidRPr="00326FEC">
        <w:rPr>
          <w:i/>
        </w:rPr>
        <w:t>IT-omställningen inom vissa samhällssektorer</w:t>
      </w:r>
    </w:p>
    <w:p w:rsidR="00A74A0A" w:rsidRPr="00326FEC" w:rsidRDefault="00A74A0A">
      <w:pPr>
        <w:pStyle w:val="hemtext"/>
      </w:pPr>
      <w:r w:rsidRPr="00326FEC">
        <w:t xml:space="preserve">att riksdagen avslår motion 1998/99:T23,       </w:t>
      </w:r>
    </w:p>
    <w:p w:rsidR="00A74A0A" w:rsidRPr="00326FEC" w:rsidRDefault="00A74A0A">
      <w:pPr>
        <w:pStyle w:val="hembetr"/>
      </w:pPr>
      <w:r w:rsidRPr="00326FEC">
        <w:t xml:space="preserve">2. beträffande </w:t>
      </w:r>
      <w:r w:rsidRPr="00326FEC">
        <w:rPr>
          <w:i/>
        </w:rPr>
        <w:t>kostnader och beredskap</w:t>
      </w:r>
    </w:p>
    <w:p w:rsidR="00A74A0A" w:rsidRPr="00326FEC" w:rsidRDefault="00A74A0A">
      <w:pPr>
        <w:pStyle w:val="hemtext"/>
      </w:pPr>
      <w:r w:rsidRPr="00326FEC">
        <w:t xml:space="preserve">att riksdagen avslår motion 1998/99:T24 yrkandena 1 och 2, </w:t>
      </w:r>
    </w:p>
    <w:p w:rsidR="00A74A0A" w:rsidRPr="00326FEC" w:rsidRDefault="00A74A0A">
      <w:pPr>
        <w:pStyle w:val="hembetr"/>
      </w:pPr>
      <w:r w:rsidRPr="00326FEC">
        <w:t xml:space="preserve">3. beträffande </w:t>
      </w:r>
      <w:r w:rsidRPr="00326FEC">
        <w:rPr>
          <w:i/>
        </w:rPr>
        <w:t>avställning av kärnkraftsreaktorer</w:t>
      </w:r>
    </w:p>
    <w:p w:rsidR="00A74A0A" w:rsidRPr="00326FEC" w:rsidRDefault="00A74A0A">
      <w:pPr>
        <w:pStyle w:val="hemtext"/>
      </w:pPr>
      <w:r w:rsidRPr="00326FEC">
        <w:t xml:space="preserve">att riksdagen avslår motion 1998/99:T24 yrkande 3,       </w:t>
      </w:r>
    </w:p>
    <w:p w:rsidR="00A74A0A" w:rsidRPr="00326FEC" w:rsidRDefault="00A74A0A">
      <w:pPr>
        <w:pStyle w:val="Reseftermom"/>
      </w:pPr>
      <w:r w:rsidRPr="00326FEC">
        <w:t>res. (mp)</w:t>
      </w:r>
    </w:p>
    <w:p w:rsidR="00A74A0A" w:rsidRPr="00326FEC" w:rsidRDefault="00A74A0A">
      <w:pPr>
        <w:pStyle w:val="hembetr"/>
      </w:pPr>
      <w:r w:rsidRPr="00326FEC">
        <w:t>4. beträffande</w:t>
      </w:r>
      <w:r w:rsidRPr="00326FEC">
        <w:rPr>
          <w:i/>
        </w:rPr>
        <w:t xml:space="preserve"> regeringens skrivelse 1998/99:111 Lägesrapport två om IT-omställningen i samhället inför år 2000</w:t>
      </w:r>
    </w:p>
    <w:p w:rsidR="00A74A0A" w:rsidRPr="00326FEC" w:rsidRDefault="00A74A0A">
      <w:pPr>
        <w:pStyle w:val="hemtext"/>
      </w:pPr>
      <w:r w:rsidRPr="00326FEC">
        <w:t>att riksdagen lägger regeringens skrivelse 1998/99:111 till handlinga</w:t>
      </w:r>
      <w:r w:rsidRPr="00326FEC">
        <w:t>r</w:t>
      </w:r>
      <w:r w:rsidRPr="00326FEC">
        <w:t xml:space="preserve">na.       </w:t>
      </w:r>
    </w:p>
    <w:p w:rsidR="00A74A0A" w:rsidRPr="00326FEC" w:rsidRDefault="00A74A0A">
      <w:pPr>
        <w:pStyle w:val="hemtext"/>
      </w:pPr>
    </w:p>
    <w:p w:rsidR="00A74A0A" w:rsidRPr="00326FEC" w:rsidRDefault="00A74A0A">
      <w:pPr>
        <w:pStyle w:val="Stockholm"/>
      </w:pPr>
      <w:r w:rsidRPr="00326FEC">
        <w:t xml:space="preserve">Stockholm den 12 oktober 1999 </w:t>
      </w:r>
    </w:p>
    <w:p w:rsidR="00A74A0A" w:rsidRPr="00326FEC" w:rsidRDefault="00A74A0A">
      <w:pPr>
        <w:pStyle w:val="Vgnar"/>
      </w:pPr>
      <w:r w:rsidRPr="00326FEC">
        <w:t>På trafikutskottets vägnar</w:t>
      </w:r>
    </w:p>
    <w:p w:rsidR="00A74A0A" w:rsidRPr="00326FEC" w:rsidRDefault="00A74A0A">
      <w:pPr>
        <w:pStyle w:val="Ordfnamn"/>
      </w:pPr>
      <w:r w:rsidRPr="00326FEC">
        <w:t xml:space="preserve">Monica Öhman </w:t>
      </w:r>
    </w:p>
    <w:p w:rsidR="00A74A0A" w:rsidRPr="00326FEC" w:rsidRDefault="00A74A0A">
      <w:pPr>
        <w:pStyle w:val="Deltagare"/>
      </w:pPr>
      <w:r w:rsidRPr="00326FEC">
        <w:t>I beslutet har deltagit: Monica Öhman (s), Sven Bergström (c), Per-Richard Molén (m), Jarl Lander (s), Hans Stenberg (s), Karin Svensson Smith (v), Johnny Gylling (kd), Tom Heyman (m), Krister Örnfjäder (s), Monica Green (s), Inger Segelström (s), Stig Eriksson (v), Tuve Skånberg (kd), Mikael Johansson (mp), Kenth Skårvik (fp), Jan-Evert Rådhström (m) och Lars Elinderson (m).</w:t>
      </w:r>
    </w:p>
    <w:p w:rsidR="00A74A0A" w:rsidRPr="00326FEC" w:rsidRDefault="00A74A0A">
      <w:pPr>
        <w:pStyle w:val="Normaltindrag"/>
      </w:pPr>
    </w:p>
    <w:p w:rsidR="00A74A0A" w:rsidRPr="00326FEC" w:rsidRDefault="00A74A0A">
      <w:pPr>
        <w:pStyle w:val="Normaltindrag"/>
      </w:pPr>
    </w:p>
    <w:p w:rsidR="00A74A0A" w:rsidRPr="00326FEC" w:rsidRDefault="00A74A0A">
      <w:pPr>
        <w:pStyle w:val="Rubrik1"/>
        <w:spacing w:before="0"/>
      </w:pPr>
      <w:bookmarkStart w:id="33" w:name="_Toc463771325"/>
      <w:r w:rsidRPr="00326FEC">
        <w:t>Reservation</w:t>
      </w:r>
      <w:bookmarkEnd w:id="33"/>
    </w:p>
    <w:p w:rsidR="00A74A0A" w:rsidRPr="00326FEC" w:rsidRDefault="00A74A0A">
      <w:pPr>
        <w:pStyle w:val="Rubrik2"/>
      </w:pPr>
      <w:bookmarkStart w:id="34" w:name="_Toc463771326"/>
      <w:r w:rsidRPr="00326FEC">
        <w:t>Avställning av kärnkraftsreaktorer (mom. 3)</w:t>
      </w:r>
      <w:bookmarkEnd w:id="34"/>
    </w:p>
    <w:p w:rsidR="00A74A0A" w:rsidRPr="00326FEC" w:rsidRDefault="00A74A0A">
      <w:r w:rsidRPr="00326FEC">
        <w:t xml:space="preserve">Mikael Johansson (mp) anser </w:t>
      </w:r>
    </w:p>
    <w:p w:rsidR="00A74A0A" w:rsidRPr="00326FEC" w:rsidRDefault="00A74A0A">
      <w:r w:rsidRPr="00326FEC">
        <w:t>Miljöpartiet de gröna anser att riskerna för fel i något drift- eller säkerhe</w:t>
      </w:r>
      <w:r w:rsidRPr="00326FEC">
        <w:t>t</w:t>
      </w:r>
      <w:r w:rsidRPr="00326FEC">
        <w:t xml:space="preserve">s-påverkande datasystem i kärnkraftsreaktorerna är väsentligt större vid 2000-årsskiftet än vid ett normalt årsskifte. Därför bör de svenska kärnkrafts-reaktorerna stängas av under timmarna kring årsskiftet 1999/2000 om inte alla delsystem har funktionstestats fullt ut av en oberoende part så att absolut säkerhet råder. </w:t>
      </w:r>
    </w:p>
    <w:p w:rsidR="00A74A0A" w:rsidRPr="00326FEC" w:rsidRDefault="00A74A0A">
      <w:r w:rsidRPr="00326FEC">
        <w:t xml:space="preserve">Jag anser att utskottets hemställan under 3 bort ha följande lydelse: </w:t>
      </w:r>
    </w:p>
    <w:p w:rsidR="00A74A0A" w:rsidRPr="00326FEC" w:rsidRDefault="00A74A0A">
      <w:pPr>
        <w:pStyle w:val="Resklmb"/>
      </w:pPr>
      <w:r w:rsidRPr="00326FEC">
        <w:t xml:space="preserve">3. beträffande </w:t>
      </w:r>
      <w:r w:rsidRPr="00326FEC">
        <w:rPr>
          <w:i/>
        </w:rPr>
        <w:t>avställning av kärnkraftsreaktorer</w:t>
      </w:r>
    </w:p>
    <w:p w:rsidR="00A74A0A" w:rsidRPr="00326FEC" w:rsidRDefault="00A74A0A">
      <w:pPr>
        <w:pStyle w:val="Resklm"/>
      </w:pPr>
      <w:r w:rsidRPr="00326FEC">
        <w:t xml:space="preserve">att riksdagen med bifall till motion 1998/99:T24 yrkande 3 som sin mening ger regeringen till känna vad ovan anförts, </w:t>
      </w:r>
    </w:p>
    <w:p w:rsidR="00A74A0A" w:rsidRPr="00326FEC" w:rsidRDefault="00A74A0A">
      <w:pPr>
        <w:pStyle w:val="Rubrik4"/>
      </w:pPr>
    </w:p>
    <w:p w:rsidR="00A74A0A" w:rsidRPr="00326FEC" w:rsidRDefault="00A74A0A">
      <w:pPr>
        <w:pStyle w:val="Normaltindrag"/>
        <w:sectPr w:rsidR="00000000" w:rsidRPr="00326FEC">
          <w:headerReference w:type="default" r:id="rId10"/>
          <w:footerReference w:type="default" r:id="rId11"/>
          <w:pgSz w:w="11906" w:h="16838" w:code="9"/>
          <w:pgMar w:top="567" w:right="4876" w:bottom="4508" w:left="1134" w:header="227" w:footer="227" w:gutter="0"/>
          <w:cols w:space="720"/>
        </w:sectPr>
      </w:pPr>
    </w:p>
    <w:p w:rsidR="00A74A0A" w:rsidRPr="00326FEC" w:rsidRDefault="00A74A0A">
      <w:pPr>
        <w:pStyle w:val="Innehll"/>
        <w:outlineLvl w:val="0"/>
      </w:pPr>
      <w:r w:rsidRPr="00326FEC">
        <w:t>Innehållsförteckning</w:t>
      </w:r>
    </w:p>
    <w:p w:rsidR="00A74A0A" w:rsidRPr="00326FEC" w:rsidRDefault="00A74A0A">
      <w:pPr>
        <w:pStyle w:val="Innehll1"/>
      </w:pPr>
      <w:r w:rsidRPr="00326FEC">
        <w:t>Sammanfattning</w:t>
      </w:r>
      <w:r w:rsidRPr="00326FEC">
        <w:tab/>
        <w:t>1</w:t>
      </w:r>
    </w:p>
    <w:p w:rsidR="00A74A0A" w:rsidRPr="00326FEC" w:rsidRDefault="00A74A0A">
      <w:pPr>
        <w:pStyle w:val="Innehll1"/>
      </w:pPr>
      <w:r w:rsidRPr="00326FEC">
        <w:t>Motionerna</w:t>
      </w:r>
      <w:r w:rsidRPr="00326FEC">
        <w:tab/>
        <w:t>2</w:t>
      </w:r>
    </w:p>
    <w:p w:rsidR="00A74A0A" w:rsidRPr="00326FEC" w:rsidRDefault="00A74A0A">
      <w:pPr>
        <w:pStyle w:val="Innehll1"/>
      </w:pPr>
      <w:r w:rsidRPr="00326FEC">
        <w:t>Utskottet</w:t>
      </w:r>
      <w:r w:rsidRPr="00326FEC">
        <w:tab/>
        <w:t>2</w:t>
      </w:r>
    </w:p>
    <w:p w:rsidR="00A74A0A" w:rsidRPr="00326FEC" w:rsidRDefault="00A74A0A">
      <w:pPr>
        <w:pStyle w:val="Innehll2"/>
      </w:pPr>
      <w:r w:rsidRPr="00326FEC">
        <w:rPr>
          <w:snapToGrid w:val="0"/>
        </w:rPr>
        <w:t>Bakgrund</w:t>
      </w:r>
      <w:r w:rsidRPr="00326FEC">
        <w:tab/>
        <w:t>2</w:t>
      </w:r>
    </w:p>
    <w:p w:rsidR="00A74A0A" w:rsidRPr="00326FEC" w:rsidRDefault="00A74A0A">
      <w:pPr>
        <w:pStyle w:val="Innehll3"/>
      </w:pPr>
      <w:r w:rsidRPr="00326FEC">
        <w:t>Vad beror problemet på?</w:t>
      </w:r>
      <w:r w:rsidRPr="00326FEC">
        <w:tab/>
        <w:t>2</w:t>
      </w:r>
    </w:p>
    <w:p w:rsidR="00A74A0A" w:rsidRPr="00326FEC" w:rsidRDefault="00A74A0A">
      <w:pPr>
        <w:pStyle w:val="Innehll3"/>
      </w:pPr>
      <w:r w:rsidRPr="00326FEC">
        <w:t>Tidigare riksdagsbehandling</w:t>
      </w:r>
      <w:r w:rsidRPr="00326FEC">
        <w:tab/>
        <w:t>2</w:t>
      </w:r>
    </w:p>
    <w:p w:rsidR="00A74A0A" w:rsidRPr="00326FEC" w:rsidRDefault="00A74A0A">
      <w:pPr>
        <w:pStyle w:val="Innehll2"/>
      </w:pPr>
      <w:r w:rsidRPr="00326FEC">
        <w:t>Regeringens skrivelse 1998/99:111 Lägesrapport två om IT-omställningen i samhället inför år 2000</w:t>
      </w:r>
      <w:r w:rsidRPr="00326FEC">
        <w:tab/>
        <w:t>3</w:t>
      </w:r>
    </w:p>
    <w:p w:rsidR="00A74A0A" w:rsidRPr="00326FEC" w:rsidRDefault="00A74A0A">
      <w:pPr>
        <w:pStyle w:val="Innehll2"/>
      </w:pPr>
      <w:r w:rsidRPr="00326FEC">
        <w:rPr>
          <w:snapToGrid w:val="0"/>
        </w:rPr>
        <w:t>Motionsförslag</w:t>
      </w:r>
      <w:r w:rsidRPr="00326FEC">
        <w:tab/>
        <w:t>4</w:t>
      </w:r>
    </w:p>
    <w:p w:rsidR="00A74A0A" w:rsidRPr="00326FEC" w:rsidRDefault="00A74A0A">
      <w:pPr>
        <w:pStyle w:val="Innehll2"/>
      </w:pPr>
      <w:r w:rsidRPr="00326FEC">
        <w:t>Utskottets ställningstagande</w:t>
      </w:r>
      <w:r w:rsidRPr="00326FEC">
        <w:tab/>
        <w:t>5</w:t>
      </w:r>
    </w:p>
    <w:p w:rsidR="00A74A0A" w:rsidRPr="00326FEC" w:rsidRDefault="00A74A0A">
      <w:pPr>
        <w:pStyle w:val="Innehll3"/>
      </w:pPr>
      <w:r w:rsidRPr="00326FEC">
        <w:t>IT-omställningen inom vissa samhällssektorer</w:t>
      </w:r>
      <w:r w:rsidRPr="00326FEC">
        <w:tab/>
        <w:t>5</w:t>
      </w:r>
    </w:p>
    <w:p w:rsidR="00A74A0A" w:rsidRPr="00326FEC" w:rsidRDefault="00A74A0A">
      <w:pPr>
        <w:pStyle w:val="Innehll3"/>
      </w:pPr>
      <w:r w:rsidRPr="00326FEC">
        <w:t>Kostnader och beredskap</w:t>
      </w:r>
      <w:r w:rsidRPr="00326FEC">
        <w:tab/>
        <w:t>7</w:t>
      </w:r>
    </w:p>
    <w:p w:rsidR="00A74A0A" w:rsidRPr="00326FEC" w:rsidRDefault="00A74A0A">
      <w:pPr>
        <w:pStyle w:val="Innehll3"/>
      </w:pPr>
      <w:r w:rsidRPr="00326FEC">
        <w:t>Avställning av kärnkraftsreaktorer</w:t>
      </w:r>
      <w:r w:rsidRPr="00326FEC">
        <w:tab/>
        <w:t>8</w:t>
      </w:r>
    </w:p>
    <w:p w:rsidR="00A74A0A" w:rsidRPr="00326FEC" w:rsidRDefault="00A74A0A">
      <w:pPr>
        <w:pStyle w:val="Innehll3"/>
      </w:pPr>
      <w:r w:rsidRPr="00326FEC">
        <w:t>Regeringens skrivelse</w:t>
      </w:r>
      <w:r w:rsidRPr="00326FEC">
        <w:tab/>
        <w:t>9</w:t>
      </w:r>
    </w:p>
    <w:p w:rsidR="00A74A0A" w:rsidRPr="00326FEC" w:rsidRDefault="00A74A0A">
      <w:pPr>
        <w:pStyle w:val="Innehll2"/>
      </w:pPr>
      <w:r w:rsidRPr="00326FEC">
        <w:t>Hemställan</w:t>
      </w:r>
      <w:r w:rsidRPr="00326FEC">
        <w:tab/>
        <w:t>9</w:t>
      </w:r>
    </w:p>
    <w:p w:rsidR="00A74A0A" w:rsidRPr="00326FEC" w:rsidRDefault="00A74A0A">
      <w:pPr>
        <w:pStyle w:val="Innehll1"/>
      </w:pPr>
      <w:r w:rsidRPr="00326FEC">
        <w:t>Reservation (mp)</w:t>
      </w:r>
      <w:r w:rsidRPr="00326FEC">
        <w:tab/>
        <w:t>10</w:t>
      </w:r>
    </w:p>
    <w:p w:rsidR="00A74A0A" w:rsidRPr="00326FEC" w:rsidRDefault="00A74A0A">
      <w:pPr>
        <w:pStyle w:val="Innehll2"/>
      </w:pPr>
      <w:r w:rsidRPr="00326FEC">
        <w:t>Avställning av kärnkraftsreaktorer (mom. 3)</w:t>
      </w:r>
      <w:r w:rsidRPr="00326FEC">
        <w:tab/>
        <w:t>10</w:t>
      </w:r>
    </w:p>
    <w:p w:rsidR="00A74A0A" w:rsidRPr="00326FEC" w:rsidRDefault="00A74A0A">
      <w:r w:rsidRPr="00326FEC">
        <w:t xml:space="preserve"> </w:t>
      </w:r>
    </w:p>
    <w:p w:rsidR="00A74A0A" w:rsidRPr="00326FEC" w:rsidRDefault="00A74A0A">
      <w:pPr>
        <w:pStyle w:val="Tryckort"/>
        <w:framePr w:wrap="around"/>
      </w:pPr>
      <w:r w:rsidRPr="00326FEC">
        <w:t>Elanders Gotab, Stockholm  1999</w:t>
      </w:r>
    </w:p>
    <w:p w:rsidR="00A74A0A" w:rsidRPr="00326FEC" w:rsidRDefault="00A74A0A">
      <w:pPr>
        <w:pStyle w:val="Normaltindrag"/>
      </w:pPr>
    </w:p>
    <w:sectPr w:rsidR="00A74A0A" w:rsidRPr="00326FEC">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4A0A" w:rsidRPr="00326FEC" w:rsidRDefault="00A74A0A">
      <w:pPr>
        <w:spacing w:before="0" w:line="240" w:lineRule="auto"/>
      </w:pPr>
      <w:r w:rsidRPr="00326FEC">
        <w:separator/>
      </w:r>
    </w:p>
  </w:endnote>
  <w:endnote w:type="continuationSeparator" w:id="0">
    <w:p w:rsidR="00A74A0A" w:rsidRPr="00326FEC" w:rsidRDefault="00A74A0A">
      <w:pPr>
        <w:spacing w:before="0" w:line="240" w:lineRule="auto"/>
      </w:pPr>
      <w:r w:rsidRPr="00326F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A0A" w:rsidRPr="00326FEC" w:rsidRDefault="00A74A0A">
    <w:pPr>
      <w:pStyle w:val="SidfotH"/>
      <w:framePr w:wrap="around"/>
    </w:pPr>
    <w:r w:rsidRPr="00326FEC">
      <w:fldChar w:fldCharType="begin" w:fldLock="1"/>
    </w:r>
    <w:r w:rsidRPr="00326FEC">
      <w:instrText xml:space="preserve"> P</w:instrText>
    </w:r>
    <w:r w:rsidRPr="00326FEC">
      <w:instrText>A</w:instrText>
    </w:r>
    <w:r w:rsidRPr="00326FEC">
      <w:instrText xml:space="preserve">GE </w:instrText>
    </w:r>
    <w:r w:rsidRPr="00326FEC">
      <w:fldChar w:fldCharType="separate"/>
    </w:r>
    <w:r w:rsidRPr="00326FEC">
      <w:t>1</w:t>
    </w:r>
    <w:r w:rsidRPr="00326FEC">
      <w:fldChar w:fldCharType="end"/>
    </w:r>
  </w:p>
  <w:p w:rsidR="00A74A0A" w:rsidRPr="00326FEC" w:rsidRDefault="00A74A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A0A" w:rsidRPr="00326FEC" w:rsidRDefault="00A74A0A">
    <w:pPr>
      <w:pStyle w:val="SidfotH"/>
      <w:framePr w:wrap="around"/>
    </w:pPr>
    <w:r w:rsidRPr="00326FEC">
      <w:fldChar w:fldCharType="begin" w:fldLock="1"/>
    </w:r>
    <w:r w:rsidRPr="00326FEC">
      <w:instrText xml:space="preserve"> PAGE </w:instrText>
    </w:r>
    <w:r w:rsidRPr="00326FEC">
      <w:fldChar w:fldCharType="separate"/>
    </w:r>
    <w:r w:rsidRPr="00326FEC">
      <w:t>11</w:t>
    </w:r>
    <w:r w:rsidRPr="00326FEC">
      <w:fldChar w:fldCharType="end"/>
    </w:r>
  </w:p>
  <w:p w:rsidR="00A74A0A" w:rsidRPr="00326FEC" w:rsidRDefault="00A74A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4A0A" w:rsidRPr="00326FEC" w:rsidRDefault="00A74A0A">
      <w:pPr>
        <w:pStyle w:val="Sidfot"/>
      </w:pPr>
    </w:p>
  </w:footnote>
  <w:footnote w:type="continuationSeparator" w:id="0">
    <w:p w:rsidR="00A74A0A" w:rsidRPr="00326FEC" w:rsidRDefault="00A74A0A">
      <w:pPr>
        <w:spacing w:before="0" w:line="240" w:lineRule="auto"/>
      </w:pPr>
      <w:r w:rsidRPr="00326F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A0A" w:rsidRPr="00326FEC" w:rsidRDefault="00A74A0A">
    <w:pPr>
      <w:pStyle w:val="SidhuvudKant"/>
      <w:framePr w:w="1985" w:h="2743" w:hRule="exact" w:wrap="auto" w:vAnchor="page" w:hAnchor="page" w:x="7372" w:y="568" w:anchorLock="0"/>
    </w:pPr>
    <w:r w:rsidRPr="00326FEC">
      <w:t>1999/2000:TU3</w:t>
    </w:r>
  </w:p>
  <w:p w:rsidR="00A74A0A" w:rsidRPr="00326FEC" w:rsidRDefault="00A74A0A">
    <w:pPr>
      <w:pStyle w:val="SidhuvudKantBilaga"/>
      <w:framePr w:w="1985" w:h="2743" w:hRule="exact" w:wrap="auto" w:vAnchor="page" w:hAnchor="page" w:x="7372" w:y="568" w:anchorLock="0"/>
    </w:pPr>
  </w:p>
  <w:p w:rsidR="00A74A0A" w:rsidRPr="00326FEC" w:rsidRDefault="00A74A0A">
    <w:pPr>
      <w:pStyle w:val="SidhuvudKant"/>
      <w:framePr w:w="1985" w:h="2743" w:hRule="exact" w:wrap="auto" w:vAnchor="page" w:hAnchor="page" w:x="7372" w:y="568" w:anchorLock="0"/>
    </w:pPr>
  </w:p>
  <w:p w:rsidR="00A74A0A" w:rsidRPr="00326FEC" w:rsidRDefault="00A74A0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A0A" w:rsidRPr="00326FEC" w:rsidRDefault="00A74A0A">
    <w:pPr>
      <w:pStyle w:val="SidhuvudKant"/>
      <w:framePr w:w="1985" w:h="2743" w:hRule="exact" w:wrap="around" w:vAnchor="page" w:hAnchor="page" w:x="7372" w:y="568" w:anchorLock="0"/>
    </w:pPr>
    <w:r w:rsidRPr="00326FEC">
      <w:t>1999/2000:TU3</w:t>
    </w:r>
  </w:p>
  <w:p w:rsidR="00A74A0A" w:rsidRPr="00326FEC" w:rsidRDefault="00A74A0A">
    <w:pPr>
      <w:pStyle w:val="SidhuvudKantBilaga"/>
      <w:framePr w:w="1985" w:h="2743" w:hRule="exact" w:wrap="around" w:vAnchor="page" w:hAnchor="page" w:x="7372" w:y="568" w:anchorLock="0"/>
    </w:pPr>
  </w:p>
  <w:p w:rsidR="00A74A0A" w:rsidRPr="00326FEC" w:rsidRDefault="00A74A0A">
    <w:pPr>
      <w:pStyle w:val="SidhuvudKant"/>
      <w:framePr w:w="1985" w:h="2743" w:hRule="exact" w:wrap="around" w:vAnchor="page" w:hAnchor="page" w:x="7372" w:y="568" w:anchorLock="0"/>
    </w:pPr>
  </w:p>
  <w:p w:rsidR="00A74A0A" w:rsidRPr="00326FEC" w:rsidRDefault="00A74A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16cid:durableId="74757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9900"/>
  </w:docVars>
  <w:rsids>
    <w:rsidRoot w:val="00756169"/>
    <w:rsid w:val="00326FEC"/>
    <w:rsid w:val="00756169"/>
    <w:rsid w:val="00A74A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28EC1C-A711-4FAE-9FE7-E72BF06B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line="240" w:lineRule="auto"/>
      <w:jc w:val="left"/>
      <w:outlineLvl w:val="6"/>
    </w:pPr>
    <w:rPr>
      <w:rFonts w:ascii="Arial" w:hAnsi="Arial"/>
      <w:sz w:val="25"/>
    </w:rPr>
  </w:style>
  <w:style w:type="paragraph" w:styleId="Rubrik8">
    <w:name w:val="heading 8"/>
    <w:basedOn w:val="Normal"/>
    <w:next w:val="Normal"/>
    <w:qFormat/>
    <w:pPr>
      <w:spacing w:before="240" w:after="60" w:line="240" w:lineRule="auto"/>
      <w:jc w:val="left"/>
      <w:outlineLvl w:val="7"/>
    </w:pPr>
    <w:rPr>
      <w:rFonts w:ascii="Arial" w:hAnsi="Arial"/>
      <w:i/>
      <w:sz w:val="25"/>
    </w:rPr>
  </w:style>
  <w:style w:type="paragraph" w:styleId="Rubrik9">
    <w:name w:val="heading 9"/>
    <w:basedOn w:val="Normal"/>
    <w:next w:val="Normal"/>
    <w:qFormat/>
    <w:pPr>
      <w:spacing w:before="240" w:after="60" w:line="240" w:lineRule="auto"/>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spacing w:before="0" w:line="240" w:lineRule="auto"/>
      <w:jc w:val="left"/>
    </w:pPr>
    <w:rPr>
      <w:rFonts w:ascii="Courier New" w:hAnsi="Courier New"/>
      <w:sz w:val="20"/>
    </w:rPr>
  </w:style>
  <w:style w:type="paragraph" w:customStyle="1" w:styleId="Proputanindrag">
    <w:name w:val="Prop. utan indrag"/>
    <w:basedOn w:val="Normal"/>
    <w:next w:val="Normal"/>
    <w:pPr>
      <w:tabs>
        <w:tab w:val="left" w:pos="2835"/>
      </w:tabs>
      <w:spacing w:before="0" w:line="240" w:lineRule="auto"/>
    </w:pPr>
    <w:rPr>
      <w:sz w:val="25"/>
    </w:rPr>
  </w:style>
  <w:style w:type="paragraph" w:styleId="Dokumentversikt">
    <w:name w:val="Document Map"/>
    <w:basedOn w:val="Normal"/>
    <w:semiHidden/>
    <w:pPr>
      <w:shd w:val="clear" w:color="auto" w:fill="000080"/>
    </w:pPr>
    <w:rPr>
      <w:rFonts w:ascii="Tahoma" w:hAnsi="Tahoma"/>
    </w:rPr>
  </w:style>
  <w:style w:type="paragraph" w:customStyle="1" w:styleId="Propmedindrag">
    <w:name w:val="Prop. med indrag"/>
    <w:basedOn w:val="Proputanindrag"/>
    <w:pPr>
      <w:ind w:firstLine="227"/>
    </w:p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 w:type="paragraph" w:customStyle="1" w:styleId="RKnormal">
    <w:name w:val="RKnormal"/>
    <w:basedOn w:val="Normal"/>
    <w:pPr>
      <w:tabs>
        <w:tab w:val="left" w:pos="2835"/>
      </w:tabs>
      <w:spacing w:before="0" w:line="240" w:lineRule="atLeast"/>
      <w:jc w:val="left"/>
    </w:pPr>
    <w:rPr>
      <w:rFonts w:ascii="OrigGarmnd BT" w:hAnsi="OrigGarmnd BT"/>
      <w:sz w:val="24"/>
    </w:rPr>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3567</Words>
  <Characters>22904</Characters>
  <Application>Microsoft Office Word</Application>
  <DocSecurity>4</DocSecurity>
  <Lines>432</Lines>
  <Paragraphs>129</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Trafikutskottets betänkande</vt:lpstr>
      <vt:lpstr>Sammanfattning</vt:lpstr>
      <vt:lpstr>Motionerna</vt:lpstr>
      <vt:lpstr>Utskottet</vt:lpstr>
      <vt:lpstr>    Bakgrund</vt:lpstr>
      <vt:lpstr>        Vad beror problemet på?</vt:lpstr>
      <vt:lpstr>        Tidigare riksdagsbehandling</vt:lpstr>
      <vt:lpstr>    Regeringens skrivelse 1998/99:111 Lägesrapport två om IT-omställningen i samhäll</vt:lpstr>
      <vt:lpstr>    Motionsförslag</vt:lpstr>
      <vt:lpstr>    Utskottets ställningstagande</vt:lpstr>
      <vt:lpstr>        IT-omställningen inom vissa samhällssektorer </vt:lpstr>
      <vt:lpstr>        Kostnader och beredskap </vt:lpstr>
      <vt:lpstr>        Avställning av kärnkraftsreaktorer</vt:lpstr>
      <vt:lpstr>        Regeringens skrivelse </vt:lpstr>
      <vt:lpstr>    Hemställan</vt:lpstr>
      <vt:lpstr>Reservation</vt:lpstr>
      <vt:lpstr>    Avställning av kärnkraftsreaktorer (mom. 3)</vt:lpstr>
      <vt:lpstr>Innehållsförteckning</vt:lpstr>
    </vt:vector>
  </TitlesOfParts>
  <Company>Riksdagen</Company>
  <LinksUpToDate>false</LinksUpToDate>
  <CharactersWithSpaces>26342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1999-10-13T14:43:00Z</cp:lastPrinted>
  <dcterms:created xsi:type="dcterms:W3CDTF">2025-12-15T22:04:00Z</dcterms:created>
  <dcterms:modified xsi:type="dcterms:W3CDTF">2025-12-15T22:04:00Z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TU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