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854F71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54F7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854F7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:rsidRPr="00854F71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854F71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854F7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854F71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854F7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854F7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54F71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54F71" w:rsidRDefault="00CD7FE6" w:rsidP="007242A3">
            <w:pPr>
              <w:framePr w:w="5035" w:h="1644" w:wrap="notBeside" w:vAnchor="page" w:hAnchor="page" w:x="6573" w:y="721"/>
            </w:pPr>
            <w:r w:rsidRPr="00854F71">
              <w:t>2011-</w:t>
            </w:r>
            <w:r w:rsidR="00C260BF" w:rsidRPr="00854F71">
              <w:t>12-05</w:t>
            </w:r>
          </w:p>
        </w:tc>
        <w:tc>
          <w:tcPr>
            <w:tcW w:w="2999" w:type="dxa"/>
            <w:gridSpan w:val="2"/>
          </w:tcPr>
          <w:p w:rsidR="006E4E11" w:rsidRPr="00854F71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854F71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54F7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854F7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854F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F71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854F71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854F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F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F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F71" w:rsidRDefault="000756B2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  <w:r w:rsidRPr="00854F71">
              <w:rPr>
                <w:bCs/>
                <w:i w:val="0"/>
                <w:iCs/>
              </w:rPr>
              <w:t>Enheten för processrätt och domstolsfrågor</w:t>
            </w:r>
          </w:p>
        </w:tc>
      </w:tr>
      <w:tr w:rsidR="006E4E11" w:rsidRPr="00854F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F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F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F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F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F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F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F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F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F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F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F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854F71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854F71" w:rsidRDefault="00CD7FE6" w:rsidP="006568A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854F71">
        <w:t>Rådets möte (</w:t>
      </w:r>
      <w:r w:rsidR="00C260BF" w:rsidRPr="00854F71">
        <w:t>r</w:t>
      </w:r>
      <w:r w:rsidR="006568AA" w:rsidRPr="00854F71">
        <w:t xml:space="preserve">ättsliga och </w:t>
      </w:r>
      <w:r w:rsidR="00A76D1C" w:rsidRPr="00854F71">
        <w:t>i</w:t>
      </w:r>
      <w:r w:rsidR="006568AA" w:rsidRPr="00854F71">
        <w:t>nrikes frågor</w:t>
      </w:r>
      <w:r w:rsidRPr="00854F71">
        <w:t xml:space="preserve">) den </w:t>
      </w:r>
      <w:r w:rsidR="006568AA" w:rsidRPr="00854F71">
        <w:t>13-14 december 2011</w:t>
      </w:r>
      <w:r w:rsidR="00C260BF" w:rsidRPr="00854F71">
        <w:t xml:space="preserve"> </w:t>
      </w:r>
    </w:p>
    <w:p w:rsidR="004E60FB" w:rsidRPr="00854F71" w:rsidRDefault="00284E31" w:rsidP="004E60FB">
      <w:pPr>
        <w:pStyle w:val="RKrubrik"/>
      </w:pPr>
      <w:r w:rsidRPr="00854F71">
        <w:t xml:space="preserve">Dagordningspunkt </w:t>
      </w:r>
      <w:r w:rsidR="00C260BF" w:rsidRPr="00854F71">
        <w:t>18</w:t>
      </w:r>
      <w:r w:rsidRPr="00854F71">
        <w:t xml:space="preserve"> </w:t>
      </w:r>
      <w:r w:rsidRPr="00854F71">
        <w:tab/>
      </w:r>
      <w:r w:rsidRPr="00854F71">
        <w:tab/>
      </w:r>
    </w:p>
    <w:p w:rsidR="004E7900" w:rsidRPr="00854F71" w:rsidRDefault="00CD7FE6" w:rsidP="004E60FB">
      <w:pPr>
        <w:pStyle w:val="RKrubrik"/>
      </w:pPr>
      <w:r w:rsidRPr="00854F71">
        <w:t>Rubrik</w:t>
      </w:r>
    </w:p>
    <w:p w:rsidR="00C260BF" w:rsidRPr="00854F71" w:rsidRDefault="00C260BF" w:rsidP="00C260BF">
      <w:pPr>
        <w:ind w:left="567" w:hanging="567"/>
      </w:pPr>
      <w:r w:rsidRPr="00854F71">
        <w:t xml:space="preserve">Förslag till Europaparlamentets och rådets förordning om </w:t>
      </w:r>
    </w:p>
    <w:p w:rsidR="00C260BF" w:rsidRPr="00854F71" w:rsidRDefault="00C260BF" w:rsidP="00C260BF">
      <w:pPr>
        <w:ind w:left="567" w:hanging="567"/>
      </w:pPr>
      <w:r w:rsidRPr="00854F71">
        <w:t xml:space="preserve">domstols behörighet och om erkännande och verkställighet av domar </w:t>
      </w:r>
    </w:p>
    <w:p w:rsidR="00C260BF" w:rsidRPr="00854F71" w:rsidRDefault="00C260BF" w:rsidP="00C260BF">
      <w:pPr>
        <w:ind w:left="567" w:hanging="567"/>
      </w:pPr>
      <w:r w:rsidRPr="00854F71">
        <w:t xml:space="preserve">på privaträttens område (omarbetning) </w:t>
      </w:r>
    </w:p>
    <w:p w:rsidR="00C260BF" w:rsidRPr="00854F71" w:rsidRDefault="00C260BF" w:rsidP="00C260BF">
      <w:pPr>
        <w:ind w:left="567" w:hanging="567"/>
      </w:pPr>
      <w:r w:rsidRPr="00854F71">
        <w:t>= Enighet om vissa delar</w:t>
      </w:r>
    </w:p>
    <w:p w:rsidR="00C260BF" w:rsidRPr="00854F71" w:rsidRDefault="00CD7FE6" w:rsidP="004E60FB">
      <w:pPr>
        <w:pStyle w:val="RKrubrik"/>
      </w:pPr>
      <w:r w:rsidRPr="00854F71">
        <w:t>Dokument</w:t>
      </w:r>
    </w:p>
    <w:p w:rsidR="000E150F" w:rsidRPr="00854F71" w:rsidRDefault="00636C14" w:rsidP="000E150F">
      <w:pPr>
        <w:pStyle w:val="RKnormal"/>
      </w:pPr>
      <w:r w:rsidRPr="00854F71">
        <w:t>Det har ännu inte presenterats något dokument för behandlingen i rådet.</w:t>
      </w:r>
    </w:p>
    <w:p w:rsidR="00C260BF" w:rsidRPr="00854F71" w:rsidRDefault="00CD7FE6" w:rsidP="004E60FB">
      <w:pPr>
        <w:pStyle w:val="RKrubrik"/>
      </w:pPr>
      <w:r w:rsidRPr="00854F71">
        <w:t>Tidigare dokument</w:t>
      </w:r>
    </w:p>
    <w:p w:rsidR="00284E31" w:rsidRPr="00854F71" w:rsidRDefault="00284E31" w:rsidP="00284E31">
      <w:pPr>
        <w:pStyle w:val="RKnormal"/>
      </w:pPr>
      <w:r w:rsidRPr="00854F71">
        <w:t xml:space="preserve">Förslag till Europaparlamentets och rådets förordning </w:t>
      </w:r>
      <w:r w:rsidRPr="00854F71">
        <w:rPr>
          <w:iCs/>
        </w:rPr>
        <w:t>om domstols b</w:t>
      </w:r>
      <w:r w:rsidRPr="00854F71">
        <w:rPr>
          <w:iCs/>
        </w:rPr>
        <w:t>e</w:t>
      </w:r>
      <w:r w:rsidRPr="00854F71">
        <w:rPr>
          <w:iCs/>
        </w:rPr>
        <w:t>hörighet och om erkännande och verkställighet av domar på privaträ</w:t>
      </w:r>
      <w:r w:rsidRPr="00854F71">
        <w:rPr>
          <w:iCs/>
        </w:rPr>
        <w:t>t</w:t>
      </w:r>
      <w:r w:rsidRPr="00854F71">
        <w:rPr>
          <w:iCs/>
        </w:rPr>
        <w:t xml:space="preserve">tens </w:t>
      </w:r>
      <w:r w:rsidRPr="00854F71">
        <w:t>område (omarbetning): KOM(2010)748</w:t>
      </w:r>
    </w:p>
    <w:p w:rsidR="00284E31" w:rsidRPr="00854F71" w:rsidRDefault="00284E31" w:rsidP="00284E31">
      <w:pPr>
        <w:pStyle w:val="RKnormal"/>
      </w:pPr>
    </w:p>
    <w:p w:rsidR="00CD7FE6" w:rsidRPr="00854F71" w:rsidRDefault="00CD7FE6" w:rsidP="00284E31">
      <w:pPr>
        <w:pStyle w:val="RKnormal"/>
      </w:pPr>
      <w:r w:rsidRPr="00854F71">
        <w:t>Fakta-PM</w:t>
      </w:r>
      <w:r w:rsidR="00284E31" w:rsidRPr="00854F71">
        <w:t xml:space="preserve"> Justitiedepartementet 2010/11:FPM68</w:t>
      </w:r>
      <w:r w:rsidRPr="00854F71">
        <w:t xml:space="preserve"> </w:t>
      </w:r>
    </w:p>
    <w:p w:rsidR="00CD7FE6" w:rsidRPr="00854F71" w:rsidRDefault="00CD7FE6">
      <w:pPr>
        <w:pStyle w:val="RKnormal"/>
      </w:pPr>
    </w:p>
    <w:p w:rsidR="00CD7FE6" w:rsidRPr="00854F71" w:rsidRDefault="00CD7FE6">
      <w:pPr>
        <w:pStyle w:val="RKnormal"/>
      </w:pPr>
      <w:r w:rsidRPr="00854F71">
        <w:t>Tidigare behandlad vid samråd med EU-nämnden:</w:t>
      </w:r>
      <w:r w:rsidR="00284E31" w:rsidRPr="00854F71">
        <w:t xml:space="preserve"> 2011</w:t>
      </w:r>
      <w:r w:rsidR="000E150F" w:rsidRPr="00854F71">
        <w:t>-02-18</w:t>
      </w:r>
    </w:p>
    <w:p w:rsidR="00CD7FE6" w:rsidRPr="00854F71" w:rsidRDefault="00CD7FE6">
      <w:pPr>
        <w:pStyle w:val="RKnormal"/>
      </w:pPr>
    </w:p>
    <w:p w:rsidR="00CD7FE6" w:rsidRPr="00854F71" w:rsidRDefault="00CD7FE6">
      <w:pPr>
        <w:pStyle w:val="RKnormal"/>
      </w:pPr>
      <w:r w:rsidRPr="00854F71">
        <w:t>Tidigare behandlad vid överläggning med eller informa</w:t>
      </w:r>
      <w:r w:rsidR="000E150F" w:rsidRPr="00854F71">
        <w:t>tion till riksdagsutskott: Civilutskottet</w:t>
      </w:r>
      <w:r w:rsidR="006568AA" w:rsidRPr="00854F71">
        <w:t xml:space="preserve"> 2011-03-03</w:t>
      </w:r>
      <w:r w:rsidR="000E150F" w:rsidRPr="00854F71">
        <w:t xml:space="preserve"> och 2011-11-24</w:t>
      </w:r>
    </w:p>
    <w:p w:rsidR="00CD7FE6" w:rsidRPr="00854F71" w:rsidRDefault="00CD7FE6">
      <w:pPr>
        <w:pStyle w:val="RKrubrik"/>
      </w:pPr>
      <w:r w:rsidRPr="00854F71">
        <w:t>Bakgrund</w:t>
      </w:r>
    </w:p>
    <w:p w:rsidR="000E150F" w:rsidRPr="00854F71" w:rsidRDefault="000E150F" w:rsidP="000E150F">
      <w:pPr>
        <w:pStyle w:val="RKnormal"/>
      </w:pPr>
      <w:r w:rsidRPr="00854F71">
        <w:t>Kommissionen lade i december förra året fram ett förslag till revidering av Bryssel I-förordningen, som reglerar</w:t>
      </w:r>
      <w:r w:rsidRPr="00854F71">
        <w:rPr>
          <w:iCs/>
        </w:rPr>
        <w:t xml:space="preserve"> domstols behörighet samt e</w:t>
      </w:r>
      <w:r w:rsidRPr="00854F71">
        <w:rPr>
          <w:iCs/>
        </w:rPr>
        <w:t>r</w:t>
      </w:r>
      <w:r w:rsidRPr="00854F71">
        <w:rPr>
          <w:iCs/>
        </w:rPr>
        <w:t xml:space="preserve">kännande och verkställighet av domar på privaträttens </w:t>
      </w:r>
      <w:r w:rsidRPr="00854F71">
        <w:t>område. Försl</w:t>
      </w:r>
      <w:r w:rsidRPr="00854F71">
        <w:t>a</w:t>
      </w:r>
      <w:r w:rsidRPr="00854F71">
        <w:t>gets syfte är att underlätta handläggningen av gränsöverskridande tvister och att förbättra den fria rörligheten av domar och andra domstolsavg</w:t>
      </w:r>
      <w:r w:rsidRPr="00854F71">
        <w:t>ö</w:t>
      </w:r>
      <w:r w:rsidRPr="00854F71">
        <w:t xml:space="preserve">randen i EU. </w:t>
      </w:r>
    </w:p>
    <w:p w:rsidR="000E150F" w:rsidRPr="00854F71" w:rsidRDefault="000E150F" w:rsidP="000E150F">
      <w:pPr>
        <w:pStyle w:val="RKnormal"/>
      </w:pPr>
    </w:p>
    <w:p w:rsidR="005854F3" w:rsidRPr="00854F71" w:rsidRDefault="000E150F" w:rsidP="000E150F">
      <w:pPr>
        <w:pStyle w:val="RKnormal"/>
      </w:pPr>
      <w:r w:rsidRPr="00854F71">
        <w:lastRenderedPageBreak/>
        <w:t xml:space="preserve">Förslaget har under året förhandlats på tjänstemannanivå i rådet. Uppfattningarna skiljer sig åt mellan medlemsstaterna när det gäller flera centrala frågor som omfattas av revideringen. Det förslag till </w:t>
      </w:r>
      <w:r w:rsidR="00355372" w:rsidRPr="00854F71">
        <w:t>politiska riktlinjer</w:t>
      </w:r>
      <w:r w:rsidRPr="00854F71">
        <w:t xml:space="preserve"> som ordförandeskapet lagt fram i fråga om erkännande och verkställighet r</w:t>
      </w:r>
      <w:r w:rsidRPr="00854F71">
        <w:t>e</w:t>
      </w:r>
      <w:r w:rsidRPr="00854F71">
        <w:t>spe</w:t>
      </w:r>
      <w:r w:rsidRPr="00854F71">
        <w:t>k</w:t>
      </w:r>
      <w:r w:rsidRPr="00854F71">
        <w:t>tive officiella handlingar och processförlikningar har dock på ett övergripande plan fått ett i det närmaste enhälligt stöd av medlemsst</w:t>
      </w:r>
      <w:r w:rsidRPr="00854F71">
        <w:t>a</w:t>
      </w:r>
      <w:r w:rsidRPr="00854F71">
        <w:t xml:space="preserve">terna. </w:t>
      </w:r>
      <w:r w:rsidR="005854F3" w:rsidRPr="00854F71">
        <w:rPr>
          <w:rFonts w:cs="OrigGarmnd BT"/>
          <w:color w:val="000000"/>
          <w:szCs w:val="24"/>
          <w:lang w:eastAsia="sv-SE"/>
        </w:rPr>
        <w:t>Ordförandeskapet avser att RIF</w:t>
      </w:r>
      <w:r w:rsidR="004E60FB" w:rsidRPr="00854F71">
        <w:rPr>
          <w:rFonts w:cs="OrigGarmnd BT"/>
          <w:color w:val="000000"/>
          <w:szCs w:val="24"/>
          <w:lang w:eastAsia="sv-SE"/>
        </w:rPr>
        <w:t>-rådet</w:t>
      </w:r>
      <w:r w:rsidR="005854F3" w:rsidRPr="00854F71">
        <w:rPr>
          <w:rFonts w:cs="OrigGarmnd BT"/>
          <w:color w:val="000000"/>
          <w:szCs w:val="24"/>
          <w:lang w:eastAsia="sv-SE"/>
        </w:rPr>
        <w:t xml:space="preserve"> ska bekräfta politiska riktlinjer för det fortsatta arbetet för den del av förordningen som rör dessa frågor.</w:t>
      </w:r>
    </w:p>
    <w:p w:rsidR="00CD7FE6" w:rsidRPr="00854F71" w:rsidRDefault="00CD7FE6">
      <w:pPr>
        <w:pStyle w:val="RKrubrik"/>
      </w:pPr>
      <w:r w:rsidRPr="00854F71">
        <w:t>Rättslig grund och beslutsförfarande</w:t>
      </w:r>
    </w:p>
    <w:p w:rsidR="000756B2" w:rsidRPr="00854F71" w:rsidRDefault="000756B2" w:rsidP="000756B2">
      <w:pPr>
        <w:pStyle w:val="RKnormal"/>
        <w:rPr>
          <w:rFonts w:cs="EUAlbertina"/>
          <w:color w:val="000000"/>
          <w:sz w:val="25"/>
          <w:szCs w:val="25"/>
        </w:rPr>
      </w:pPr>
      <w:r w:rsidRPr="00854F71">
        <w:t>Kommissionen har som rättslig grund angett artikel 81(2) a, c och e i fördraget om Europeiska Unionens funktionssätt (FEUF) som behan</w:t>
      </w:r>
      <w:r w:rsidRPr="00854F71">
        <w:t>d</w:t>
      </w:r>
      <w:r w:rsidRPr="00854F71">
        <w:t>lar förutsättningarna för rättsligt samarbete i civilrättsliga frågor som har gränsöverskr</w:t>
      </w:r>
      <w:r w:rsidRPr="00854F71">
        <w:t>i</w:t>
      </w:r>
      <w:r w:rsidRPr="00854F71">
        <w:t>dande följder.</w:t>
      </w:r>
      <w:r w:rsidRPr="00854F71">
        <w:rPr>
          <w:rFonts w:cs="EUAlbertina"/>
          <w:color w:val="000000"/>
          <w:sz w:val="25"/>
          <w:szCs w:val="25"/>
        </w:rPr>
        <w:t xml:space="preserve"> </w:t>
      </w:r>
    </w:p>
    <w:p w:rsidR="000756B2" w:rsidRPr="00854F71" w:rsidRDefault="000756B2" w:rsidP="000756B2">
      <w:pPr>
        <w:pStyle w:val="RKnormal"/>
      </w:pPr>
    </w:p>
    <w:p w:rsidR="000756B2" w:rsidRPr="00854F71" w:rsidRDefault="000756B2" w:rsidP="000756B2">
      <w:pPr>
        <w:pStyle w:val="RKnormal"/>
      </w:pPr>
      <w:r w:rsidRPr="00854F71">
        <w:t>Förordningen ska antas i enlighet med ordinarie lagstiftningsförfara</w:t>
      </w:r>
      <w:r w:rsidRPr="00854F71">
        <w:t>n</w:t>
      </w:r>
      <w:r w:rsidRPr="00854F71">
        <w:t>de, vilket innebär att Europaparlamentet och rådet gemensamt på förslag av kommissionen antar direktivet. Beslut fattas i rådet med kvalificerad m</w:t>
      </w:r>
      <w:r w:rsidRPr="00854F71">
        <w:t>a</w:t>
      </w:r>
      <w:r w:rsidRPr="00854F71">
        <w:t>jor</w:t>
      </w:r>
      <w:r w:rsidRPr="00854F71">
        <w:t>i</w:t>
      </w:r>
      <w:r w:rsidRPr="00854F71">
        <w:t xml:space="preserve">tet. </w:t>
      </w:r>
    </w:p>
    <w:p w:rsidR="00CD7FE6" w:rsidRPr="00854F71" w:rsidRDefault="00CD7FE6">
      <w:pPr>
        <w:pStyle w:val="RKrubrik"/>
        <w:rPr>
          <w:i/>
          <w:iCs/>
        </w:rPr>
      </w:pPr>
      <w:r w:rsidRPr="00854F71">
        <w:rPr>
          <w:i/>
          <w:iCs/>
        </w:rPr>
        <w:t>Svensk ståndpunkt</w:t>
      </w:r>
    </w:p>
    <w:p w:rsidR="000E150F" w:rsidRPr="00854F71" w:rsidRDefault="00355372" w:rsidP="000E150F">
      <w:pPr>
        <w:pStyle w:val="RKnormal"/>
      </w:pPr>
      <w:r w:rsidRPr="00854F71">
        <w:t>Sverige</w:t>
      </w:r>
      <w:r w:rsidR="000756B2" w:rsidRPr="00854F71">
        <w:t xml:space="preserve"> godtar det förslag till politiska riktlinjer för kapitlen om erkänna</w:t>
      </w:r>
      <w:r w:rsidR="000756B2" w:rsidRPr="00854F71">
        <w:t>n</w:t>
      </w:r>
      <w:r w:rsidR="000756B2" w:rsidRPr="00854F71">
        <w:t>de och verkställighet respektive officiella handlingar och processförli</w:t>
      </w:r>
      <w:r w:rsidR="000756B2" w:rsidRPr="00854F71">
        <w:t>k</w:t>
      </w:r>
      <w:r w:rsidR="000756B2" w:rsidRPr="00854F71">
        <w:t>nin</w:t>
      </w:r>
      <w:r w:rsidR="000756B2" w:rsidRPr="00854F71">
        <w:t>g</w:t>
      </w:r>
      <w:r w:rsidR="000756B2" w:rsidRPr="00854F71">
        <w:t xml:space="preserve">ar som tagits fram av </w:t>
      </w:r>
      <w:r w:rsidRPr="00854F71">
        <w:t>ordförandeskapet</w:t>
      </w:r>
      <w:r w:rsidR="000756B2" w:rsidRPr="00854F71">
        <w:t xml:space="preserve">. </w:t>
      </w:r>
      <w:r w:rsidR="000E150F" w:rsidRPr="00854F71">
        <w:t>Sverige har under lång tid verkat för ett avskaffande av exekvaturförf</w:t>
      </w:r>
      <w:r w:rsidR="000E150F" w:rsidRPr="00854F71">
        <w:t>a</w:t>
      </w:r>
      <w:r w:rsidR="000E150F" w:rsidRPr="00854F71">
        <w:t xml:space="preserve">randet. Denna målsättning slogs också fast i Stockholmsprogrammet som antogs under det svenska ordförandeskapet.  </w:t>
      </w:r>
    </w:p>
    <w:p w:rsidR="00CD7FE6" w:rsidRPr="00854F71" w:rsidRDefault="00CD7FE6">
      <w:pPr>
        <w:pStyle w:val="RKrubrik"/>
      </w:pPr>
      <w:r w:rsidRPr="00854F71">
        <w:t>Europaparlamentets inställning</w:t>
      </w:r>
    </w:p>
    <w:p w:rsidR="00CD7FE6" w:rsidRPr="00854F71" w:rsidRDefault="000E150F">
      <w:pPr>
        <w:pStyle w:val="RKnormal"/>
      </w:pPr>
      <w:r w:rsidRPr="00854F71">
        <w:t xml:space="preserve">Europaparlamentet </w:t>
      </w:r>
      <w:r w:rsidR="00355372" w:rsidRPr="00854F71">
        <w:t>antog under förra året en resolution inför de</w:t>
      </w:r>
      <w:r w:rsidR="00F93B8A" w:rsidRPr="00854F71">
        <w:t>t</w:t>
      </w:r>
      <w:r w:rsidR="00355372" w:rsidRPr="00854F71">
        <w:t xml:space="preserve"> då förestående </w:t>
      </w:r>
      <w:r w:rsidR="00F93B8A" w:rsidRPr="00854F71">
        <w:t xml:space="preserve">förslaget från kommissionen om en </w:t>
      </w:r>
      <w:r w:rsidR="00355372" w:rsidRPr="00854F71">
        <w:t xml:space="preserve">revidering av förordningen, men </w:t>
      </w:r>
      <w:r w:rsidRPr="00854F71">
        <w:t>h</w:t>
      </w:r>
      <w:r w:rsidR="00355372" w:rsidRPr="00854F71">
        <w:t xml:space="preserve">ar ännu inte avgett </w:t>
      </w:r>
      <w:r w:rsidR="00F93B8A" w:rsidRPr="00854F71">
        <w:t xml:space="preserve">sin </w:t>
      </w:r>
      <w:r w:rsidR="00355372" w:rsidRPr="00854F71">
        <w:t xml:space="preserve">inställning till förslaget. </w:t>
      </w:r>
      <w:r w:rsidRPr="00854F71">
        <w:t xml:space="preserve"> </w:t>
      </w:r>
    </w:p>
    <w:p w:rsidR="00CD7FE6" w:rsidRPr="00854F71" w:rsidRDefault="00CD7FE6">
      <w:pPr>
        <w:pStyle w:val="RKrubrik"/>
        <w:rPr>
          <w:i/>
          <w:iCs/>
        </w:rPr>
      </w:pPr>
      <w:r w:rsidRPr="00854F71">
        <w:rPr>
          <w:i/>
          <w:iCs/>
        </w:rPr>
        <w:t>Förslaget</w:t>
      </w:r>
    </w:p>
    <w:p w:rsidR="00CD7FE6" w:rsidRPr="00854F71" w:rsidRDefault="00842914">
      <w:pPr>
        <w:pStyle w:val="RKnormal"/>
      </w:pPr>
      <w:r w:rsidRPr="00854F71">
        <w:t>Ordförandeskapet har lagt fram ett förslag till politiska riktlinjer för det fortsatta arbetet i fråga om erkännande och verkställighet r</w:t>
      </w:r>
      <w:r w:rsidRPr="00854F71">
        <w:t>e</w:t>
      </w:r>
      <w:r w:rsidRPr="00854F71">
        <w:t>spe</w:t>
      </w:r>
      <w:r w:rsidRPr="00854F71">
        <w:t>k</w:t>
      </w:r>
      <w:r w:rsidRPr="00854F71">
        <w:t xml:space="preserve">tive officiella handlingar och processförlikningar. </w:t>
      </w:r>
      <w:r w:rsidR="000756B2" w:rsidRPr="00854F71">
        <w:t>Genom förslaget avskaffas det s.k. exekvaturförfarandet, som i</w:t>
      </w:r>
      <w:r w:rsidR="000756B2" w:rsidRPr="00854F71">
        <w:t>n</w:t>
      </w:r>
      <w:r w:rsidR="000756B2" w:rsidRPr="00854F71">
        <w:t>nebär att verkställighet av ett avgörande meddelat i en annan medlem</w:t>
      </w:r>
      <w:r w:rsidR="000756B2" w:rsidRPr="00854F71">
        <w:t>s</w:t>
      </w:r>
      <w:r w:rsidR="000756B2" w:rsidRPr="00854F71">
        <w:t xml:space="preserve">stat måste föregås av ett domstolsbeslut varigenom avgörandet förklaras verkställbart. </w:t>
      </w:r>
      <w:r w:rsidR="000756B2" w:rsidRPr="00854F71">
        <w:rPr>
          <w:szCs w:val="24"/>
        </w:rPr>
        <w:t>Förslaget innebär att de s.k. vägransgrunder som i nuv</w:t>
      </w:r>
      <w:r w:rsidR="000756B2" w:rsidRPr="00854F71">
        <w:rPr>
          <w:szCs w:val="24"/>
        </w:rPr>
        <w:t>a</w:t>
      </w:r>
      <w:r w:rsidR="000756B2" w:rsidRPr="00854F71">
        <w:rPr>
          <w:szCs w:val="24"/>
        </w:rPr>
        <w:t>rande s</w:t>
      </w:r>
      <w:r w:rsidR="000756B2" w:rsidRPr="00854F71">
        <w:rPr>
          <w:szCs w:val="24"/>
        </w:rPr>
        <w:t>y</w:t>
      </w:r>
      <w:r w:rsidR="000756B2" w:rsidRPr="00854F71">
        <w:rPr>
          <w:szCs w:val="24"/>
        </w:rPr>
        <w:t>stem kan åberopas inom ramen för exekvaturförfarandet framöver kommer att kunna föras fram som skäl för att vägra verkstä</w:t>
      </w:r>
      <w:r w:rsidR="000756B2" w:rsidRPr="00854F71">
        <w:rPr>
          <w:szCs w:val="24"/>
        </w:rPr>
        <w:t>l</w:t>
      </w:r>
      <w:r w:rsidR="000756B2" w:rsidRPr="00854F71">
        <w:rPr>
          <w:szCs w:val="24"/>
        </w:rPr>
        <w:t>lighet i verkställighetsförfarandet.</w:t>
      </w:r>
    </w:p>
    <w:p w:rsidR="00CD7FE6" w:rsidRPr="00854F71" w:rsidRDefault="00CD7FE6">
      <w:pPr>
        <w:pStyle w:val="RKrubrik"/>
        <w:rPr>
          <w:i/>
          <w:iCs/>
        </w:rPr>
      </w:pPr>
      <w:r w:rsidRPr="00854F71">
        <w:rPr>
          <w:i/>
          <w:iCs/>
        </w:rPr>
        <w:t>Gällande svenska regler och förslagets effekter på dessa</w:t>
      </w:r>
    </w:p>
    <w:p w:rsidR="007D14BC" w:rsidRPr="00854F71" w:rsidRDefault="007D14BC" w:rsidP="00842914">
      <w:pPr>
        <w:pStyle w:val="RKnormal"/>
      </w:pPr>
      <w:r w:rsidRPr="00854F71">
        <w:t>Bryssel I-förordningen är direkt tillämplig i Sverige. Ändringar i förordnin</w:t>
      </w:r>
      <w:r w:rsidRPr="00854F71">
        <w:t>g</w:t>
      </w:r>
      <w:r w:rsidRPr="00854F71">
        <w:t>en p</w:t>
      </w:r>
      <w:r w:rsidRPr="00854F71">
        <w:t>å</w:t>
      </w:r>
      <w:r w:rsidRPr="00854F71">
        <w:t>verkar därmed svensk rätt.</w:t>
      </w:r>
      <w:r w:rsidR="00842914" w:rsidRPr="00854F71">
        <w:t xml:space="preserve"> </w:t>
      </w:r>
    </w:p>
    <w:p w:rsidR="007D14BC" w:rsidRPr="00854F71" w:rsidRDefault="007D14BC" w:rsidP="00355372">
      <w:pPr>
        <w:pStyle w:val="RKnormal"/>
      </w:pPr>
    </w:p>
    <w:p w:rsidR="00CD7FE6" w:rsidRPr="00854F71" w:rsidRDefault="00B91904">
      <w:pPr>
        <w:pStyle w:val="RKrubrik"/>
      </w:pPr>
      <w:r w:rsidRPr="00854F71">
        <w:t>E</w:t>
      </w:r>
      <w:r w:rsidR="00CD7FE6" w:rsidRPr="00854F71">
        <w:t>konomiska konsekvenser</w:t>
      </w:r>
    </w:p>
    <w:p w:rsidR="00CD7FE6" w:rsidRPr="00854F71" w:rsidRDefault="00355372">
      <w:pPr>
        <w:pStyle w:val="RKnormal"/>
      </w:pPr>
      <w:r w:rsidRPr="00854F71">
        <w:t>Eventuella ekonomiska konsekvenser till följd av förslaget bedöms ku</w:t>
      </w:r>
      <w:r w:rsidRPr="00854F71">
        <w:t>n</w:t>
      </w:r>
      <w:r w:rsidRPr="00854F71">
        <w:t>na hanteras inom befintliga ekonomiska ramar såväl nationellt som på EU-budgeten.</w:t>
      </w:r>
    </w:p>
    <w:p w:rsidR="00CD7FE6" w:rsidRPr="00854F71" w:rsidRDefault="00CD7FE6">
      <w:pPr>
        <w:pStyle w:val="RKrubrik"/>
      </w:pPr>
      <w:r w:rsidRPr="00854F71">
        <w:t>Övrigt</w:t>
      </w:r>
    </w:p>
    <w:p w:rsidR="00CD7FE6" w:rsidRPr="00854F71" w:rsidRDefault="00355372">
      <w:pPr>
        <w:pStyle w:val="RKnormal"/>
      </w:pPr>
      <w:r w:rsidRPr="00854F71">
        <w:t>-</w:t>
      </w:r>
    </w:p>
    <w:p w:rsidR="00CD7FE6" w:rsidRPr="00854F71" w:rsidRDefault="00CD7FE6">
      <w:pPr>
        <w:pStyle w:val="RKnormal"/>
        <w:rPr>
          <w:i/>
          <w:iCs/>
        </w:rPr>
      </w:pPr>
    </w:p>
    <w:p w:rsidR="00CD7FE6" w:rsidRPr="00854F71" w:rsidRDefault="00CD7FE6">
      <w:pPr>
        <w:pStyle w:val="RKnormal"/>
        <w:ind w:left="-1134"/>
      </w:pPr>
    </w:p>
    <w:p w:rsidR="006E4E11" w:rsidRPr="00854F71" w:rsidRDefault="006E4E11">
      <w:pPr>
        <w:pStyle w:val="RKrubrik"/>
        <w:spacing w:before="0" w:after="0"/>
      </w:pPr>
    </w:p>
    <w:p w:rsidR="006E4E11" w:rsidRPr="00854F71" w:rsidRDefault="006E4E11">
      <w:pPr>
        <w:pStyle w:val="RKnormal"/>
      </w:pPr>
    </w:p>
    <w:p w:rsidR="00CD7FE6" w:rsidRPr="00854F71" w:rsidRDefault="00CD7FE6">
      <w:pPr>
        <w:pStyle w:val="RKnormal"/>
      </w:pPr>
    </w:p>
    <w:sectPr w:rsidR="00CD7FE6" w:rsidRPr="00854F71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9B4" w:rsidRPr="00854F71" w:rsidRDefault="009B69B4">
      <w:r w:rsidRPr="00854F71">
        <w:separator/>
      </w:r>
    </w:p>
  </w:endnote>
  <w:endnote w:type="continuationSeparator" w:id="0">
    <w:p w:rsidR="009B69B4" w:rsidRPr="00854F71" w:rsidRDefault="009B69B4">
      <w:r w:rsidRPr="00854F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9B4" w:rsidRPr="00854F71" w:rsidRDefault="009B69B4">
      <w:r w:rsidRPr="00854F71">
        <w:separator/>
      </w:r>
    </w:p>
  </w:footnote>
  <w:footnote w:type="continuationSeparator" w:id="0">
    <w:p w:rsidR="009B69B4" w:rsidRPr="00854F71" w:rsidRDefault="009B69B4">
      <w:r w:rsidRPr="00854F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900" w:rsidRPr="00854F71" w:rsidRDefault="004E7900">
    <w:pPr>
      <w:pStyle w:val="Sidhuvud"/>
      <w:framePr w:wrap="around" w:vAnchor="text" w:hAnchor="margin" w:xAlign="right" w:y="1"/>
      <w:rPr>
        <w:rStyle w:val="Sidnummer"/>
      </w:rPr>
    </w:pPr>
    <w:r w:rsidRPr="00854F71">
      <w:rPr>
        <w:rStyle w:val="Sidnummer"/>
      </w:rPr>
      <w:fldChar w:fldCharType="begin" w:fldLock="1"/>
    </w:r>
    <w:r w:rsidRPr="00854F71">
      <w:rPr>
        <w:rStyle w:val="Sidnummer"/>
      </w:rPr>
      <w:instrText xml:space="preserve">PAGE  </w:instrText>
    </w:r>
    <w:r w:rsidRPr="00854F71">
      <w:rPr>
        <w:rStyle w:val="Sidnummer"/>
      </w:rPr>
      <w:fldChar w:fldCharType="separate"/>
    </w:r>
    <w:r w:rsidR="005A57FE" w:rsidRPr="00854F71">
      <w:rPr>
        <w:rStyle w:val="Sidnummer"/>
      </w:rPr>
      <w:t>2</w:t>
    </w:r>
    <w:r w:rsidRPr="00854F7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E7900" w:rsidRPr="00854F7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E7900" w:rsidRPr="00854F71" w:rsidRDefault="004E790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E7900" w:rsidRPr="00854F71" w:rsidRDefault="004E7900">
          <w:pPr>
            <w:pStyle w:val="Sidhuvud"/>
            <w:ind w:right="360"/>
          </w:pPr>
        </w:p>
      </w:tc>
      <w:tc>
        <w:tcPr>
          <w:tcW w:w="1525" w:type="dxa"/>
        </w:tcPr>
        <w:p w:rsidR="004E7900" w:rsidRPr="00854F71" w:rsidRDefault="004E7900">
          <w:pPr>
            <w:pStyle w:val="Sidhuvud"/>
            <w:ind w:right="360"/>
          </w:pPr>
        </w:p>
      </w:tc>
    </w:tr>
  </w:tbl>
  <w:p w:rsidR="004E7900" w:rsidRPr="00854F71" w:rsidRDefault="004E790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900" w:rsidRPr="00854F71" w:rsidRDefault="004E7900">
    <w:pPr>
      <w:pStyle w:val="Sidhuvud"/>
      <w:framePr w:wrap="around" w:vAnchor="text" w:hAnchor="margin" w:xAlign="right" w:y="1"/>
      <w:rPr>
        <w:rStyle w:val="Sidnummer"/>
      </w:rPr>
    </w:pPr>
    <w:r w:rsidRPr="00854F71">
      <w:rPr>
        <w:rStyle w:val="Sidnummer"/>
      </w:rPr>
      <w:fldChar w:fldCharType="begin" w:fldLock="1"/>
    </w:r>
    <w:r w:rsidRPr="00854F71">
      <w:rPr>
        <w:rStyle w:val="Sidnummer"/>
      </w:rPr>
      <w:instrText xml:space="preserve">PAGE  </w:instrText>
    </w:r>
    <w:r w:rsidRPr="00854F71">
      <w:rPr>
        <w:rStyle w:val="Sidnummer"/>
      </w:rPr>
      <w:fldChar w:fldCharType="separate"/>
    </w:r>
    <w:r w:rsidR="005A57FE" w:rsidRPr="00854F71">
      <w:rPr>
        <w:rStyle w:val="Sidnummer"/>
      </w:rPr>
      <w:t>3</w:t>
    </w:r>
    <w:r w:rsidRPr="00854F7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E7900" w:rsidRPr="00854F7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E7900" w:rsidRPr="00854F71" w:rsidRDefault="004E790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E7900" w:rsidRPr="00854F71" w:rsidRDefault="004E7900">
          <w:pPr>
            <w:pStyle w:val="Sidhuvud"/>
            <w:ind w:right="360"/>
          </w:pPr>
        </w:p>
      </w:tc>
      <w:tc>
        <w:tcPr>
          <w:tcW w:w="1525" w:type="dxa"/>
        </w:tcPr>
        <w:p w:rsidR="004E7900" w:rsidRPr="00854F71" w:rsidRDefault="004E7900">
          <w:pPr>
            <w:pStyle w:val="Sidhuvud"/>
            <w:ind w:right="360"/>
          </w:pPr>
        </w:p>
      </w:tc>
    </w:tr>
  </w:tbl>
  <w:p w:rsidR="004E7900" w:rsidRPr="00854F71" w:rsidRDefault="004E790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900" w:rsidRPr="00854F71" w:rsidRDefault="00854F71">
    <w:pPr>
      <w:framePr w:w="2948" w:h="1321" w:hRule="exact" w:wrap="notBeside" w:vAnchor="page" w:hAnchor="page" w:x="1362" w:y="653"/>
    </w:pPr>
    <w:r w:rsidRPr="00854F71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7900" w:rsidRPr="00854F71" w:rsidRDefault="004E790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E7900" w:rsidRPr="00854F71" w:rsidRDefault="004E7900">
    <w:pPr>
      <w:rPr>
        <w:rFonts w:ascii="TradeGothic" w:hAnsi="TradeGothic"/>
        <w:b/>
        <w:bCs/>
        <w:spacing w:val="12"/>
        <w:sz w:val="22"/>
      </w:rPr>
    </w:pPr>
  </w:p>
  <w:p w:rsidR="004E7900" w:rsidRPr="00854F71" w:rsidRDefault="004E790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E7900" w:rsidRPr="00854F71" w:rsidRDefault="004E790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0756B2"/>
    <w:rsid w:val="000E150F"/>
    <w:rsid w:val="00150384"/>
    <w:rsid w:val="001805B7"/>
    <w:rsid w:val="001B3FF0"/>
    <w:rsid w:val="00284E31"/>
    <w:rsid w:val="003240E6"/>
    <w:rsid w:val="00355372"/>
    <w:rsid w:val="003639DF"/>
    <w:rsid w:val="00462BD9"/>
    <w:rsid w:val="00490834"/>
    <w:rsid w:val="004A328D"/>
    <w:rsid w:val="004E60FB"/>
    <w:rsid w:val="004E7900"/>
    <w:rsid w:val="004F6768"/>
    <w:rsid w:val="005854F3"/>
    <w:rsid w:val="0058762B"/>
    <w:rsid w:val="005A57FE"/>
    <w:rsid w:val="00636C14"/>
    <w:rsid w:val="006568AA"/>
    <w:rsid w:val="006E4E11"/>
    <w:rsid w:val="007242A3"/>
    <w:rsid w:val="007606B4"/>
    <w:rsid w:val="007A6855"/>
    <w:rsid w:val="007D14BC"/>
    <w:rsid w:val="00842914"/>
    <w:rsid w:val="00854F71"/>
    <w:rsid w:val="009900D4"/>
    <w:rsid w:val="009B69B4"/>
    <w:rsid w:val="00A31AC8"/>
    <w:rsid w:val="00A76D1C"/>
    <w:rsid w:val="00B2418C"/>
    <w:rsid w:val="00B91904"/>
    <w:rsid w:val="00C260BF"/>
    <w:rsid w:val="00CD7FE6"/>
    <w:rsid w:val="00D133D7"/>
    <w:rsid w:val="00E11A21"/>
    <w:rsid w:val="00EC25F9"/>
    <w:rsid w:val="00ED583F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2B71D-A3B0-44D1-9F11-8051C71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284E31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3502</Characters>
  <Application>Microsoft Office Word</Application>
  <DocSecurity>4</DocSecurity>
  <Lines>100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2011-12-01T10:38:00Z</cp:lastPrinted>
  <dcterms:created xsi:type="dcterms:W3CDTF">2025-12-17T21:40:00Z</dcterms:created>
  <dcterms:modified xsi:type="dcterms:W3CDTF">2025-12-17T21:40:00Z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