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2CA11A78"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CE3F7F">
              <w:rPr>
                <w:b/>
              </w:rPr>
              <w:t>28</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5A790B1F" w:rsidR="00447E69" w:rsidRDefault="00BB7028" w:rsidP="007765ED">
            <w:r>
              <w:t>20</w:t>
            </w:r>
            <w:r w:rsidR="005F0E85">
              <w:t>2</w:t>
            </w:r>
            <w:r w:rsidR="00082516">
              <w:t>6</w:t>
            </w:r>
            <w:r w:rsidR="00520D71">
              <w:t>-</w:t>
            </w:r>
            <w:r w:rsidR="00CE3F7F">
              <w:t>02</w:t>
            </w:r>
            <w:r w:rsidR="00520D71">
              <w:t>-</w:t>
            </w:r>
            <w:r w:rsidR="00CE3F7F">
              <w:t>17</w:t>
            </w:r>
          </w:p>
        </w:tc>
      </w:tr>
      <w:tr w:rsidR="00447E69" w14:paraId="55018730" w14:textId="77777777">
        <w:tc>
          <w:tcPr>
            <w:tcW w:w="1985" w:type="dxa"/>
          </w:tcPr>
          <w:p w14:paraId="664E9CD2" w14:textId="77777777" w:rsidR="00447E69" w:rsidRDefault="00447E69">
            <w:r>
              <w:t>TID</w:t>
            </w:r>
          </w:p>
        </w:tc>
        <w:tc>
          <w:tcPr>
            <w:tcW w:w="6463" w:type="dxa"/>
          </w:tcPr>
          <w:p w14:paraId="70E324A3" w14:textId="3EE755B3" w:rsidR="00447E69" w:rsidRDefault="00CE3F7F">
            <w:r>
              <w:t>11</w:t>
            </w:r>
            <w:r w:rsidR="00306F1B">
              <w:t>:00</w:t>
            </w:r>
            <w:r w:rsidR="00FA543D">
              <w:t>–</w:t>
            </w:r>
            <w:r w:rsidR="008E4FA7" w:rsidRPr="008E4FA7">
              <w:t>11</w:t>
            </w:r>
            <w:r w:rsidR="00A77DB6" w:rsidRPr="008E4FA7">
              <w:t>:</w:t>
            </w:r>
            <w:r w:rsidR="008E4FA7" w:rsidRPr="008E4FA7">
              <w:t>35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0EACB469" w14:textId="77777777" w:rsidR="00135867" w:rsidRDefault="00CE3F7F">
            <w:pPr>
              <w:tabs>
                <w:tab w:val="left" w:pos="1701"/>
              </w:tabs>
              <w:rPr>
                <w:b/>
                <w:snapToGrid w:val="0"/>
              </w:rPr>
            </w:pPr>
            <w:r>
              <w:rPr>
                <w:b/>
                <w:snapToGrid w:val="0"/>
              </w:rPr>
              <w:t>Val av ordförande</w:t>
            </w:r>
          </w:p>
          <w:p w14:paraId="7F2B4F89" w14:textId="77777777" w:rsidR="00CE3F7F" w:rsidRDefault="00CE3F7F">
            <w:pPr>
              <w:tabs>
                <w:tab w:val="left" w:pos="1701"/>
              </w:tabs>
              <w:rPr>
                <w:b/>
                <w:snapToGrid w:val="0"/>
              </w:rPr>
            </w:pPr>
          </w:p>
          <w:p w14:paraId="198133ED" w14:textId="77777777" w:rsidR="00CE3F7F" w:rsidRDefault="00CE3F7F">
            <w:pPr>
              <w:tabs>
                <w:tab w:val="left" w:pos="1701"/>
              </w:tabs>
              <w:rPr>
                <w:bCs/>
                <w:snapToGrid w:val="0"/>
              </w:rPr>
            </w:pPr>
            <w:r w:rsidRPr="00CE3F7F">
              <w:rPr>
                <w:bCs/>
                <w:snapToGrid w:val="0"/>
              </w:rPr>
              <w:t xml:space="preserve">Utskottet </w:t>
            </w:r>
            <w:r>
              <w:rPr>
                <w:bCs/>
                <w:snapToGrid w:val="0"/>
              </w:rPr>
              <w:t xml:space="preserve">valde Joar Forssell (L) till ordförande. </w:t>
            </w:r>
          </w:p>
          <w:p w14:paraId="1CDFBCEF" w14:textId="77777777" w:rsidR="00CE3F7F" w:rsidRDefault="00CE3F7F">
            <w:pPr>
              <w:tabs>
                <w:tab w:val="left" w:pos="1701"/>
              </w:tabs>
              <w:rPr>
                <w:bCs/>
                <w:snapToGrid w:val="0"/>
              </w:rPr>
            </w:pPr>
          </w:p>
          <w:p w14:paraId="4A288DC1" w14:textId="77777777" w:rsidR="00CE3F7F" w:rsidRDefault="00CE3F7F">
            <w:pPr>
              <w:tabs>
                <w:tab w:val="left" w:pos="1701"/>
              </w:tabs>
              <w:rPr>
                <w:bCs/>
                <w:snapToGrid w:val="0"/>
              </w:rPr>
            </w:pPr>
            <w:r>
              <w:rPr>
                <w:bCs/>
                <w:snapToGrid w:val="0"/>
              </w:rPr>
              <w:t xml:space="preserve">Vice ordföranden överlämnade till ordföranden att leda sammanträdet. </w:t>
            </w:r>
          </w:p>
          <w:p w14:paraId="7846DED4" w14:textId="22BD1057" w:rsidR="00CE3F7F" w:rsidRPr="00CE3F7F" w:rsidRDefault="00CE3F7F">
            <w:pPr>
              <w:tabs>
                <w:tab w:val="left" w:pos="1701"/>
              </w:tabs>
              <w:rPr>
                <w:bCs/>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1160579B" w14:textId="77777777" w:rsidR="00135867" w:rsidRDefault="00CE3F7F">
            <w:pPr>
              <w:tabs>
                <w:tab w:val="left" w:pos="1701"/>
              </w:tabs>
              <w:rPr>
                <w:b/>
              </w:rPr>
            </w:pPr>
            <w:r>
              <w:rPr>
                <w:b/>
              </w:rPr>
              <w:t>EU-överläggning om förslag till förordning om etablering av EU:s program Erasmus+ för 2028–2034</w:t>
            </w:r>
          </w:p>
          <w:p w14:paraId="2D3F2A48" w14:textId="77777777" w:rsidR="00CE3F7F" w:rsidRDefault="00CE3F7F">
            <w:pPr>
              <w:tabs>
                <w:tab w:val="left" w:pos="1701"/>
              </w:tabs>
              <w:rPr>
                <w:b/>
                <w:snapToGrid w:val="0"/>
              </w:rPr>
            </w:pPr>
          </w:p>
          <w:p w14:paraId="41457358" w14:textId="374679DA" w:rsidR="00CE3F7F" w:rsidRDefault="00CE3F7F">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sidR="00860DC5">
              <w:rPr>
                <w:bCs/>
                <w:snapToGrid w:val="0"/>
              </w:rPr>
              <w:t>,</w:t>
            </w:r>
            <w:r w:rsidRPr="00CE3F7F">
              <w:rPr>
                <w:bCs/>
                <w:snapToGrid w:val="0"/>
              </w:rPr>
              <w:t xml:space="preserve"> </w:t>
            </w:r>
            <w:r>
              <w:rPr>
                <w:bCs/>
                <w:snapToGrid w:val="0"/>
              </w:rPr>
              <w:t xml:space="preserve">biträdd av medarbetare från Utbildningsdepartementet, om </w:t>
            </w:r>
            <w:r w:rsidRPr="00CE3F7F">
              <w:rPr>
                <w:bCs/>
                <w:snapToGrid w:val="0"/>
              </w:rPr>
              <w:t>förslag till förordning om etablering av EU:s program Erasmus+ för 2028–2034</w:t>
            </w:r>
            <w:r>
              <w:rPr>
                <w:bCs/>
                <w:snapToGrid w:val="0"/>
              </w:rPr>
              <w:t xml:space="preserve">. </w:t>
            </w:r>
          </w:p>
          <w:p w14:paraId="24EC5549" w14:textId="77777777" w:rsidR="00CE3F7F" w:rsidRDefault="00CE3F7F">
            <w:pPr>
              <w:tabs>
                <w:tab w:val="left" w:pos="1701"/>
              </w:tabs>
              <w:rPr>
                <w:bCs/>
                <w:snapToGrid w:val="0"/>
              </w:rPr>
            </w:pPr>
          </w:p>
          <w:p w14:paraId="7C79579D" w14:textId="77777777" w:rsidR="00CE3F7F" w:rsidRDefault="00CE3F7F">
            <w:pPr>
              <w:tabs>
                <w:tab w:val="left" w:pos="1701"/>
              </w:tabs>
              <w:rPr>
                <w:i/>
                <w:iCs/>
              </w:rPr>
            </w:pPr>
            <w:r w:rsidRPr="009455B7">
              <w:rPr>
                <w:i/>
                <w:iCs/>
              </w:rPr>
              <w:t>Underlag för överläggningen</w:t>
            </w:r>
          </w:p>
          <w:p w14:paraId="4AFD444B" w14:textId="77777777" w:rsidR="00CE3F7F" w:rsidRPr="00CE3F7F" w:rsidRDefault="00CE3F7F" w:rsidP="00CE3F7F">
            <w:pPr>
              <w:tabs>
                <w:tab w:val="left" w:pos="1701"/>
              </w:tabs>
              <w:rPr>
                <w:bCs/>
                <w:snapToGrid w:val="0"/>
              </w:rPr>
            </w:pPr>
            <w:r w:rsidRPr="00CE3F7F">
              <w:rPr>
                <w:bCs/>
                <w:snapToGrid w:val="0"/>
              </w:rPr>
              <w:t xml:space="preserve">Överläggningspromemoria från Utbildningsdepartementet (dnr </w:t>
            </w:r>
            <w:proofErr w:type="gramStart"/>
            <w:r w:rsidRPr="00CE3F7F">
              <w:rPr>
                <w:bCs/>
                <w:snapToGrid w:val="0"/>
              </w:rPr>
              <w:t>1261-2025</w:t>
            </w:r>
            <w:proofErr w:type="gramEnd"/>
            <w:r w:rsidRPr="00CE3F7F">
              <w:rPr>
                <w:bCs/>
                <w:snapToGrid w:val="0"/>
              </w:rPr>
              <w:t>/26)</w:t>
            </w:r>
          </w:p>
          <w:p w14:paraId="287718AD" w14:textId="77777777" w:rsidR="00CE3F7F" w:rsidRDefault="00CE3F7F" w:rsidP="00CE3F7F">
            <w:pPr>
              <w:tabs>
                <w:tab w:val="left" w:pos="1701"/>
              </w:tabs>
              <w:rPr>
                <w:bCs/>
                <w:snapToGrid w:val="0"/>
              </w:rPr>
            </w:pPr>
            <w:r w:rsidRPr="00CE3F7F">
              <w:rPr>
                <w:bCs/>
                <w:snapToGrid w:val="0"/>
              </w:rPr>
              <w:t>Rådsdokument 5025/26</w:t>
            </w:r>
          </w:p>
          <w:p w14:paraId="513D35BE" w14:textId="77777777" w:rsidR="00CE3F7F" w:rsidRDefault="00CE3F7F" w:rsidP="00CE3F7F">
            <w:pPr>
              <w:tabs>
                <w:tab w:val="left" w:pos="1701"/>
              </w:tabs>
              <w:rPr>
                <w:bCs/>
                <w:snapToGrid w:val="0"/>
              </w:rPr>
            </w:pPr>
          </w:p>
          <w:p w14:paraId="34B0F14D" w14:textId="77777777" w:rsidR="00CE3F7F" w:rsidRPr="00121E7B" w:rsidRDefault="00CE3F7F" w:rsidP="00CE3F7F">
            <w:pPr>
              <w:tabs>
                <w:tab w:val="left" w:pos="1701"/>
              </w:tabs>
              <w:rPr>
                <w:bCs/>
                <w:i/>
                <w:iCs/>
                <w:snapToGrid w:val="0"/>
                <w:szCs w:val="24"/>
              </w:rPr>
            </w:pPr>
            <w:r w:rsidRPr="00121E7B">
              <w:rPr>
                <w:bCs/>
                <w:i/>
                <w:iCs/>
                <w:snapToGrid w:val="0"/>
                <w:szCs w:val="24"/>
              </w:rPr>
              <w:t>Regeringens förslag till svensk ståndpunkt</w:t>
            </w:r>
          </w:p>
          <w:p w14:paraId="6DC114EF" w14:textId="77777777" w:rsidR="00860DC5" w:rsidRPr="00860DC5" w:rsidRDefault="00860DC5" w:rsidP="00860DC5">
            <w:pPr>
              <w:tabs>
                <w:tab w:val="left" w:pos="1701"/>
              </w:tabs>
              <w:rPr>
                <w:bCs/>
                <w:snapToGrid w:val="0"/>
              </w:rPr>
            </w:pPr>
            <w:r w:rsidRPr="00860DC5">
              <w:rPr>
                <w:bCs/>
                <w:snapToGrid w:val="0"/>
              </w:rPr>
              <w:t xml:space="preserve">Den befogenhet som EU kan använda sig av inom det område förslaget täcker är begränsad till en stödjande befogenhet och ska enligt regeringen så förbli, vilket även gäller beslut om finansiering. </w:t>
            </w:r>
          </w:p>
          <w:p w14:paraId="234D1507" w14:textId="77777777" w:rsidR="00860DC5" w:rsidRPr="00860DC5" w:rsidRDefault="00860DC5" w:rsidP="00860DC5">
            <w:pPr>
              <w:tabs>
                <w:tab w:val="left" w:pos="1701"/>
              </w:tabs>
              <w:rPr>
                <w:bCs/>
                <w:snapToGrid w:val="0"/>
              </w:rPr>
            </w:pPr>
          </w:p>
          <w:p w14:paraId="5F2C7F4A" w14:textId="77777777" w:rsidR="00860DC5" w:rsidRPr="00860DC5" w:rsidRDefault="00860DC5" w:rsidP="00860DC5">
            <w:pPr>
              <w:tabs>
                <w:tab w:val="left" w:pos="1701"/>
              </w:tabs>
              <w:rPr>
                <w:bCs/>
                <w:snapToGrid w:val="0"/>
              </w:rPr>
            </w:pPr>
            <w:r w:rsidRPr="00860DC5">
              <w:rPr>
                <w:bCs/>
                <w:snapToGrid w:val="0"/>
              </w:rPr>
              <w:t>För att inte föregå piloten anser regeringen att stipendierna i första hand bör strykas ur Erasmus+-förordningen 2028–2034 i detta skede. Pilotverksamheten bör utvärderas ordentligt innan stipendierna blir en del av nästa programperiod.</w:t>
            </w:r>
          </w:p>
          <w:p w14:paraId="491C1A3E" w14:textId="77777777" w:rsidR="00860DC5" w:rsidRPr="00860DC5" w:rsidRDefault="00860DC5" w:rsidP="00860DC5">
            <w:pPr>
              <w:tabs>
                <w:tab w:val="left" w:pos="1701"/>
              </w:tabs>
              <w:rPr>
                <w:bCs/>
                <w:snapToGrid w:val="0"/>
              </w:rPr>
            </w:pPr>
          </w:p>
          <w:p w14:paraId="562786A0" w14:textId="77777777" w:rsidR="00860DC5" w:rsidRPr="00860DC5" w:rsidRDefault="00860DC5" w:rsidP="00860DC5">
            <w:pPr>
              <w:tabs>
                <w:tab w:val="left" w:pos="1701"/>
              </w:tabs>
              <w:rPr>
                <w:bCs/>
                <w:snapToGrid w:val="0"/>
              </w:rPr>
            </w:pPr>
            <w:r w:rsidRPr="00860DC5">
              <w:rPr>
                <w:bCs/>
                <w:snapToGrid w:val="0"/>
              </w:rPr>
              <w:t xml:space="preserve">Regeringen anser vidare att stipendierna är kostsamma och behöver ses i ljuset av alla andra insatser, inte minst mobilitet, som skulle kunna genomföras med samma medel. Regeringen anser att om syftet med stipendierna är att få systemövergripande effekt på kompetensförsörjningen inom strategiskt viktiga områden i EU, bör även andra alternativ övervägas. Den föreslagna budgeten för insatsen är inte tillräcklig för att finansiera en större grupp stipendiater och kan därmed inte få genomslag på systemnivå. </w:t>
            </w:r>
          </w:p>
          <w:p w14:paraId="45649A9E" w14:textId="77777777" w:rsidR="00860DC5" w:rsidRPr="00860DC5" w:rsidRDefault="00860DC5" w:rsidP="00860DC5">
            <w:pPr>
              <w:tabs>
                <w:tab w:val="left" w:pos="1701"/>
              </w:tabs>
              <w:rPr>
                <w:bCs/>
                <w:snapToGrid w:val="0"/>
              </w:rPr>
            </w:pPr>
          </w:p>
          <w:p w14:paraId="3F8C67DB" w14:textId="77777777" w:rsidR="00860DC5" w:rsidRPr="00860DC5" w:rsidRDefault="00860DC5" w:rsidP="00860DC5">
            <w:pPr>
              <w:tabs>
                <w:tab w:val="left" w:pos="1701"/>
              </w:tabs>
              <w:rPr>
                <w:bCs/>
                <w:snapToGrid w:val="0"/>
              </w:rPr>
            </w:pPr>
            <w:r w:rsidRPr="00860DC5">
              <w:rPr>
                <w:bCs/>
                <w:snapToGrid w:val="0"/>
              </w:rPr>
              <w:t xml:space="preserve">Skulle initiativet om stipendier inte strykas ur nästa programperiod är regeringens syn att förordningen i möjligaste mån ska beakta att det </w:t>
            </w:r>
            <w:r w:rsidRPr="00860DC5">
              <w:rPr>
                <w:bCs/>
                <w:snapToGrid w:val="0"/>
              </w:rPr>
              <w:lastRenderedPageBreak/>
              <w:t>finns länder som inte tar ut någon studieavgift för EU-medborgare och att sökande (lärosäten, programkontor eller individer) från dessa länder inte bör missgynnas. Regeringen anser att stipendierna inte bör leda till nedprioritering av insatser inom programmet som rör ungdomsområdet, inklusive solidaritets- och volontärsprojekt, respektive idrottsområdet. Stipendierna bör inte heller leda till nedprioritering av insatser på utbildningsområdet inom Pelare I. Regeringen anser att stipendierna bör stötta utbildningsprogram med tvärdisciplinär och transnationell karaktär som har ett tydligt europeiskt mervärde.</w:t>
            </w:r>
          </w:p>
          <w:p w14:paraId="087908D7" w14:textId="77777777" w:rsidR="00860DC5" w:rsidRPr="00860DC5" w:rsidRDefault="00860DC5" w:rsidP="00860DC5">
            <w:pPr>
              <w:tabs>
                <w:tab w:val="left" w:pos="1701"/>
              </w:tabs>
              <w:rPr>
                <w:bCs/>
                <w:snapToGrid w:val="0"/>
              </w:rPr>
            </w:pPr>
          </w:p>
          <w:p w14:paraId="2654D023" w14:textId="10EF4B60" w:rsidR="00860DC5" w:rsidRDefault="00860DC5" w:rsidP="00860DC5">
            <w:pPr>
              <w:tabs>
                <w:tab w:val="left" w:pos="1701"/>
              </w:tabs>
              <w:rPr>
                <w:bCs/>
                <w:snapToGrid w:val="0"/>
              </w:rPr>
            </w:pPr>
            <w:r w:rsidRPr="00860DC5">
              <w:rPr>
                <w:bCs/>
                <w:snapToGrid w:val="0"/>
              </w:rPr>
              <w:t xml:space="preserve">Regeringen stödjer förslag om en reformerad Erasmus+-kommitté eller liknande förslag som syftar till att öka medlemsstaternas inflytande över och ägandeskap av programmets utformning och genomförande. </w:t>
            </w:r>
          </w:p>
          <w:p w14:paraId="472B5341" w14:textId="77777777" w:rsidR="00860DC5" w:rsidRPr="00860DC5" w:rsidRDefault="00860DC5" w:rsidP="00860DC5">
            <w:pPr>
              <w:tabs>
                <w:tab w:val="left" w:pos="1701"/>
              </w:tabs>
              <w:rPr>
                <w:bCs/>
                <w:snapToGrid w:val="0"/>
              </w:rPr>
            </w:pPr>
          </w:p>
          <w:p w14:paraId="1EC192C1" w14:textId="6425B2FD" w:rsidR="00860DC5" w:rsidRDefault="00860DC5" w:rsidP="00860DC5">
            <w:pPr>
              <w:tabs>
                <w:tab w:val="left" w:pos="1701"/>
              </w:tabs>
              <w:rPr>
                <w:bCs/>
                <w:snapToGrid w:val="0"/>
              </w:rPr>
            </w:pPr>
            <w:r w:rsidRPr="00860DC5">
              <w:rPr>
                <w:bCs/>
                <w:snapToGrid w:val="0"/>
              </w:rPr>
              <w:t>Regeringen stödjer partiell associering för i huvudsak kandidatländer, men är öppen för att tredjeländer ska kunna associeras till programmet där det tillför ett mervärde för programmet.</w:t>
            </w:r>
          </w:p>
          <w:p w14:paraId="15506D9A" w14:textId="77777777" w:rsidR="00860DC5" w:rsidRPr="00860DC5" w:rsidRDefault="00860DC5" w:rsidP="00860DC5">
            <w:pPr>
              <w:tabs>
                <w:tab w:val="left" w:pos="1701"/>
              </w:tabs>
              <w:rPr>
                <w:bCs/>
                <w:snapToGrid w:val="0"/>
              </w:rPr>
            </w:pPr>
          </w:p>
          <w:p w14:paraId="0327A6E5" w14:textId="498970AE" w:rsidR="00860DC5" w:rsidRDefault="00860DC5" w:rsidP="00860DC5">
            <w:pPr>
              <w:tabs>
                <w:tab w:val="left" w:pos="1701"/>
              </w:tabs>
              <w:rPr>
                <w:bCs/>
                <w:snapToGrid w:val="0"/>
              </w:rPr>
            </w:pPr>
            <w:r w:rsidRPr="00860DC5">
              <w:rPr>
                <w:bCs/>
                <w:snapToGrid w:val="0"/>
              </w:rPr>
              <w:t xml:space="preserve">Regeringen anser att Erasmus+ är ett framgångsrikt europeiskt program i första hand samt att det i detta sammanhang är viktigt att påminna om att det för tredjeländer redan nu finns möjlighet att delta i vissa delar av programmet.  </w:t>
            </w:r>
          </w:p>
          <w:p w14:paraId="38B4A4D8" w14:textId="77777777" w:rsidR="00860DC5" w:rsidRPr="00860DC5" w:rsidRDefault="00860DC5" w:rsidP="00860DC5">
            <w:pPr>
              <w:tabs>
                <w:tab w:val="left" w:pos="1701"/>
              </w:tabs>
              <w:rPr>
                <w:bCs/>
                <w:snapToGrid w:val="0"/>
              </w:rPr>
            </w:pPr>
          </w:p>
          <w:p w14:paraId="60665AD0" w14:textId="233A5C2F" w:rsidR="00CE3F7F" w:rsidRPr="00860DC5" w:rsidRDefault="00860DC5" w:rsidP="00860DC5">
            <w:pPr>
              <w:tabs>
                <w:tab w:val="left" w:pos="1701"/>
              </w:tabs>
              <w:rPr>
                <w:bCs/>
                <w:snapToGrid w:val="0"/>
              </w:rPr>
            </w:pPr>
            <w:r w:rsidRPr="00860DC5">
              <w:rPr>
                <w:bCs/>
                <w:snapToGrid w:val="0"/>
              </w:rPr>
              <w:t>Regeringen anser att partiell associering måste ske på ett ordnat sätt där ett regelverk finns på plats som ytterst syftar till full associering till programmet.</w:t>
            </w:r>
          </w:p>
          <w:p w14:paraId="258B763A" w14:textId="77777777" w:rsidR="00860DC5" w:rsidRDefault="00860DC5" w:rsidP="00CE3F7F">
            <w:pPr>
              <w:tabs>
                <w:tab w:val="left" w:pos="1701"/>
              </w:tabs>
              <w:rPr>
                <w:b/>
                <w:snapToGrid w:val="0"/>
              </w:rPr>
            </w:pPr>
          </w:p>
          <w:p w14:paraId="6B30A15F" w14:textId="77777777" w:rsidR="00CE3F7F" w:rsidRPr="00121E7B" w:rsidRDefault="00CE3F7F" w:rsidP="00CE3F7F">
            <w:pPr>
              <w:tabs>
                <w:tab w:val="left" w:pos="1701"/>
              </w:tabs>
              <w:rPr>
                <w:bCs/>
                <w:i/>
                <w:iCs/>
                <w:snapToGrid w:val="0"/>
                <w:szCs w:val="24"/>
              </w:rPr>
            </w:pPr>
            <w:r w:rsidRPr="00121E7B">
              <w:rPr>
                <w:bCs/>
                <w:i/>
                <w:iCs/>
                <w:snapToGrid w:val="0"/>
                <w:szCs w:val="24"/>
              </w:rPr>
              <w:t>Överläggningen</w:t>
            </w:r>
          </w:p>
          <w:p w14:paraId="269B7642" w14:textId="35148D21" w:rsidR="008A134A" w:rsidRPr="00CE3F7F" w:rsidRDefault="00CE3F7F" w:rsidP="00CE3F7F">
            <w:pPr>
              <w:tabs>
                <w:tab w:val="left" w:pos="1701"/>
              </w:tabs>
              <w:rPr>
                <w:bCs/>
                <w:snapToGrid w:val="0"/>
              </w:rPr>
            </w:pPr>
            <w:r w:rsidRPr="00CE3F7F">
              <w:rPr>
                <w:bCs/>
                <w:snapToGrid w:val="0"/>
              </w:rPr>
              <w:t>Ordföranden konstaterade att det fanns stöd för regeringens ståndpunkt.</w:t>
            </w:r>
          </w:p>
          <w:p w14:paraId="5F4D68EE" w14:textId="43ABBB10" w:rsidR="00CE3F7F" w:rsidRPr="00CE3F7F" w:rsidRDefault="00CE3F7F" w:rsidP="00CE3F7F">
            <w:pPr>
              <w:tabs>
                <w:tab w:val="left" w:pos="1701"/>
              </w:tabs>
              <w:rPr>
                <w:b/>
                <w:snapToGrid w:val="0"/>
              </w:rPr>
            </w:pPr>
          </w:p>
        </w:tc>
      </w:tr>
      <w:tr w:rsidR="00860DC5" w14:paraId="75481462" w14:textId="77777777" w:rsidTr="0001177E">
        <w:tc>
          <w:tcPr>
            <w:tcW w:w="567" w:type="dxa"/>
          </w:tcPr>
          <w:p w14:paraId="711E09F0" w14:textId="77777777" w:rsidR="00860DC5" w:rsidRPr="003B4DE8" w:rsidRDefault="00860DC5" w:rsidP="003B4DE8">
            <w:pPr>
              <w:pStyle w:val="Liststycke"/>
              <w:numPr>
                <w:ilvl w:val="0"/>
                <w:numId w:val="2"/>
              </w:numPr>
              <w:tabs>
                <w:tab w:val="left" w:pos="1701"/>
              </w:tabs>
              <w:rPr>
                <w:b/>
                <w:snapToGrid w:val="0"/>
              </w:rPr>
            </w:pPr>
          </w:p>
        </w:tc>
        <w:tc>
          <w:tcPr>
            <w:tcW w:w="6946" w:type="dxa"/>
          </w:tcPr>
          <w:p w14:paraId="4BD91B58" w14:textId="77777777" w:rsidR="00860DC5" w:rsidRDefault="00860DC5">
            <w:pPr>
              <w:tabs>
                <w:tab w:val="left" w:pos="1701"/>
              </w:tabs>
              <w:rPr>
                <w:b/>
              </w:rPr>
            </w:pPr>
            <w:r w:rsidRPr="00860DC5">
              <w:rPr>
                <w:b/>
              </w:rPr>
              <w:t xml:space="preserve">EU-överläggning om utkast till </w:t>
            </w:r>
            <w:proofErr w:type="spellStart"/>
            <w:r w:rsidRPr="00860DC5">
              <w:rPr>
                <w:b/>
              </w:rPr>
              <w:t>rådsslutsatser</w:t>
            </w:r>
            <w:proofErr w:type="spellEnd"/>
            <w:r w:rsidRPr="00860DC5">
              <w:rPr>
                <w:b/>
              </w:rPr>
              <w:t xml:space="preserve"> om lärare i AI-tidsåldern</w:t>
            </w:r>
          </w:p>
          <w:p w14:paraId="4C8A4CCD" w14:textId="77777777" w:rsidR="00860DC5" w:rsidRDefault="00860DC5">
            <w:pPr>
              <w:tabs>
                <w:tab w:val="left" w:pos="1701"/>
              </w:tabs>
              <w:rPr>
                <w:b/>
              </w:rPr>
            </w:pPr>
          </w:p>
          <w:p w14:paraId="458B588E" w14:textId="6C1D3350" w:rsidR="00860DC5" w:rsidRDefault="00860DC5">
            <w:pPr>
              <w:tabs>
                <w:tab w:val="left" w:pos="1701"/>
              </w:tabs>
              <w:rPr>
                <w:bCs/>
                <w:snapToGrid w:val="0"/>
              </w:rPr>
            </w:pPr>
            <w:r w:rsidRPr="009455B7">
              <w:rPr>
                <w:bCs/>
                <w:snapToGrid w:val="0"/>
              </w:rPr>
              <w:t>Utskottet överlade med</w:t>
            </w:r>
            <w:r>
              <w:rPr>
                <w:bCs/>
                <w:snapToGrid w:val="0"/>
              </w:rPr>
              <w:t xml:space="preserve"> 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Pr>
                <w:bCs/>
                <w:snapToGrid w:val="0"/>
              </w:rPr>
              <w:t>,</w:t>
            </w:r>
            <w:r w:rsidRPr="00CE3F7F">
              <w:rPr>
                <w:bCs/>
                <w:snapToGrid w:val="0"/>
              </w:rPr>
              <w:t xml:space="preserve"> </w:t>
            </w:r>
            <w:r>
              <w:rPr>
                <w:bCs/>
                <w:snapToGrid w:val="0"/>
              </w:rPr>
              <w:t xml:space="preserve">biträdd av medarbetare från Utbildningsdepartementet, om </w:t>
            </w:r>
            <w:r w:rsidRPr="00860DC5">
              <w:rPr>
                <w:bCs/>
                <w:snapToGrid w:val="0"/>
              </w:rPr>
              <w:t xml:space="preserve">utkast till </w:t>
            </w:r>
            <w:proofErr w:type="spellStart"/>
            <w:r w:rsidRPr="00860DC5">
              <w:rPr>
                <w:bCs/>
                <w:snapToGrid w:val="0"/>
              </w:rPr>
              <w:t>rådsslutsatser</w:t>
            </w:r>
            <w:proofErr w:type="spellEnd"/>
            <w:r w:rsidRPr="00860DC5">
              <w:rPr>
                <w:bCs/>
                <w:snapToGrid w:val="0"/>
              </w:rPr>
              <w:t xml:space="preserve"> om lärare i AI-tidsåldern</w:t>
            </w:r>
            <w:r>
              <w:rPr>
                <w:bCs/>
                <w:snapToGrid w:val="0"/>
              </w:rPr>
              <w:t xml:space="preserve">. </w:t>
            </w:r>
          </w:p>
          <w:p w14:paraId="2C613E66" w14:textId="77777777" w:rsidR="00860DC5" w:rsidRDefault="00860DC5">
            <w:pPr>
              <w:tabs>
                <w:tab w:val="left" w:pos="1701"/>
              </w:tabs>
              <w:rPr>
                <w:bCs/>
                <w:snapToGrid w:val="0"/>
              </w:rPr>
            </w:pPr>
          </w:p>
          <w:p w14:paraId="208741ED" w14:textId="77777777" w:rsidR="00860DC5" w:rsidRDefault="00860DC5" w:rsidP="00860DC5">
            <w:pPr>
              <w:tabs>
                <w:tab w:val="left" w:pos="1701"/>
              </w:tabs>
              <w:rPr>
                <w:i/>
                <w:iCs/>
              </w:rPr>
            </w:pPr>
            <w:r w:rsidRPr="009455B7">
              <w:rPr>
                <w:i/>
                <w:iCs/>
              </w:rPr>
              <w:t>Underlag för överläggningen</w:t>
            </w:r>
          </w:p>
          <w:p w14:paraId="75A469A1" w14:textId="77777777" w:rsidR="00860DC5" w:rsidRPr="00860DC5" w:rsidRDefault="00860DC5" w:rsidP="00860DC5">
            <w:pPr>
              <w:tabs>
                <w:tab w:val="left" w:pos="1701"/>
              </w:tabs>
              <w:rPr>
                <w:bCs/>
              </w:rPr>
            </w:pPr>
            <w:r w:rsidRPr="00860DC5">
              <w:rPr>
                <w:bCs/>
              </w:rPr>
              <w:t xml:space="preserve">Överläggningspromemoria från Utbildningsdepartementet (dnr </w:t>
            </w:r>
            <w:proofErr w:type="gramStart"/>
            <w:r w:rsidRPr="00860DC5">
              <w:rPr>
                <w:bCs/>
              </w:rPr>
              <w:t>1262-2025</w:t>
            </w:r>
            <w:proofErr w:type="gramEnd"/>
            <w:r w:rsidRPr="00860DC5">
              <w:rPr>
                <w:bCs/>
              </w:rPr>
              <w:t>/26)</w:t>
            </w:r>
          </w:p>
          <w:p w14:paraId="6D0767F4" w14:textId="0F759AD8" w:rsidR="00860DC5" w:rsidRDefault="00860DC5" w:rsidP="00860DC5">
            <w:pPr>
              <w:tabs>
                <w:tab w:val="left" w:pos="1701"/>
              </w:tabs>
              <w:rPr>
                <w:bCs/>
              </w:rPr>
            </w:pPr>
            <w:r w:rsidRPr="00860DC5">
              <w:rPr>
                <w:bCs/>
              </w:rPr>
              <w:t>Rådsdokument 5040/26</w:t>
            </w:r>
          </w:p>
          <w:p w14:paraId="2DC20692" w14:textId="77777777" w:rsidR="00860DC5" w:rsidRPr="00860DC5" w:rsidRDefault="00860DC5" w:rsidP="00860DC5">
            <w:pPr>
              <w:tabs>
                <w:tab w:val="left" w:pos="1701"/>
              </w:tabs>
              <w:rPr>
                <w:bCs/>
              </w:rPr>
            </w:pPr>
          </w:p>
          <w:p w14:paraId="502BF194" w14:textId="5769A58D" w:rsidR="00860DC5" w:rsidRDefault="00860DC5" w:rsidP="00860DC5">
            <w:pPr>
              <w:tabs>
                <w:tab w:val="left" w:pos="1701"/>
              </w:tabs>
              <w:rPr>
                <w:bCs/>
                <w:i/>
                <w:iCs/>
                <w:snapToGrid w:val="0"/>
                <w:szCs w:val="24"/>
              </w:rPr>
            </w:pPr>
            <w:r w:rsidRPr="00121E7B">
              <w:rPr>
                <w:bCs/>
                <w:i/>
                <w:iCs/>
                <w:snapToGrid w:val="0"/>
                <w:szCs w:val="24"/>
              </w:rPr>
              <w:t>Regeringens förslag till svensk ståndpunkt</w:t>
            </w:r>
          </w:p>
          <w:p w14:paraId="52CB0BE9" w14:textId="1D3BE33F" w:rsidR="00860DC5" w:rsidRDefault="00860DC5" w:rsidP="00860DC5">
            <w:pPr>
              <w:tabs>
                <w:tab w:val="left" w:pos="1701"/>
              </w:tabs>
              <w:rPr>
                <w:bCs/>
                <w:snapToGrid w:val="0"/>
                <w:szCs w:val="24"/>
              </w:rPr>
            </w:pPr>
            <w:r w:rsidRPr="00860DC5">
              <w:rPr>
                <w:bCs/>
                <w:snapToGrid w:val="0"/>
                <w:szCs w:val="24"/>
              </w:rPr>
              <w:t>Den befogenhet som EU kan använda sig av inom det europeiska utbildningsområdet är begränsad till en stödjande befogenhet och ska enligt Sverige så förbli.</w:t>
            </w:r>
          </w:p>
          <w:p w14:paraId="1D89BC8F" w14:textId="77777777" w:rsidR="00860DC5" w:rsidRPr="00860DC5" w:rsidRDefault="00860DC5" w:rsidP="00860DC5">
            <w:pPr>
              <w:tabs>
                <w:tab w:val="left" w:pos="1701"/>
              </w:tabs>
              <w:rPr>
                <w:bCs/>
                <w:snapToGrid w:val="0"/>
                <w:szCs w:val="24"/>
              </w:rPr>
            </w:pPr>
          </w:p>
          <w:p w14:paraId="5294DA1C" w14:textId="09F3B63F" w:rsidR="00860DC5" w:rsidRDefault="00860DC5" w:rsidP="00860DC5">
            <w:pPr>
              <w:tabs>
                <w:tab w:val="left" w:pos="1701"/>
              </w:tabs>
              <w:rPr>
                <w:bCs/>
                <w:snapToGrid w:val="0"/>
                <w:szCs w:val="24"/>
              </w:rPr>
            </w:pPr>
            <w:r w:rsidRPr="00860DC5">
              <w:rPr>
                <w:bCs/>
                <w:snapToGrid w:val="0"/>
                <w:szCs w:val="24"/>
              </w:rPr>
              <w:t xml:space="preserve">Regeringen vill även framhålla vikten av att erbjuda relevant </w:t>
            </w:r>
            <w:r w:rsidRPr="00860DC5">
              <w:rPr>
                <w:bCs/>
                <w:snapToGrid w:val="0"/>
                <w:szCs w:val="24"/>
              </w:rPr>
              <w:lastRenderedPageBreak/>
              <w:t xml:space="preserve">kompetensutveckling som stärker professionernas vetenskapliga grund och bidrar till att utveckla undervisningens kvalitet. Regeringens inställning är att kompetensutveckling hos lärare är en förutsättning för en framgångsrik användning av AI inom undervisning och lärande. Regeringen stödjer att lärarnas betydelse för arbetet med AI i undervisningen lyfts, liksom att vikten av stöd och kompetensutveckling till lärare gällande användning av AI i undervisningen betonas. </w:t>
            </w:r>
          </w:p>
          <w:p w14:paraId="2DCF6F75" w14:textId="77777777" w:rsidR="00860DC5" w:rsidRPr="00860DC5" w:rsidRDefault="00860DC5" w:rsidP="00860DC5">
            <w:pPr>
              <w:tabs>
                <w:tab w:val="left" w:pos="1701"/>
              </w:tabs>
              <w:rPr>
                <w:bCs/>
                <w:snapToGrid w:val="0"/>
                <w:szCs w:val="24"/>
              </w:rPr>
            </w:pPr>
          </w:p>
          <w:p w14:paraId="338056AA" w14:textId="65A34116" w:rsidR="00860DC5" w:rsidRDefault="00860DC5" w:rsidP="00860DC5">
            <w:pPr>
              <w:tabs>
                <w:tab w:val="left" w:pos="1701"/>
              </w:tabs>
              <w:rPr>
                <w:bCs/>
                <w:snapToGrid w:val="0"/>
                <w:szCs w:val="24"/>
              </w:rPr>
            </w:pPr>
            <w:r w:rsidRPr="00860DC5">
              <w:rPr>
                <w:bCs/>
                <w:snapToGrid w:val="0"/>
                <w:szCs w:val="24"/>
              </w:rPr>
              <w:t xml:space="preserve">Regeringen anser vidare att det är viktigt att AI används med försiktighet i undervisningen och stödjer användning som ger ett tydligt mervärde och som baseras på vetenskaplig grund och beprövad erfarenhet. </w:t>
            </w:r>
          </w:p>
          <w:p w14:paraId="4304DDA8" w14:textId="77777777" w:rsidR="00860DC5" w:rsidRPr="00860DC5" w:rsidRDefault="00860DC5" w:rsidP="00860DC5">
            <w:pPr>
              <w:tabs>
                <w:tab w:val="left" w:pos="1701"/>
              </w:tabs>
              <w:rPr>
                <w:bCs/>
                <w:snapToGrid w:val="0"/>
                <w:szCs w:val="24"/>
              </w:rPr>
            </w:pPr>
          </w:p>
          <w:p w14:paraId="5D898036" w14:textId="2CB848C1" w:rsidR="00860DC5" w:rsidRDefault="00860DC5" w:rsidP="00860DC5">
            <w:pPr>
              <w:tabs>
                <w:tab w:val="left" w:pos="1701"/>
              </w:tabs>
              <w:rPr>
                <w:bCs/>
                <w:snapToGrid w:val="0"/>
                <w:szCs w:val="24"/>
              </w:rPr>
            </w:pPr>
            <w:r w:rsidRPr="00860DC5">
              <w:rPr>
                <w:bCs/>
                <w:snapToGrid w:val="0"/>
                <w:szCs w:val="24"/>
              </w:rPr>
              <w:t xml:space="preserve">Regeringens inställning är vidare att skolan ska tillbaka till grunderna och att fokus i de yngre åldrarna ska ligga på grundläggande färdigheter som att läsa, skriva och räkna. De grundläggande färdigheterna bör i första hand utvecklas med hjälp av analoga </w:t>
            </w:r>
            <w:proofErr w:type="spellStart"/>
            <w:r w:rsidRPr="00860DC5">
              <w:rPr>
                <w:bCs/>
                <w:snapToGrid w:val="0"/>
                <w:szCs w:val="24"/>
              </w:rPr>
              <w:t>lärverktyg</w:t>
            </w:r>
            <w:proofErr w:type="spellEnd"/>
            <w:r w:rsidRPr="00860DC5">
              <w:rPr>
                <w:bCs/>
                <w:snapToGrid w:val="0"/>
                <w:szCs w:val="24"/>
              </w:rPr>
              <w:t xml:space="preserve">. </w:t>
            </w:r>
          </w:p>
          <w:p w14:paraId="34CBDBF8" w14:textId="77777777" w:rsidR="00860DC5" w:rsidRPr="00860DC5" w:rsidRDefault="00860DC5" w:rsidP="00860DC5">
            <w:pPr>
              <w:tabs>
                <w:tab w:val="left" w:pos="1701"/>
              </w:tabs>
              <w:rPr>
                <w:bCs/>
                <w:snapToGrid w:val="0"/>
                <w:szCs w:val="24"/>
              </w:rPr>
            </w:pPr>
          </w:p>
          <w:p w14:paraId="7F088A41" w14:textId="0BC29A5B" w:rsidR="00860DC5" w:rsidRDefault="00860DC5" w:rsidP="00860DC5">
            <w:pPr>
              <w:tabs>
                <w:tab w:val="left" w:pos="1701"/>
              </w:tabs>
              <w:rPr>
                <w:bCs/>
                <w:snapToGrid w:val="0"/>
                <w:szCs w:val="24"/>
              </w:rPr>
            </w:pPr>
            <w:r w:rsidRPr="00860DC5">
              <w:rPr>
                <w:bCs/>
                <w:snapToGrid w:val="0"/>
                <w:szCs w:val="24"/>
              </w:rPr>
              <w:t xml:space="preserve">Regeringen anser vidare att digitala </w:t>
            </w:r>
            <w:proofErr w:type="spellStart"/>
            <w:r w:rsidRPr="00860DC5">
              <w:rPr>
                <w:bCs/>
                <w:snapToGrid w:val="0"/>
                <w:szCs w:val="24"/>
              </w:rPr>
              <w:t>lärverktyg</w:t>
            </w:r>
            <w:proofErr w:type="spellEnd"/>
            <w:r w:rsidRPr="00860DC5">
              <w:rPr>
                <w:bCs/>
                <w:snapToGrid w:val="0"/>
                <w:szCs w:val="24"/>
              </w:rPr>
              <w:t xml:space="preserve"> bör introduceras i undervisningen först i en ålder när de främjar barns och elevers lärande, då det finns ett starkt vetenskapligt stöd för att dessa färdigheter i lägre åldrar bäst utvecklas med analoga verktyg i analoga miljöer. </w:t>
            </w:r>
          </w:p>
          <w:p w14:paraId="43A83FB1" w14:textId="77777777" w:rsidR="00860DC5" w:rsidRPr="00860DC5" w:rsidRDefault="00860DC5" w:rsidP="00860DC5">
            <w:pPr>
              <w:tabs>
                <w:tab w:val="left" w:pos="1701"/>
              </w:tabs>
              <w:rPr>
                <w:bCs/>
                <w:snapToGrid w:val="0"/>
                <w:szCs w:val="24"/>
              </w:rPr>
            </w:pPr>
          </w:p>
          <w:p w14:paraId="05ACDC5F" w14:textId="28A050B4" w:rsidR="00860DC5" w:rsidRDefault="00860DC5" w:rsidP="00860DC5">
            <w:pPr>
              <w:tabs>
                <w:tab w:val="left" w:pos="1701"/>
              </w:tabs>
              <w:rPr>
                <w:bCs/>
                <w:snapToGrid w:val="0"/>
                <w:szCs w:val="24"/>
              </w:rPr>
            </w:pPr>
            <w:r w:rsidRPr="00860DC5">
              <w:rPr>
                <w:bCs/>
                <w:snapToGrid w:val="0"/>
                <w:szCs w:val="24"/>
              </w:rPr>
              <w:t xml:space="preserve">AI påverkar vår vardag och vårt arbetsliv. Regeringens syn är därför att det på </w:t>
            </w:r>
            <w:r w:rsidRPr="00550EAB">
              <w:rPr>
                <w:bCs/>
                <w:snapToGrid w:val="0"/>
                <w:szCs w:val="24"/>
              </w:rPr>
              <w:t>gymnasial nivå</w:t>
            </w:r>
            <w:r w:rsidRPr="00860DC5">
              <w:rPr>
                <w:bCs/>
                <w:snapToGrid w:val="0"/>
                <w:szCs w:val="24"/>
              </w:rPr>
              <w:t xml:space="preserve"> är viktigt att eleverna utvecklar generella kunskaper om AI och att de i undervisningen ges möjlighet att använda AI på ett meningsfullt sätt. Vidare anser regeringen att för att AI ska ge ett mervärde i skolan är det avgörande att säkerställa att tekniken används på ett ansvarsfullt och etiskt sätt samt att ett källkritiskt förhållningssätt används.</w:t>
            </w:r>
          </w:p>
          <w:p w14:paraId="2944D658" w14:textId="77777777" w:rsidR="00860DC5" w:rsidRPr="00860DC5" w:rsidRDefault="00860DC5" w:rsidP="00860DC5">
            <w:pPr>
              <w:tabs>
                <w:tab w:val="left" w:pos="1701"/>
              </w:tabs>
              <w:rPr>
                <w:bCs/>
                <w:snapToGrid w:val="0"/>
                <w:szCs w:val="24"/>
              </w:rPr>
            </w:pPr>
          </w:p>
          <w:p w14:paraId="538EEC9F" w14:textId="50DFB659" w:rsidR="00860DC5" w:rsidRDefault="00860DC5" w:rsidP="00860DC5">
            <w:pPr>
              <w:tabs>
                <w:tab w:val="left" w:pos="1701"/>
              </w:tabs>
              <w:rPr>
                <w:bCs/>
                <w:snapToGrid w:val="0"/>
                <w:szCs w:val="24"/>
              </w:rPr>
            </w:pPr>
            <w:r w:rsidRPr="00860DC5">
              <w:rPr>
                <w:bCs/>
                <w:snapToGrid w:val="0"/>
                <w:szCs w:val="24"/>
              </w:rPr>
              <w:t xml:space="preserve">Regeringen anser även att det är viktigt att elever har tillgång till läroböcker, papper och penna och bemannade skolbibliotek. </w:t>
            </w:r>
          </w:p>
          <w:p w14:paraId="31636001" w14:textId="77777777" w:rsidR="00860DC5" w:rsidRPr="00860DC5" w:rsidRDefault="00860DC5" w:rsidP="00860DC5">
            <w:pPr>
              <w:tabs>
                <w:tab w:val="left" w:pos="1701"/>
              </w:tabs>
              <w:rPr>
                <w:bCs/>
                <w:snapToGrid w:val="0"/>
                <w:szCs w:val="24"/>
              </w:rPr>
            </w:pPr>
          </w:p>
          <w:p w14:paraId="0B010551" w14:textId="2D186DE0" w:rsidR="00860DC5" w:rsidRPr="00860DC5" w:rsidRDefault="00860DC5" w:rsidP="00860DC5">
            <w:pPr>
              <w:tabs>
                <w:tab w:val="left" w:pos="1701"/>
              </w:tabs>
              <w:rPr>
                <w:bCs/>
                <w:snapToGrid w:val="0"/>
                <w:szCs w:val="24"/>
              </w:rPr>
            </w:pPr>
            <w:r w:rsidRPr="00860DC5">
              <w:rPr>
                <w:bCs/>
                <w:snapToGrid w:val="0"/>
                <w:szCs w:val="24"/>
              </w:rPr>
              <w:t>Regeringen stödjer utbyte av erfarenheter och bästa praxis inom EU gällande användningen av AI inom undervisningen.</w:t>
            </w:r>
          </w:p>
          <w:p w14:paraId="681630E4" w14:textId="365E9C88" w:rsidR="00860DC5" w:rsidRDefault="00860DC5" w:rsidP="00860DC5">
            <w:pPr>
              <w:tabs>
                <w:tab w:val="left" w:pos="1701"/>
              </w:tabs>
              <w:rPr>
                <w:bCs/>
                <w:i/>
                <w:iCs/>
                <w:snapToGrid w:val="0"/>
                <w:szCs w:val="24"/>
              </w:rPr>
            </w:pPr>
          </w:p>
          <w:p w14:paraId="4F0973F8" w14:textId="77777777" w:rsidR="00860DC5" w:rsidRPr="00121E7B" w:rsidRDefault="00860DC5" w:rsidP="00860DC5">
            <w:pPr>
              <w:tabs>
                <w:tab w:val="left" w:pos="1701"/>
              </w:tabs>
              <w:rPr>
                <w:bCs/>
                <w:i/>
                <w:iCs/>
                <w:snapToGrid w:val="0"/>
                <w:szCs w:val="24"/>
              </w:rPr>
            </w:pPr>
            <w:r w:rsidRPr="00121E7B">
              <w:rPr>
                <w:bCs/>
                <w:i/>
                <w:iCs/>
                <w:snapToGrid w:val="0"/>
                <w:szCs w:val="24"/>
              </w:rPr>
              <w:t>Överläggningen</w:t>
            </w:r>
          </w:p>
          <w:p w14:paraId="66A7D0FD" w14:textId="3D81EB9C" w:rsidR="00860DC5" w:rsidRPr="00860DC5" w:rsidRDefault="00860DC5" w:rsidP="00860DC5">
            <w:pPr>
              <w:tabs>
                <w:tab w:val="left" w:pos="1701"/>
              </w:tabs>
              <w:rPr>
                <w:bCs/>
                <w:snapToGrid w:val="0"/>
              </w:rPr>
            </w:pPr>
            <w:r w:rsidRPr="00CE3F7F">
              <w:rPr>
                <w:bCs/>
                <w:snapToGrid w:val="0"/>
              </w:rPr>
              <w:t>Ordföranden konstaterade att det fanns stöd för regeringens ståndpunkt.</w:t>
            </w:r>
          </w:p>
          <w:p w14:paraId="28703FB0" w14:textId="0B418E94" w:rsidR="00860DC5" w:rsidRDefault="00860DC5">
            <w:pPr>
              <w:tabs>
                <w:tab w:val="left" w:pos="1701"/>
              </w:tabs>
              <w:rPr>
                <w:b/>
              </w:rPr>
            </w:pPr>
          </w:p>
        </w:tc>
      </w:tr>
      <w:tr w:rsidR="00860DC5" w14:paraId="20ADD78D" w14:textId="77777777" w:rsidTr="0001177E">
        <w:tc>
          <w:tcPr>
            <w:tcW w:w="567" w:type="dxa"/>
          </w:tcPr>
          <w:p w14:paraId="7166B2B7" w14:textId="77777777" w:rsidR="00860DC5" w:rsidRPr="003B4DE8" w:rsidRDefault="00860DC5" w:rsidP="003B4DE8">
            <w:pPr>
              <w:pStyle w:val="Liststycke"/>
              <w:numPr>
                <w:ilvl w:val="0"/>
                <w:numId w:val="2"/>
              </w:numPr>
              <w:tabs>
                <w:tab w:val="left" w:pos="1701"/>
              </w:tabs>
              <w:rPr>
                <w:b/>
                <w:snapToGrid w:val="0"/>
              </w:rPr>
            </w:pPr>
          </w:p>
        </w:tc>
        <w:tc>
          <w:tcPr>
            <w:tcW w:w="6946" w:type="dxa"/>
          </w:tcPr>
          <w:p w14:paraId="67E290AD" w14:textId="77777777" w:rsidR="00860DC5" w:rsidRDefault="00860DC5">
            <w:pPr>
              <w:tabs>
                <w:tab w:val="left" w:pos="1701"/>
              </w:tabs>
              <w:rPr>
                <w:b/>
              </w:rPr>
            </w:pPr>
            <w:r>
              <w:rPr>
                <w:b/>
              </w:rPr>
              <w:t>EU-information om förslag på rekommendation till rådsrekommendation om Europeiska unionens humankapital</w:t>
            </w:r>
          </w:p>
          <w:p w14:paraId="006C5D40" w14:textId="77777777" w:rsidR="00860DC5" w:rsidRDefault="00860DC5">
            <w:pPr>
              <w:tabs>
                <w:tab w:val="left" w:pos="1701"/>
              </w:tabs>
              <w:rPr>
                <w:b/>
              </w:rPr>
            </w:pPr>
          </w:p>
          <w:p w14:paraId="0BE30E72" w14:textId="70AF69B5" w:rsidR="00860DC5" w:rsidRPr="00860DC5" w:rsidRDefault="001A7E6A">
            <w:pPr>
              <w:tabs>
                <w:tab w:val="left" w:pos="1701"/>
              </w:tabs>
              <w:rPr>
                <w:b/>
              </w:rPr>
            </w:pPr>
            <w:r>
              <w:rPr>
                <w:bCs/>
                <w:snapToGrid w:val="0"/>
              </w:rPr>
              <w:t>S</w:t>
            </w:r>
            <w:r w:rsidR="00860DC5" w:rsidRPr="00CE3F7F">
              <w:rPr>
                <w:bCs/>
                <w:snapToGrid w:val="0"/>
              </w:rPr>
              <w:t xml:space="preserve">tatssekreterare Oskar </w:t>
            </w:r>
            <w:proofErr w:type="spellStart"/>
            <w:r w:rsidR="00860DC5" w:rsidRPr="00CE3F7F">
              <w:rPr>
                <w:bCs/>
                <w:snapToGrid w:val="0"/>
              </w:rPr>
              <w:t>Wåglund</w:t>
            </w:r>
            <w:proofErr w:type="spellEnd"/>
            <w:r w:rsidR="00860DC5" w:rsidRPr="00CE3F7F">
              <w:rPr>
                <w:bCs/>
                <w:snapToGrid w:val="0"/>
              </w:rPr>
              <w:t xml:space="preserve"> Söderström</w:t>
            </w:r>
            <w:r w:rsidR="00E74362">
              <w:rPr>
                <w:bCs/>
                <w:snapToGrid w:val="0"/>
              </w:rPr>
              <w:t>,</w:t>
            </w:r>
            <w:r w:rsidR="00860DC5" w:rsidRPr="00CE3F7F">
              <w:rPr>
                <w:bCs/>
                <w:snapToGrid w:val="0"/>
              </w:rPr>
              <w:t xml:space="preserve"> </w:t>
            </w:r>
            <w:r w:rsidR="00860DC5">
              <w:rPr>
                <w:bCs/>
                <w:snapToGrid w:val="0"/>
              </w:rPr>
              <w:t xml:space="preserve">biträdd av medarbetare från Utbildningsdepartementet, informerade om </w:t>
            </w:r>
            <w:r w:rsidR="00860DC5" w:rsidRPr="00860DC5">
              <w:rPr>
                <w:bCs/>
                <w:snapToGrid w:val="0"/>
              </w:rPr>
              <w:t>förslag på rekommendation till rådsrekommendation om Europeiska unionens humankapital</w:t>
            </w:r>
            <w:r w:rsidR="00860DC5">
              <w:rPr>
                <w:bCs/>
                <w:snapToGrid w:val="0"/>
              </w:rPr>
              <w:t>.</w:t>
            </w:r>
          </w:p>
        </w:tc>
      </w:tr>
      <w:tr w:rsidR="00860DC5" w14:paraId="71DD6917" w14:textId="77777777" w:rsidTr="0001177E">
        <w:tc>
          <w:tcPr>
            <w:tcW w:w="567" w:type="dxa"/>
          </w:tcPr>
          <w:p w14:paraId="2C3914ED" w14:textId="77777777" w:rsidR="00860DC5" w:rsidRPr="003B4DE8" w:rsidRDefault="00860DC5" w:rsidP="003B4DE8">
            <w:pPr>
              <w:pStyle w:val="Liststycke"/>
              <w:numPr>
                <w:ilvl w:val="0"/>
                <w:numId w:val="2"/>
              </w:numPr>
              <w:tabs>
                <w:tab w:val="left" w:pos="1701"/>
              </w:tabs>
              <w:rPr>
                <w:b/>
                <w:snapToGrid w:val="0"/>
              </w:rPr>
            </w:pPr>
          </w:p>
        </w:tc>
        <w:tc>
          <w:tcPr>
            <w:tcW w:w="6946" w:type="dxa"/>
          </w:tcPr>
          <w:p w14:paraId="666314D2" w14:textId="77777777" w:rsidR="00860DC5" w:rsidRDefault="00860DC5">
            <w:pPr>
              <w:tabs>
                <w:tab w:val="left" w:pos="1701"/>
              </w:tabs>
              <w:rPr>
                <w:b/>
              </w:rPr>
            </w:pPr>
            <w:r>
              <w:rPr>
                <w:b/>
              </w:rPr>
              <w:t>EU-information om det cypriotiska ordförandeskapets prioriteringar på utbildningsområdet våren 2026</w:t>
            </w:r>
          </w:p>
          <w:p w14:paraId="05D4AB6C" w14:textId="77777777" w:rsidR="00860DC5" w:rsidRDefault="00860DC5">
            <w:pPr>
              <w:tabs>
                <w:tab w:val="left" w:pos="1701"/>
              </w:tabs>
              <w:rPr>
                <w:b/>
              </w:rPr>
            </w:pPr>
          </w:p>
          <w:p w14:paraId="7547F18E" w14:textId="14772D82" w:rsidR="00860DC5" w:rsidRDefault="001A7E6A">
            <w:pPr>
              <w:tabs>
                <w:tab w:val="left" w:pos="1701"/>
              </w:tabs>
              <w:rPr>
                <w:bCs/>
                <w:snapToGrid w:val="0"/>
              </w:rPr>
            </w:pPr>
            <w:r>
              <w:rPr>
                <w:bCs/>
                <w:snapToGrid w:val="0"/>
              </w:rPr>
              <w:t>S</w:t>
            </w:r>
            <w:r w:rsidRPr="00CE3F7F">
              <w:rPr>
                <w:bCs/>
                <w:snapToGrid w:val="0"/>
              </w:rPr>
              <w:t xml:space="preserve">tatssekreterare Oskar </w:t>
            </w:r>
            <w:proofErr w:type="spellStart"/>
            <w:r w:rsidRPr="00CE3F7F">
              <w:rPr>
                <w:bCs/>
                <w:snapToGrid w:val="0"/>
              </w:rPr>
              <w:t>Wåglund</w:t>
            </w:r>
            <w:proofErr w:type="spellEnd"/>
            <w:r w:rsidRPr="00CE3F7F">
              <w:rPr>
                <w:bCs/>
                <w:snapToGrid w:val="0"/>
              </w:rPr>
              <w:t xml:space="preserve"> Söderström</w:t>
            </w:r>
            <w:r w:rsidR="00E74362">
              <w:rPr>
                <w:bCs/>
                <w:snapToGrid w:val="0"/>
              </w:rPr>
              <w:t>,</w:t>
            </w:r>
            <w:r w:rsidRPr="00CE3F7F">
              <w:rPr>
                <w:bCs/>
                <w:snapToGrid w:val="0"/>
              </w:rPr>
              <w:t xml:space="preserve"> </w:t>
            </w:r>
            <w:r>
              <w:rPr>
                <w:bCs/>
                <w:snapToGrid w:val="0"/>
              </w:rPr>
              <w:t xml:space="preserve">biträdd av medarbetare från Utbildningsdepartementet, informerade om </w:t>
            </w:r>
            <w:r w:rsidRPr="001A7E6A">
              <w:rPr>
                <w:bCs/>
                <w:snapToGrid w:val="0"/>
              </w:rPr>
              <w:t>det cypriotiska ordförandeskapets prioriteringar på utbildningsområdet våren 2026</w:t>
            </w:r>
            <w:r>
              <w:rPr>
                <w:bCs/>
                <w:snapToGrid w:val="0"/>
              </w:rPr>
              <w:t>.</w:t>
            </w:r>
          </w:p>
          <w:p w14:paraId="24E4A011" w14:textId="6CAAF362" w:rsidR="001A7E6A" w:rsidRDefault="001A7E6A">
            <w:pPr>
              <w:tabs>
                <w:tab w:val="left" w:pos="1701"/>
              </w:tabs>
              <w:rPr>
                <w:b/>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06B98525"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1A7E6A">
              <w:rPr>
                <w:snapToGrid w:val="0"/>
                <w:sz w:val="23"/>
                <w:szCs w:val="23"/>
              </w:rPr>
              <w:t>27</w:t>
            </w:r>
            <w:r w:rsidR="00447E69">
              <w:rPr>
                <w:snapToGrid w:val="0"/>
              </w:rPr>
              <w:t>.</w:t>
            </w:r>
          </w:p>
          <w:p w14:paraId="69A855E0" w14:textId="77777777" w:rsidR="00447E69" w:rsidRDefault="00447E69">
            <w:pPr>
              <w:tabs>
                <w:tab w:val="left" w:pos="1701"/>
              </w:tabs>
              <w:rPr>
                <w:snapToGrid w:val="0"/>
              </w:rPr>
            </w:pPr>
          </w:p>
        </w:tc>
      </w:tr>
      <w:tr w:rsidR="00306F1B" w14:paraId="6D2710E4" w14:textId="77777777" w:rsidTr="0001177E">
        <w:tc>
          <w:tcPr>
            <w:tcW w:w="567" w:type="dxa"/>
          </w:tcPr>
          <w:p w14:paraId="6B719AC6" w14:textId="77777777" w:rsidR="00306F1B" w:rsidRPr="003B4DE8" w:rsidRDefault="00306F1B" w:rsidP="003B4DE8">
            <w:pPr>
              <w:pStyle w:val="Liststycke"/>
              <w:numPr>
                <w:ilvl w:val="0"/>
                <w:numId w:val="2"/>
              </w:numPr>
              <w:tabs>
                <w:tab w:val="left" w:pos="1701"/>
              </w:tabs>
              <w:rPr>
                <w:b/>
                <w:snapToGrid w:val="0"/>
              </w:rPr>
            </w:pPr>
          </w:p>
        </w:tc>
        <w:tc>
          <w:tcPr>
            <w:tcW w:w="6946" w:type="dxa"/>
          </w:tcPr>
          <w:p w14:paraId="75A95BBC" w14:textId="20C4F1B3" w:rsidR="00306F1B" w:rsidRDefault="00BD0D32">
            <w:pPr>
              <w:tabs>
                <w:tab w:val="left" w:pos="1701"/>
              </w:tabs>
              <w:rPr>
                <w:b/>
                <w:snapToGrid w:val="0"/>
              </w:rPr>
            </w:pPr>
            <w:r w:rsidRPr="00135867">
              <w:rPr>
                <w:b/>
                <w:snapToGrid w:val="0"/>
              </w:rPr>
              <w:t>Inkom</w:t>
            </w:r>
            <w:r w:rsidR="008508C7">
              <w:rPr>
                <w:b/>
                <w:snapToGrid w:val="0"/>
              </w:rPr>
              <w:t>men</w:t>
            </w:r>
            <w:r w:rsidRPr="00135867">
              <w:rPr>
                <w:b/>
                <w:snapToGrid w:val="0"/>
              </w:rPr>
              <w:t xml:space="preserve"> skrivelse</w:t>
            </w:r>
          </w:p>
          <w:p w14:paraId="632681DE" w14:textId="77777777" w:rsidR="00306F1B" w:rsidRDefault="00306F1B">
            <w:pPr>
              <w:tabs>
                <w:tab w:val="left" w:pos="1701"/>
              </w:tabs>
              <w:rPr>
                <w:b/>
                <w:snapToGrid w:val="0"/>
              </w:rPr>
            </w:pPr>
          </w:p>
          <w:p w14:paraId="16DC1C01" w14:textId="23EED8DC" w:rsidR="00306F1B" w:rsidRDefault="001A7E6A">
            <w:pPr>
              <w:tabs>
                <w:tab w:val="left" w:pos="1701"/>
              </w:tabs>
              <w:rPr>
                <w:bCs/>
                <w:snapToGrid w:val="0"/>
              </w:rPr>
            </w:pPr>
            <w:r>
              <w:rPr>
                <w:bCs/>
                <w:snapToGrid w:val="0"/>
              </w:rPr>
              <w:t>En i</w:t>
            </w:r>
            <w:r w:rsidR="00306F1B" w:rsidRPr="00306F1B">
              <w:rPr>
                <w:bCs/>
                <w:snapToGrid w:val="0"/>
              </w:rPr>
              <w:t>nkom</w:t>
            </w:r>
            <w:r>
              <w:rPr>
                <w:bCs/>
                <w:snapToGrid w:val="0"/>
              </w:rPr>
              <w:t>men</w:t>
            </w:r>
            <w:r w:rsidR="00306F1B" w:rsidRPr="00306F1B">
              <w:rPr>
                <w:bCs/>
                <w:snapToGrid w:val="0"/>
              </w:rPr>
              <w:t xml:space="preserve"> skrivelse anmäldes enligt bilaga 2. </w:t>
            </w:r>
          </w:p>
          <w:p w14:paraId="004B8B2E" w14:textId="3175FF9E" w:rsidR="00306F1B" w:rsidRPr="00306F1B" w:rsidRDefault="00306F1B">
            <w:pPr>
              <w:tabs>
                <w:tab w:val="left" w:pos="1701"/>
              </w:tabs>
              <w:rPr>
                <w:bCs/>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tcPr>
          <w:p w14:paraId="50DFB6D6" w14:textId="235208C4" w:rsidR="00306F1B" w:rsidRDefault="00306F1B">
            <w:pPr>
              <w:tabs>
                <w:tab w:val="left" w:pos="1701"/>
              </w:tabs>
              <w:rPr>
                <w:b/>
                <w:snapToGrid w:val="0"/>
              </w:rPr>
            </w:pPr>
            <w:r>
              <w:rPr>
                <w:b/>
                <w:snapToGrid w:val="0"/>
              </w:rPr>
              <w:t>Inkomna EU-dokument</w:t>
            </w:r>
          </w:p>
          <w:p w14:paraId="1D27076B" w14:textId="7D5460E5" w:rsidR="00306F1B" w:rsidRDefault="00306F1B">
            <w:pPr>
              <w:tabs>
                <w:tab w:val="left" w:pos="1701"/>
              </w:tabs>
              <w:rPr>
                <w:b/>
                <w:snapToGrid w:val="0"/>
              </w:rPr>
            </w:pPr>
          </w:p>
          <w:p w14:paraId="291626E8" w14:textId="0C2B5F78" w:rsidR="00306F1B" w:rsidRPr="00306F1B" w:rsidRDefault="0019344E">
            <w:pPr>
              <w:tabs>
                <w:tab w:val="left" w:pos="1701"/>
              </w:tabs>
              <w:rPr>
                <w:bCs/>
                <w:snapToGrid w:val="0"/>
              </w:rPr>
            </w:pPr>
            <w:r>
              <w:rPr>
                <w:bCs/>
                <w:snapToGrid w:val="0"/>
              </w:rPr>
              <w:t>E</w:t>
            </w:r>
            <w:r w:rsidR="001A7E6A">
              <w:rPr>
                <w:bCs/>
                <w:snapToGrid w:val="0"/>
              </w:rPr>
              <w:t xml:space="preserve">tt </w:t>
            </w:r>
            <w:r>
              <w:rPr>
                <w:bCs/>
                <w:snapToGrid w:val="0"/>
              </w:rPr>
              <w:t xml:space="preserve">EU-dokument som inkommit </w:t>
            </w:r>
            <w:r w:rsidR="001A7E6A">
              <w:rPr>
                <w:bCs/>
                <w:snapToGrid w:val="0"/>
              </w:rPr>
              <w:t>den 5 februari 2026 anmäldes</w:t>
            </w:r>
            <w:r>
              <w:rPr>
                <w:bCs/>
                <w:snapToGrid w:val="0"/>
              </w:rPr>
              <w:t xml:space="preserve">. </w:t>
            </w:r>
          </w:p>
          <w:p w14:paraId="7D9B4CE5" w14:textId="28C60CA4" w:rsidR="00306F1B" w:rsidRDefault="00306F1B">
            <w:pPr>
              <w:tabs>
                <w:tab w:val="left" w:pos="1701"/>
              </w:tabs>
              <w:rPr>
                <w:b/>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tcPr>
          <w:p w14:paraId="77FB179A" w14:textId="528FC535" w:rsidR="008D4BF2" w:rsidRDefault="001A7E6A" w:rsidP="00BB7028">
            <w:pPr>
              <w:tabs>
                <w:tab w:val="left" w:pos="1701"/>
              </w:tabs>
              <w:rPr>
                <w:b/>
                <w:bCs/>
              </w:rPr>
            </w:pPr>
            <w:r w:rsidRPr="001A7E6A">
              <w:rPr>
                <w:b/>
                <w:bCs/>
              </w:rPr>
              <w:t>Övergripande skolfrågor (UbU7)</w:t>
            </w:r>
          </w:p>
          <w:p w14:paraId="708D5D10" w14:textId="77777777" w:rsidR="001A7E6A" w:rsidRDefault="001A7E6A" w:rsidP="00BB7028">
            <w:pPr>
              <w:tabs>
                <w:tab w:val="left" w:pos="1701"/>
              </w:tabs>
              <w:rPr>
                <w:b/>
                <w:bCs/>
              </w:rPr>
            </w:pPr>
          </w:p>
          <w:p w14:paraId="246DEABE" w14:textId="7A3834B5" w:rsidR="008D4BF2" w:rsidRDefault="008D4BF2" w:rsidP="00BB7028">
            <w:pPr>
              <w:tabs>
                <w:tab w:val="left" w:pos="1701"/>
              </w:tabs>
            </w:pPr>
            <w:r>
              <w:t xml:space="preserve">Utskottet fortsatte </w:t>
            </w:r>
            <w:r w:rsidR="009A292F">
              <w:t>beredningen</w:t>
            </w:r>
            <w:r>
              <w:t xml:space="preserve"> av</w:t>
            </w:r>
            <w:r w:rsidR="00BD0D32">
              <w:t xml:space="preserve"> </w:t>
            </w:r>
            <w:r>
              <w:t xml:space="preserve">motioner. </w:t>
            </w:r>
          </w:p>
          <w:p w14:paraId="691C32FD" w14:textId="79DCF95C" w:rsidR="008D4BF2" w:rsidRDefault="008D4BF2" w:rsidP="00BB7028">
            <w:pPr>
              <w:tabs>
                <w:tab w:val="left" w:pos="1701"/>
              </w:tabs>
            </w:pPr>
          </w:p>
          <w:p w14:paraId="2D573C61" w14:textId="2B8DBAA7" w:rsidR="008D4BF2" w:rsidRPr="008D4BF2" w:rsidRDefault="008D4BF2" w:rsidP="00BB7028">
            <w:pPr>
              <w:tabs>
                <w:tab w:val="left" w:pos="1701"/>
              </w:tabs>
            </w:pPr>
            <w:r>
              <w:t>Utskottet justerade betänkande 202</w:t>
            </w:r>
            <w:r w:rsidR="00135867">
              <w:t>5</w:t>
            </w:r>
            <w:r>
              <w:t>/</w:t>
            </w:r>
            <w:proofErr w:type="gramStart"/>
            <w:r>
              <w:t>2</w:t>
            </w:r>
            <w:r w:rsidR="00135867">
              <w:t>6</w:t>
            </w:r>
            <w:r>
              <w:t>:</w:t>
            </w:r>
            <w:r w:rsidR="00306F1B">
              <w:t>UbU</w:t>
            </w:r>
            <w:proofErr w:type="gramEnd"/>
            <w:r w:rsidR="001A7E6A">
              <w:t>7</w:t>
            </w:r>
            <w:r>
              <w:t xml:space="preserve">. </w:t>
            </w:r>
          </w:p>
          <w:p w14:paraId="0CC4D352" w14:textId="77777777" w:rsidR="008D4BF2" w:rsidRDefault="008D4BF2" w:rsidP="00BB7028">
            <w:pPr>
              <w:tabs>
                <w:tab w:val="left" w:pos="1701"/>
              </w:tabs>
              <w:rPr>
                <w:b/>
                <w:bCs/>
              </w:rPr>
            </w:pPr>
          </w:p>
          <w:p w14:paraId="28584ABB" w14:textId="2229F5A2" w:rsidR="00BD0D32" w:rsidRPr="001A7E6A" w:rsidRDefault="007B66A7" w:rsidP="00BB7028">
            <w:pPr>
              <w:tabs>
                <w:tab w:val="left" w:pos="1701"/>
              </w:tabs>
              <w:rPr>
                <w:color w:val="000000"/>
                <w:szCs w:val="24"/>
              </w:rPr>
            </w:pPr>
            <w:r w:rsidRPr="001A7E6A">
              <w:rPr>
                <w:color w:val="000000"/>
                <w:szCs w:val="24"/>
              </w:rPr>
              <w:t>S-, SD-,</w:t>
            </w:r>
            <w:r w:rsidR="00600760" w:rsidRPr="001A7E6A">
              <w:rPr>
                <w:color w:val="000000"/>
                <w:szCs w:val="24"/>
              </w:rPr>
              <w:t xml:space="preserve"> V-,</w:t>
            </w:r>
            <w:r w:rsidRPr="001A7E6A">
              <w:rPr>
                <w:color w:val="000000"/>
                <w:szCs w:val="24"/>
              </w:rPr>
              <w:t xml:space="preserve"> C-</w:t>
            </w:r>
            <w:r w:rsidR="001A7E6A" w:rsidRPr="001A7E6A">
              <w:rPr>
                <w:color w:val="000000"/>
                <w:szCs w:val="24"/>
              </w:rPr>
              <w:t xml:space="preserve"> och</w:t>
            </w:r>
            <w:r w:rsidR="00306F1B" w:rsidRPr="001A7E6A">
              <w:rPr>
                <w:color w:val="000000"/>
                <w:szCs w:val="24"/>
              </w:rPr>
              <w:t xml:space="preserve"> </w:t>
            </w:r>
            <w:r w:rsidR="00163039" w:rsidRPr="001A7E6A">
              <w:rPr>
                <w:color w:val="000000"/>
                <w:szCs w:val="24"/>
              </w:rPr>
              <w:t>MP</w:t>
            </w:r>
            <w:r w:rsidR="00306F1B" w:rsidRPr="001A7E6A">
              <w:rPr>
                <w:color w:val="000000"/>
                <w:szCs w:val="24"/>
              </w:rPr>
              <w:t>-</w:t>
            </w:r>
            <w:r w:rsidR="00BB7028" w:rsidRPr="001A7E6A">
              <w:rPr>
                <w:color w:val="000000"/>
                <w:szCs w:val="24"/>
              </w:rPr>
              <w:t xml:space="preserve">ledamöterna anmälde reservationer. </w:t>
            </w:r>
          </w:p>
          <w:p w14:paraId="16211517" w14:textId="77777777" w:rsidR="00656420" w:rsidRDefault="00656420" w:rsidP="001A7E6A">
            <w:pPr>
              <w:tabs>
                <w:tab w:val="left" w:pos="1701"/>
              </w:tabs>
              <w:rPr>
                <w:snapToGrid w:val="0"/>
              </w:rPr>
            </w:pPr>
          </w:p>
        </w:tc>
      </w:tr>
      <w:tr w:rsidR="001A7E6A" w14:paraId="17393F8C" w14:textId="77777777" w:rsidTr="0001177E">
        <w:tc>
          <w:tcPr>
            <w:tcW w:w="567" w:type="dxa"/>
          </w:tcPr>
          <w:p w14:paraId="7AE4C526" w14:textId="77777777" w:rsidR="001A7E6A" w:rsidRPr="003B4DE8" w:rsidRDefault="001A7E6A" w:rsidP="003B4DE8">
            <w:pPr>
              <w:pStyle w:val="Liststycke"/>
              <w:numPr>
                <w:ilvl w:val="0"/>
                <w:numId w:val="2"/>
              </w:numPr>
              <w:tabs>
                <w:tab w:val="left" w:pos="1701"/>
              </w:tabs>
              <w:rPr>
                <w:b/>
                <w:snapToGrid w:val="0"/>
              </w:rPr>
            </w:pPr>
          </w:p>
        </w:tc>
        <w:tc>
          <w:tcPr>
            <w:tcW w:w="6946" w:type="dxa"/>
          </w:tcPr>
          <w:p w14:paraId="762BC480" w14:textId="79476D30" w:rsidR="001A7E6A" w:rsidRDefault="001A7E6A" w:rsidP="001A7E6A">
            <w:pPr>
              <w:tabs>
                <w:tab w:val="left" w:pos="1701"/>
              </w:tabs>
              <w:rPr>
                <w:b/>
                <w:bCs/>
              </w:rPr>
            </w:pPr>
            <w:r w:rsidRPr="001A7E6A">
              <w:rPr>
                <w:b/>
                <w:bCs/>
              </w:rPr>
              <w:t>Riksrevisionens rapport om statens främjande av de nationella minoritetsspråken (UbU4y)</w:t>
            </w:r>
          </w:p>
          <w:p w14:paraId="4434D3C8" w14:textId="77777777" w:rsidR="001A7E6A" w:rsidRDefault="001A7E6A" w:rsidP="001A7E6A">
            <w:pPr>
              <w:tabs>
                <w:tab w:val="left" w:pos="1701"/>
              </w:tabs>
              <w:rPr>
                <w:b/>
                <w:bCs/>
              </w:rPr>
            </w:pPr>
          </w:p>
          <w:p w14:paraId="081E55D2" w14:textId="7EB4DA66" w:rsidR="001A7E6A" w:rsidRDefault="001A7E6A" w:rsidP="001A7E6A">
            <w:pPr>
              <w:tabs>
                <w:tab w:val="left" w:pos="1701"/>
              </w:tabs>
            </w:pPr>
            <w:r w:rsidRPr="00C54112">
              <w:t xml:space="preserve">Utskottet fortsatte behandlingen av frågan om ett yttrande till </w:t>
            </w:r>
            <w:r>
              <w:t>konstitutions</w:t>
            </w:r>
            <w:r w:rsidRPr="00C54112">
              <w:t>utskottet över skrivelse 202</w:t>
            </w:r>
            <w:r>
              <w:t>5</w:t>
            </w:r>
            <w:r w:rsidRPr="00C54112">
              <w:t>/2</w:t>
            </w:r>
            <w:r>
              <w:t>6</w:t>
            </w:r>
            <w:r w:rsidRPr="00C54112">
              <w:t>:</w:t>
            </w:r>
            <w:r>
              <w:t>62</w:t>
            </w:r>
            <w:r w:rsidRPr="00C54112">
              <w:t xml:space="preserve"> och motioner.</w:t>
            </w:r>
          </w:p>
          <w:p w14:paraId="0ECEFB63" w14:textId="77777777" w:rsidR="001A7E6A" w:rsidRDefault="001A7E6A" w:rsidP="001A7E6A">
            <w:pPr>
              <w:tabs>
                <w:tab w:val="left" w:pos="1701"/>
              </w:tabs>
              <w:rPr>
                <w:b/>
                <w:bCs/>
              </w:rPr>
            </w:pPr>
          </w:p>
          <w:p w14:paraId="358EAAE1" w14:textId="4BF3DDDE" w:rsidR="001A7E6A" w:rsidRDefault="001A7E6A" w:rsidP="001A7E6A">
            <w:pPr>
              <w:tabs>
                <w:tab w:val="left" w:pos="1701"/>
              </w:tabs>
            </w:pPr>
            <w:r w:rsidRPr="00C54112">
              <w:t>Utskottet justerade yttrande 202</w:t>
            </w:r>
            <w:r>
              <w:t>5</w:t>
            </w:r>
            <w:r w:rsidRPr="00C54112">
              <w:t>/</w:t>
            </w:r>
            <w:proofErr w:type="gramStart"/>
            <w:r w:rsidRPr="00C54112">
              <w:t>2</w:t>
            </w:r>
            <w:r>
              <w:t>6</w:t>
            </w:r>
            <w:r w:rsidRPr="00C54112">
              <w:t>:</w:t>
            </w:r>
            <w:r>
              <w:t>UbU</w:t>
            </w:r>
            <w:proofErr w:type="gramEnd"/>
            <w:r>
              <w:t>4</w:t>
            </w:r>
            <w:r w:rsidRPr="00C54112">
              <w:t>y</w:t>
            </w:r>
            <w:r>
              <w:t>.</w:t>
            </w:r>
          </w:p>
          <w:p w14:paraId="3D3E5022" w14:textId="77777777" w:rsidR="001A7E6A" w:rsidRDefault="001A7E6A" w:rsidP="001A7E6A">
            <w:pPr>
              <w:tabs>
                <w:tab w:val="left" w:pos="1701"/>
              </w:tabs>
            </w:pPr>
          </w:p>
          <w:p w14:paraId="1A94EC64" w14:textId="6B167794" w:rsidR="001A7E6A" w:rsidRDefault="001A7E6A" w:rsidP="001A7E6A">
            <w:pPr>
              <w:tabs>
                <w:tab w:val="left" w:pos="1701"/>
              </w:tabs>
            </w:pPr>
            <w:r>
              <w:t>MP-ledamoten anmälde en avvikande mening.</w:t>
            </w:r>
          </w:p>
          <w:p w14:paraId="356C4FAC" w14:textId="65936516" w:rsidR="001A7E6A" w:rsidRPr="001A7E6A" w:rsidRDefault="001A7E6A" w:rsidP="001A7E6A">
            <w:pPr>
              <w:tabs>
                <w:tab w:val="left" w:pos="1701"/>
              </w:tabs>
              <w:rPr>
                <w:b/>
                <w:bCs/>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tcPr>
          <w:p w14:paraId="115C9E09" w14:textId="0547628C" w:rsidR="00BD0D32" w:rsidRDefault="001A7E6A" w:rsidP="00BD0D32">
            <w:pPr>
              <w:tabs>
                <w:tab w:val="left" w:pos="1701"/>
              </w:tabs>
              <w:rPr>
                <w:b/>
                <w:bCs/>
              </w:rPr>
            </w:pPr>
            <w:r w:rsidRPr="001A7E6A">
              <w:rPr>
                <w:b/>
                <w:bCs/>
              </w:rPr>
              <w:t>Forskning (UbU13)</w:t>
            </w:r>
          </w:p>
          <w:p w14:paraId="1E9C4770" w14:textId="77777777" w:rsidR="001A7E6A" w:rsidRDefault="001A7E6A" w:rsidP="00BD0D32">
            <w:pPr>
              <w:tabs>
                <w:tab w:val="left" w:pos="1701"/>
              </w:tabs>
              <w:rPr>
                <w:b/>
                <w:bCs/>
              </w:rPr>
            </w:pPr>
          </w:p>
          <w:p w14:paraId="29277EF6" w14:textId="6C6D5E77" w:rsidR="00BD0D32" w:rsidRPr="008D4BF2" w:rsidRDefault="00BD0D32" w:rsidP="00BD0D32">
            <w:pPr>
              <w:tabs>
                <w:tab w:val="left" w:pos="1701"/>
              </w:tabs>
            </w:pPr>
            <w:r w:rsidRPr="008D4BF2">
              <w:t xml:space="preserve">Utskottet </w:t>
            </w:r>
            <w:r>
              <w:t>fortsatte beredningen av motioner</w:t>
            </w:r>
            <w:r w:rsidRPr="008D4BF2">
              <w:t xml:space="preserve">.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tcPr>
          <w:p w14:paraId="22009052" w14:textId="03195BA4" w:rsidR="008D4BF2" w:rsidRDefault="001A7E6A" w:rsidP="00BB7028">
            <w:pPr>
              <w:tabs>
                <w:tab w:val="left" w:pos="1701"/>
              </w:tabs>
              <w:rPr>
                <w:b/>
                <w:bCs/>
              </w:rPr>
            </w:pPr>
            <w:r>
              <w:rPr>
                <w:b/>
                <w:bCs/>
              </w:rPr>
              <w:t>Högskolan</w:t>
            </w:r>
            <w:r w:rsidRPr="00E04686">
              <w:rPr>
                <w:b/>
                <w:bCs/>
              </w:rPr>
              <w:t xml:space="preserve"> (UbU</w:t>
            </w:r>
            <w:r>
              <w:rPr>
                <w:b/>
                <w:bCs/>
              </w:rPr>
              <w:t>12</w:t>
            </w:r>
            <w:r w:rsidRPr="00E04686">
              <w:rPr>
                <w:b/>
                <w:bCs/>
              </w:rPr>
              <w:t>)</w:t>
            </w:r>
          </w:p>
          <w:p w14:paraId="7EDD4711" w14:textId="77777777" w:rsidR="001A7E6A" w:rsidRDefault="001A7E6A" w:rsidP="00BB7028">
            <w:pPr>
              <w:tabs>
                <w:tab w:val="left" w:pos="1701"/>
              </w:tabs>
              <w:rPr>
                <w:b/>
                <w:bCs/>
              </w:rPr>
            </w:pPr>
          </w:p>
          <w:p w14:paraId="4EE72121" w14:textId="77777777" w:rsidR="001A7E6A" w:rsidRPr="008D4BF2" w:rsidRDefault="001A7E6A" w:rsidP="001A7E6A">
            <w:pPr>
              <w:tabs>
                <w:tab w:val="left" w:pos="1701"/>
              </w:tabs>
            </w:pPr>
            <w:r w:rsidRPr="008D4BF2">
              <w:t xml:space="preserve">Utskottet </w:t>
            </w:r>
            <w:r>
              <w:t>fortsatte beredningen av motioner</w:t>
            </w:r>
            <w:r w:rsidRPr="008D4BF2">
              <w:t xml:space="preserve">. </w:t>
            </w:r>
          </w:p>
          <w:p w14:paraId="13EECE60" w14:textId="77777777" w:rsidR="001A7E6A" w:rsidRPr="008D4BF2" w:rsidRDefault="001A7E6A" w:rsidP="001A7E6A">
            <w:pPr>
              <w:tabs>
                <w:tab w:val="left" w:pos="1701"/>
              </w:tabs>
            </w:pPr>
          </w:p>
          <w:p w14:paraId="4B6FF51E" w14:textId="77777777" w:rsidR="001A7E6A" w:rsidRDefault="001A7E6A" w:rsidP="001A7E6A">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bl>
    <w:p w14:paraId="25CA4D16" w14:textId="77777777" w:rsidR="001D31C6" w:rsidRDefault="001D31C6">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A7E6A" w14:paraId="7B747060" w14:textId="77777777" w:rsidTr="0001177E">
        <w:tc>
          <w:tcPr>
            <w:tcW w:w="567" w:type="dxa"/>
          </w:tcPr>
          <w:p w14:paraId="4811D115" w14:textId="33F053C4" w:rsidR="001A7E6A" w:rsidRPr="003B4DE8" w:rsidRDefault="001A7E6A" w:rsidP="003B4DE8">
            <w:pPr>
              <w:pStyle w:val="Liststycke"/>
              <w:numPr>
                <w:ilvl w:val="0"/>
                <w:numId w:val="2"/>
              </w:numPr>
              <w:tabs>
                <w:tab w:val="left" w:pos="1701"/>
              </w:tabs>
              <w:rPr>
                <w:b/>
                <w:snapToGrid w:val="0"/>
              </w:rPr>
            </w:pPr>
          </w:p>
        </w:tc>
        <w:tc>
          <w:tcPr>
            <w:tcW w:w="6946" w:type="dxa"/>
            <w:gridSpan w:val="2"/>
          </w:tcPr>
          <w:p w14:paraId="427F5A7D" w14:textId="519C3734" w:rsidR="001A7E6A" w:rsidRDefault="001A7E6A" w:rsidP="00BB7028">
            <w:pPr>
              <w:tabs>
                <w:tab w:val="left" w:pos="1701"/>
              </w:tabs>
              <w:rPr>
                <w:b/>
              </w:rPr>
            </w:pPr>
            <w:r>
              <w:rPr>
                <w:b/>
              </w:rPr>
              <w:t xml:space="preserve">Inbjudan till OECD:s parlamentarikerdagar </w:t>
            </w:r>
            <w:r w:rsidRPr="00BF4423">
              <w:rPr>
                <w:b/>
              </w:rPr>
              <w:t xml:space="preserve">11–13 </w:t>
            </w:r>
            <w:r>
              <w:rPr>
                <w:b/>
              </w:rPr>
              <w:t>mars 2026 i Paris</w:t>
            </w:r>
          </w:p>
          <w:p w14:paraId="70FEA7BF" w14:textId="77777777" w:rsidR="001D31C6" w:rsidRDefault="001D31C6" w:rsidP="00BB7028">
            <w:pPr>
              <w:tabs>
                <w:tab w:val="left" w:pos="1701"/>
              </w:tabs>
              <w:rPr>
                <w:b/>
              </w:rPr>
            </w:pPr>
          </w:p>
          <w:p w14:paraId="5D453345" w14:textId="040E4136" w:rsidR="001A7E6A" w:rsidRPr="001A7E6A" w:rsidRDefault="001A7E6A" w:rsidP="001A7E6A">
            <w:pPr>
              <w:tabs>
                <w:tab w:val="left" w:pos="1701"/>
              </w:tabs>
            </w:pPr>
            <w:r w:rsidRPr="001A7E6A">
              <w:t xml:space="preserve">Utskottet behandlade frågan om deltagande i OECD:s parlamentarikerdagar </w:t>
            </w:r>
            <w:r w:rsidR="001E1943">
              <w:t>11</w:t>
            </w:r>
            <w:r w:rsidRPr="001A7E6A">
              <w:t>–</w:t>
            </w:r>
            <w:r w:rsidR="001E1943">
              <w:t>13</w:t>
            </w:r>
            <w:r w:rsidRPr="001A7E6A">
              <w:t xml:space="preserve"> </w:t>
            </w:r>
            <w:r w:rsidR="001E1943">
              <w:t>mars</w:t>
            </w:r>
            <w:r w:rsidRPr="001A7E6A">
              <w:t xml:space="preserve"> 202</w:t>
            </w:r>
            <w:r w:rsidR="001E1943">
              <w:t>6</w:t>
            </w:r>
            <w:r w:rsidRPr="001A7E6A">
              <w:t xml:space="preserve"> i Paris.</w:t>
            </w:r>
          </w:p>
          <w:p w14:paraId="42CCB5F5" w14:textId="77777777" w:rsidR="001A7E6A" w:rsidRPr="001A7E6A" w:rsidRDefault="001A7E6A" w:rsidP="001A7E6A">
            <w:pPr>
              <w:tabs>
                <w:tab w:val="left" w:pos="1701"/>
              </w:tabs>
            </w:pPr>
          </w:p>
          <w:p w14:paraId="3E74F54B" w14:textId="77777777" w:rsidR="001A7E6A" w:rsidRDefault="001A7E6A" w:rsidP="001A7E6A">
            <w:pPr>
              <w:tabs>
                <w:tab w:val="left" w:pos="1701"/>
              </w:tabs>
            </w:pPr>
            <w:r w:rsidRPr="001A7E6A">
              <w:t>Utskottet beslutade att inte sända representanter.</w:t>
            </w:r>
          </w:p>
          <w:p w14:paraId="6E8EE858" w14:textId="31E878F4" w:rsidR="001E1943" w:rsidRDefault="001E1943" w:rsidP="001A7E6A">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74A04812" w14:textId="77777777"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1E1943">
              <w:rPr>
                <w:szCs w:val="24"/>
              </w:rPr>
              <w:t>tors</w:t>
            </w:r>
            <w:r w:rsidR="00BB7028">
              <w:rPr>
                <w:szCs w:val="24"/>
              </w:rPr>
              <w:t xml:space="preserve">dagen den </w:t>
            </w:r>
            <w:r w:rsidR="001E1943">
              <w:rPr>
                <w:szCs w:val="24"/>
              </w:rPr>
              <w:t>19</w:t>
            </w:r>
            <w:r w:rsidR="00575176">
              <w:rPr>
                <w:szCs w:val="24"/>
              </w:rPr>
              <w:t xml:space="preserve"> </w:t>
            </w:r>
            <w:r w:rsidR="001E1943">
              <w:rPr>
                <w:szCs w:val="24"/>
              </w:rPr>
              <w:t>februari</w:t>
            </w:r>
            <w:r w:rsidR="008D4BF2">
              <w:rPr>
                <w:szCs w:val="24"/>
              </w:rPr>
              <w:t xml:space="preserve"> </w:t>
            </w:r>
            <w:r w:rsidR="00BB7028">
              <w:rPr>
                <w:szCs w:val="24"/>
              </w:rPr>
              <w:t>20</w:t>
            </w:r>
            <w:r w:rsidR="005F0E85">
              <w:rPr>
                <w:szCs w:val="24"/>
              </w:rPr>
              <w:t>2</w:t>
            </w:r>
            <w:r w:rsidR="00082516">
              <w:rPr>
                <w:szCs w:val="24"/>
              </w:rPr>
              <w:t>6</w:t>
            </w:r>
            <w:r>
              <w:rPr>
                <w:szCs w:val="24"/>
              </w:rPr>
              <w:t xml:space="preserve"> kl. </w:t>
            </w:r>
            <w:r w:rsidR="001E1943">
              <w:rPr>
                <w:szCs w:val="24"/>
              </w:rPr>
              <w:t>10</w:t>
            </w:r>
            <w:r>
              <w:rPr>
                <w:szCs w:val="24"/>
              </w:rPr>
              <w:t>.00.</w:t>
            </w:r>
          </w:p>
          <w:p w14:paraId="10909765" w14:textId="74762CC4" w:rsidR="001D31C6" w:rsidRDefault="001D31C6" w:rsidP="00F816D5">
            <w:pPr>
              <w:tabs>
                <w:tab w:val="left" w:pos="1701"/>
              </w:tabs>
              <w:rPr>
                <w:snapToGrid w:val="0"/>
              </w:rPr>
            </w:pP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3B19854E" w:rsidR="00D817DA" w:rsidRDefault="001E1943" w:rsidP="00D817DA">
            <w:pPr>
              <w:tabs>
                <w:tab w:val="left" w:pos="1701"/>
              </w:tabs>
            </w:pPr>
            <w:r>
              <w:t>Therése Olof</w:t>
            </w:r>
            <w:r w:rsidR="00E74362">
              <w:t>s</w:t>
            </w:r>
            <w:r>
              <w:t>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2DE2DADD" w:rsidR="00D817DA" w:rsidRDefault="00D817DA" w:rsidP="00D817DA">
            <w:pPr>
              <w:tabs>
                <w:tab w:val="left" w:pos="1701"/>
              </w:tabs>
            </w:pPr>
            <w:r w:rsidRPr="00C56172">
              <w:t xml:space="preserve">Justeras </w:t>
            </w:r>
            <w:r w:rsidR="001E1943">
              <w:t>tors</w:t>
            </w:r>
            <w:r w:rsidRPr="00C56172">
              <w:t xml:space="preserve">dagen </w:t>
            </w:r>
            <w:r w:rsidR="008D4BF2">
              <w:t xml:space="preserve">den </w:t>
            </w:r>
            <w:r w:rsidR="001E1943">
              <w:t>19</w:t>
            </w:r>
            <w:r w:rsidR="008D4BF2">
              <w:t xml:space="preserve"> </w:t>
            </w:r>
            <w:r w:rsidR="001E1943">
              <w:t>februari</w:t>
            </w:r>
            <w:r w:rsidR="00BB7028">
              <w:t xml:space="preserve"> 20</w:t>
            </w:r>
            <w:r w:rsidR="005F0E85">
              <w:t>2</w:t>
            </w:r>
            <w:r w:rsidR="00082516">
              <w:t>6</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6B93A61" w:rsidR="00D817DA" w:rsidRDefault="001E1943" w:rsidP="003B4DE8">
            <w:pPr>
              <w:tabs>
                <w:tab w:val="left" w:pos="1701"/>
              </w:tabs>
              <w:rPr>
                <w:b/>
              </w:rPr>
            </w:pPr>
            <w:r>
              <w:t>Joar Forssell</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74CC48FE"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1E1943">
              <w:t>28</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2DD31D42"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658C5">
              <w:rPr>
                <w:sz w:val="22"/>
              </w:rPr>
              <w:t>1-</w:t>
            </w:r>
            <w:r w:rsidR="005228AD">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7CC19FB4"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1D31C6">
              <w:rPr>
                <w:sz w:val="22"/>
              </w:rPr>
              <w:t>6-</w:t>
            </w:r>
            <w:r w:rsidR="008E4FA7">
              <w:rPr>
                <w:sz w:val="22"/>
              </w:rPr>
              <w:t>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2DEADFD8" w:rsidR="00822AF4" w:rsidRDefault="008E4F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10</w:t>
            </w:r>
            <w:r w:rsidR="005228AD">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4AB42B8" w:rsidR="001D31C6" w:rsidRPr="00F658C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Cs/>
                <w:sz w:val="22"/>
                <w:szCs w:val="22"/>
              </w:rPr>
            </w:pPr>
            <w:r>
              <w:rPr>
                <w:sz w:val="22"/>
                <w:szCs w:val="22"/>
              </w:rPr>
              <w:t>Joar Forssell</w:t>
            </w:r>
            <w:r w:rsidRPr="00C145F4">
              <w:rPr>
                <w:sz w:val="22"/>
                <w:szCs w:val="22"/>
              </w:rPr>
              <w:t xml:space="preserve"> (L), </w:t>
            </w:r>
            <w:r w:rsidRPr="00C145F4">
              <w:rPr>
                <w:i/>
                <w:sz w:val="22"/>
                <w:szCs w:val="22"/>
              </w:rPr>
              <w:t>ordförande</w:t>
            </w:r>
            <w:r>
              <w:rPr>
                <w:i/>
                <w:sz w:val="22"/>
                <w:szCs w:val="22"/>
              </w:rPr>
              <w:t xml:space="preserve"> </w:t>
            </w:r>
            <w:r w:rsidRPr="001D31C6">
              <w:rPr>
                <w:iCs/>
                <w:sz w:val="22"/>
                <w:szCs w:val="22"/>
              </w:rPr>
              <w:t xml:space="preserve">§ </w:t>
            </w:r>
            <w:proofErr w:type="gramStart"/>
            <w:r w:rsidRPr="001D31C6">
              <w:rPr>
                <w:iCs/>
                <w:sz w:val="22"/>
                <w:szCs w:val="22"/>
              </w:rPr>
              <w:t>2-14</w:t>
            </w:r>
            <w:proofErr w:type="gramEnd"/>
          </w:p>
        </w:tc>
        <w:tc>
          <w:tcPr>
            <w:tcW w:w="356" w:type="dxa"/>
            <w:gridSpan w:val="2"/>
            <w:tcBorders>
              <w:top w:val="single" w:sz="6" w:space="0" w:color="auto"/>
              <w:left w:val="single" w:sz="6" w:space="0" w:color="auto"/>
              <w:bottom w:val="single" w:sz="6" w:space="0" w:color="auto"/>
              <w:right w:val="single" w:sz="6" w:space="0" w:color="auto"/>
            </w:tcBorders>
          </w:tcPr>
          <w:p w14:paraId="7E8C92E4" w14:textId="539D4B77" w:rsidR="001D31C6" w:rsidRPr="003F58FF"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4657F42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67A01F3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06F0A899" w:rsidR="001D31C6" w:rsidRPr="00C145F4"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 xml:space="preserve">Anders </w:t>
            </w:r>
            <w:proofErr w:type="spellStart"/>
            <w:r>
              <w:rPr>
                <w:sz w:val="22"/>
                <w:szCs w:val="22"/>
              </w:rPr>
              <w:t>Ygeman</w:t>
            </w:r>
            <w:proofErr w:type="spellEnd"/>
            <w:r w:rsidRPr="00C145F4">
              <w:rPr>
                <w:sz w:val="22"/>
                <w:szCs w:val="22"/>
              </w:rPr>
              <w:t xml:space="preserve">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1D31C6" w:rsidRPr="003F58FF"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373E5FC0"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04DA7E1D"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1D31C6" w:rsidRPr="00C145F4" w:rsidRDefault="001D31C6" w:rsidP="001D31C6">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6EEC0B95"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4D24DF0C"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AD6B5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0F951362" w:rsidR="001D31C6" w:rsidRPr="00C145F4" w:rsidRDefault="001D31C6" w:rsidP="001D31C6">
            <w:pPr>
              <w:rPr>
                <w:sz w:val="22"/>
                <w:szCs w:val="22"/>
              </w:rPr>
            </w:pPr>
            <w:r w:rsidRPr="00FA7D56">
              <w:rPr>
                <w:sz w:val="22"/>
                <w:szCs w:val="22"/>
              </w:rPr>
              <w:t xml:space="preserve">Kristina Axén Olin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085543A"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1A8DB843"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013B40"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1D31C6" w:rsidRPr="00001172"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1D31C6" w:rsidRPr="00C145F4" w:rsidRDefault="001D31C6" w:rsidP="001D31C6">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45FD3413"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49E2A134"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7D815B"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1D31C6" w:rsidRPr="00C145F4" w:rsidRDefault="001D31C6" w:rsidP="001D31C6">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1DC39240"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164F30F1"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EA3728"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1D31C6" w:rsidRPr="00C145F4" w:rsidRDefault="001D31C6" w:rsidP="001D31C6">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26E19A4B" w:rsidR="001D31C6" w:rsidRPr="003F58FF" w:rsidRDefault="001D31C6" w:rsidP="001D31C6">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D751A57" w:rsidR="001D31C6" w:rsidRDefault="001D31C6" w:rsidP="001D31C6">
            <w:r>
              <w:t>O</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155A59" w:rsidR="001D31C6" w:rsidRDefault="001D31C6" w:rsidP="001D31C6">
            <w:r>
              <w:t>O</w:t>
            </w:r>
          </w:p>
        </w:tc>
        <w:tc>
          <w:tcPr>
            <w:tcW w:w="356" w:type="dxa"/>
            <w:tcBorders>
              <w:top w:val="single" w:sz="6" w:space="0" w:color="auto"/>
              <w:left w:val="single" w:sz="6" w:space="0" w:color="auto"/>
              <w:bottom w:val="single" w:sz="6" w:space="0" w:color="auto"/>
              <w:right w:val="single" w:sz="6" w:space="0" w:color="auto"/>
            </w:tcBorders>
          </w:tcPr>
          <w:p w14:paraId="40571D6F"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1D31C6" w:rsidRPr="00EC27A5"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240B64B4" w:rsidR="001D31C6" w:rsidRPr="00C145F4" w:rsidRDefault="001D31C6" w:rsidP="001D31C6">
            <w:pPr>
              <w:rPr>
                <w:sz w:val="22"/>
                <w:szCs w:val="22"/>
              </w:rPr>
            </w:pPr>
            <w:r w:rsidRPr="00FA7D56">
              <w:rPr>
                <w:sz w:val="22"/>
                <w:szCs w:val="22"/>
              </w:rPr>
              <w:t xml:space="preserve">Johanna Rantsi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2AF17908"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09380F82"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29038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1D31C6" w:rsidRPr="00C145F4" w:rsidRDefault="001D31C6" w:rsidP="001D31C6">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0CBCE128"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46B7956A"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F86C78"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1D31C6" w:rsidRPr="00C145F4" w:rsidRDefault="001D31C6" w:rsidP="001D31C6">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45166651"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0BEBDD47"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8A0423A"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1D31C6" w:rsidRPr="00C145F4" w:rsidRDefault="001D31C6" w:rsidP="001D31C6">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1D31C6" w:rsidRPr="003F58FF" w:rsidRDefault="001D31C6" w:rsidP="001D31C6">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07600067" w:rsidR="001D31C6" w:rsidRDefault="001D31C6" w:rsidP="001D31C6">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2949121" w:rsidR="001D31C6" w:rsidRDefault="001D31C6" w:rsidP="001D31C6">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544458"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2167237" w:rsidR="001D31C6" w:rsidRPr="00C145F4" w:rsidRDefault="001D31C6" w:rsidP="001D31C6">
            <w:pPr>
              <w:rPr>
                <w:sz w:val="22"/>
                <w:szCs w:val="22"/>
              </w:rPr>
            </w:pPr>
            <w:r>
              <w:rPr>
                <w:sz w:val="22"/>
                <w:szCs w:val="22"/>
              </w:rPr>
              <w:t xml:space="preserve">Oliver Rosengren </w:t>
            </w:r>
            <w:r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08FC3422"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4890A2DD"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E731E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1D31C6" w:rsidRPr="00C145F4" w:rsidRDefault="001D31C6" w:rsidP="001D31C6">
            <w:pPr>
              <w:rPr>
                <w:sz w:val="22"/>
                <w:szCs w:val="22"/>
              </w:rPr>
            </w:pPr>
            <w:r w:rsidRPr="004170B5">
              <w:rPr>
                <w:sz w:val="22"/>
                <w:szCs w:val="22"/>
              </w:rPr>
              <w:t xml:space="preserve">Isabell Mixter </w:t>
            </w:r>
            <w:r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2332A616" w:rsidR="001D31C6" w:rsidRPr="003F58FF" w:rsidRDefault="001D31C6" w:rsidP="001D31C6">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1D31C6" w:rsidRDefault="001D31C6" w:rsidP="001D31C6"/>
        </w:tc>
        <w:tc>
          <w:tcPr>
            <w:tcW w:w="356" w:type="dxa"/>
            <w:tcBorders>
              <w:top w:val="single" w:sz="6" w:space="0" w:color="auto"/>
              <w:left w:val="single" w:sz="6" w:space="0" w:color="auto"/>
              <w:bottom w:val="single" w:sz="6" w:space="0" w:color="auto"/>
              <w:right w:val="single" w:sz="6" w:space="0" w:color="auto"/>
            </w:tcBorders>
          </w:tcPr>
          <w:p w14:paraId="4C28DEF6"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1D31C6" w:rsidRDefault="001D31C6" w:rsidP="001D31C6"/>
        </w:tc>
        <w:tc>
          <w:tcPr>
            <w:tcW w:w="356" w:type="dxa"/>
            <w:tcBorders>
              <w:top w:val="single" w:sz="6" w:space="0" w:color="auto"/>
              <w:left w:val="single" w:sz="6" w:space="0" w:color="auto"/>
              <w:bottom w:val="single" w:sz="6" w:space="0" w:color="auto"/>
              <w:right w:val="single" w:sz="6" w:space="0" w:color="auto"/>
            </w:tcBorders>
          </w:tcPr>
          <w:p w14:paraId="7916773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31C6"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1D31C6" w:rsidRPr="00C145F4" w:rsidRDefault="001D31C6" w:rsidP="001D31C6">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1D31C6" w:rsidRPr="003F58FF" w:rsidRDefault="001D31C6" w:rsidP="001D31C6">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4E689F1E" w:rsidR="001D31C6" w:rsidRDefault="001D31C6" w:rsidP="001D31C6">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6FC4C622" w:rsidR="001D31C6" w:rsidRDefault="001D31C6" w:rsidP="001D31C6">
            <w:r>
              <w:t>X</w:t>
            </w:r>
          </w:p>
        </w:tc>
        <w:tc>
          <w:tcPr>
            <w:tcW w:w="356" w:type="dxa"/>
            <w:tcBorders>
              <w:top w:val="single" w:sz="6" w:space="0" w:color="auto"/>
              <w:left w:val="single" w:sz="6" w:space="0" w:color="auto"/>
              <w:bottom w:val="single" w:sz="6" w:space="0" w:color="auto"/>
              <w:right w:val="single" w:sz="6" w:space="0" w:color="auto"/>
            </w:tcBorders>
          </w:tcPr>
          <w:p w14:paraId="391F864B"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1D31C6" w:rsidRDefault="001D31C6" w:rsidP="001D31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691A6B96"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158A809F" w:rsidR="00822AF4" w:rsidRDefault="008E4FA7" w:rsidP="007A14AA">
            <w:r>
              <w:t>O</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536BCB5E" w:rsidR="00822AF4" w:rsidRDefault="008E4FA7" w:rsidP="007A14AA">
            <w:r>
              <w:t>X</w:t>
            </w:r>
          </w:p>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Pr="003F58FF" w:rsidRDefault="00F44908"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1EAD2688" w:rsidR="00822AF4" w:rsidRDefault="001D31C6" w:rsidP="007A14AA">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6AF1FBFD" w:rsidR="00822AF4" w:rsidRDefault="001D31C6" w:rsidP="007A14AA">
            <w:r>
              <w:t>X</w:t>
            </w:r>
          </w:p>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628593C7" w:rsidR="00822AF4" w:rsidRPr="003F58FF" w:rsidRDefault="004D13B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40EE8B91" w:rsidR="00822AF4" w:rsidRPr="009E1FCA"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156DB426" w:rsidR="00822AF4" w:rsidRPr="009E1FCA"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44908" w:rsidRPr="00C145F4" w:rsidRDefault="001D2973" w:rsidP="007A14AA">
            <w:pPr>
              <w:rPr>
                <w:sz w:val="22"/>
                <w:szCs w:val="22"/>
              </w:rPr>
            </w:pPr>
            <w:r>
              <w:rPr>
                <w:sz w:val="22"/>
                <w:szCs w:val="22"/>
              </w:rPr>
              <w:t>Lars-Ingvar Ljungman</w:t>
            </w:r>
            <w:r w:rsidR="0042750F">
              <w:rPr>
                <w:sz w:val="22"/>
                <w:szCs w:val="22"/>
              </w:rPr>
              <w:t xml:space="preserve">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359E5247"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6D41B966" w:rsidR="00822AF4" w:rsidRPr="003F58FF"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4CC3FB3F" w:rsidR="00822AF4" w:rsidRPr="009E1FCA" w:rsidRDefault="008E4F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2CB5BEF7" w:rsidR="00822AF4" w:rsidRPr="009E1FCA" w:rsidRDefault="008E4F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CBAA0B5" w:rsidR="00822AF4" w:rsidRPr="003D22AA" w:rsidRDefault="00323939" w:rsidP="007A14AA">
            <w:pPr>
              <w:rPr>
                <w:sz w:val="22"/>
                <w:szCs w:val="22"/>
              </w:rPr>
            </w:pPr>
            <w:r>
              <w:rPr>
                <w:sz w:val="22"/>
                <w:szCs w:val="22"/>
              </w:rPr>
              <w:t>Vakant</w:t>
            </w:r>
            <w:r w:rsid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EFAB73B" w:rsidR="00B22FB7" w:rsidRPr="00C145F4" w:rsidRDefault="00C57944" w:rsidP="007A14AA">
            <w:pPr>
              <w:rPr>
                <w:sz w:val="22"/>
                <w:szCs w:val="22"/>
              </w:rPr>
            </w:pPr>
            <w:r>
              <w:rPr>
                <w:sz w:val="22"/>
                <w:szCs w:val="22"/>
              </w:rPr>
              <w:t xml:space="preserve">Ulrika </w:t>
            </w:r>
            <w:proofErr w:type="spellStart"/>
            <w:r w:rsidRPr="00C57944">
              <w:rPr>
                <w:sz w:val="22"/>
                <w:szCs w:val="22"/>
              </w:rPr>
              <w:t>Heindorff</w:t>
            </w:r>
            <w:proofErr w:type="spellEnd"/>
            <w:r w:rsidR="00B22FB7">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178B0801" w:rsidR="00822AF4" w:rsidRPr="003F58FF" w:rsidRDefault="008A294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2BB3DC93" w:rsidR="00822AF4"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2E21D02A" w:rsidR="00822AF4"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4BBEDD7D"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5C6FEC2A" w:rsidR="00822AF4" w:rsidRDefault="008E4F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10807FDB" w:rsidR="00822AF4" w:rsidRDefault="008E4FA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Szatmári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EB39D90" w:rsidR="0029458D" w:rsidRDefault="00F9481A" w:rsidP="007A14AA">
            <w:pPr>
              <w:rPr>
                <w:sz w:val="22"/>
                <w:szCs w:val="22"/>
              </w:rPr>
            </w:pPr>
            <w:r>
              <w:rPr>
                <w:sz w:val="22"/>
                <w:szCs w:val="22"/>
              </w:rPr>
              <w:t>Ciczie Weidby</w:t>
            </w:r>
            <w:r w:rsidR="0029458D">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1BCD2B03" w:rsidR="006826CB" w:rsidRDefault="004F122B" w:rsidP="007A14AA">
            <w:pPr>
              <w:rPr>
                <w:sz w:val="22"/>
                <w:szCs w:val="22"/>
              </w:rPr>
            </w:pPr>
            <w:r w:rsidRPr="004F122B">
              <w:rPr>
                <w:sz w:val="22"/>
                <w:szCs w:val="22"/>
              </w:rPr>
              <w:t xml:space="preserve">Madeleine Atlas </w:t>
            </w:r>
            <w:r w:rsidR="006826CB">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15C74024" w:rsidR="006826CB" w:rsidRPr="003F58FF" w:rsidRDefault="008A294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605CF9A4" w:rsidR="006826CB"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69E1F599" w:rsidR="006826CB" w:rsidRDefault="001D31C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652A7D97" w:rsidR="00AB2E46" w:rsidRDefault="00AB2E46" w:rsidP="000E77B5">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2516"/>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E77B5"/>
    <w:rsid w:val="000F18FE"/>
    <w:rsid w:val="000F3EEE"/>
    <w:rsid w:val="000F4556"/>
    <w:rsid w:val="00100A34"/>
    <w:rsid w:val="00123C5B"/>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A7E6A"/>
    <w:rsid w:val="001D2973"/>
    <w:rsid w:val="001D31C6"/>
    <w:rsid w:val="001D5522"/>
    <w:rsid w:val="001E1943"/>
    <w:rsid w:val="001F30E5"/>
    <w:rsid w:val="001F5AC6"/>
    <w:rsid w:val="002059AD"/>
    <w:rsid w:val="00207D45"/>
    <w:rsid w:val="00210E6C"/>
    <w:rsid w:val="0022226E"/>
    <w:rsid w:val="00224EC3"/>
    <w:rsid w:val="00237DB6"/>
    <w:rsid w:val="002406D5"/>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3939"/>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402D5D"/>
    <w:rsid w:val="0040376B"/>
    <w:rsid w:val="00407517"/>
    <w:rsid w:val="00411691"/>
    <w:rsid w:val="004170B5"/>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7522"/>
    <w:rsid w:val="004D13B3"/>
    <w:rsid w:val="004E024A"/>
    <w:rsid w:val="004E4037"/>
    <w:rsid w:val="004F122B"/>
    <w:rsid w:val="00501D18"/>
    <w:rsid w:val="005054C4"/>
    <w:rsid w:val="00506F63"/>
    <w:rsid w:val="00520D71"/>
    <w:rsid w:val="005228AD"/>
    <w:rsid w:val="005331E3"/>
    <w:rsid w:val="005349AA"/>
    <w:rsid w:val="00550EAB"/>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08C7"/>
    <w:rsid w:val="008543BD"/>
    <w:rsid w:val="00860DC5"/>
    <w:rsid w:val="00872753"/>
    <w:rsid w:val="00874D05"/>
    <w:rsid w:val="00876835"/>
    <w:rsid w:val="008840CE"/>
    <w:rsid w:val="00886BA6"/>
    <w:rsid w:val="00890EE4"/>
    <w:rsid w:val="008929D2"/>
    <w:rsid w:val="00895553"/>
    <w:rsid w:val="00896EBD"/>
    <w:rsid w:val="008A134A"/>
    <w:rsid w:val="008A2943"/>
    <w:rsid w:val="008B080B"/>
    <w:rsid w:val="008B4A0D"/>
    <w:rsid w:val="008B4E84"/>
    <w:rsid w:val="008C35C4"/>
    <w:rsid w:val="008D4BF2"/>
    <w:rsid w:val="008E2E78"/>
    <w:rsid w:val="008E4FA7"/>
    <w:rsid w:val="008F6938"/>
    <w:rsid w:val="008F6C98"/>
    <w:rsid w:val="008F7983"/>
    <w:rsid w:val="009171C9"/>
    <w:rsid w:val="00923EFE"/>
    <w:rsid w:val="00925ABE"/>
    <w:rsid w:val="0094358D"/>
    <w:rsid w:val="00960E59"/>
    <w:rsid w:val="00974B1C"/>
    <w:rsid w:val="00975E8F"/>
    <w:rsid w:val="00985715"/>
    <w:rsid w:val="009A1313"/>
    <w:rsid w:val="009A164A"/>
    <w:rsid w:val="009A1CEC"/>
    <w:rsid w:val="009A292F"/>
    <w:rsid w:val="009B47EF"/>
    <w:rsid w:val="009B52FA"/>
    <w:rsid w:val="009D493C"/>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77DB6"/>
    <w:rsid w:val="00A84772"/>
    <w:rsid w:val="00A956F9"/>
    <w:rsid w:val="00AB2E46"/>
    <w:rsid w:val="00AB3B80"/>
    <w:rsid w:val="00AB5776"/>
    <w:rsid w:val="00AC33D3"/>
    <w:rsid w:val="00AD346A"/>
    <w:rsid w:val="00AD44A0"/>
    <w:rsid w:val="00AF0314"/>
    <w:rsid w:val="00AF2B05"/>
    <w:rsid w:val="00AF4D2B"/>
    <w:rsid w:val="00AF62C3"/>
    <w:rsid w:val="00B1265F"/>
    <w:rsid w:val="00B22FB7"/>
    <w:rsid w:val="00B2693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F1E92"/>
    <w:rsid w:val="00BF41C2"/>
    <w:rsid w:val="00BF48D9"/>
    <w:rsid w:val="00BF5F58"/>
    <w:rsid w:val="00C04265"/>
    <w:rsid w:val="00C1169B"/>
    <w:rsid w:val="00C13B6E"/>
    <w:rsid w:val="00C145F4"/>
    <w:rsid w:val="00C150F8"/>
    <w:rsid w:val="00C152B6"/>
    <w:rsid w:val="00C21DC4"/>
    <w:rsid w:val="00C24CCF"/>
    <w:rsid w:val="00C318F6"/>
    <w:rsid w:val="00C367F8"/>
    <w:rsid w:val="00C422E7"/>
    <w:rsid w:val="00C54112"/>
    <w:rsid w:val="00C57944"/>
    <w:rsid w:val="00C616C4"/>
    <w:rsid w:val="00C62BD3"/>
    <w:rsid w:val="00C6692B"/>
    <w:rsid w:val="00C66AC4"/>
    <w:rsid w:val="00C76BCC"/>
    <w:rsid w:val="00C77DBB"/>
    <w:rsid w:val="00C82E31"/>
    <w:rsid w:val="00C866DE"/>
    <w:rsid w:val="00C87373"/>
    <w:rsid w:val="00C91495"/>
    <w:rsid w:val="00C96CF1"/>
    <w:rsid w:val="00CA2266"/>
    <w:rsid w:val="00CA5431"/>
    <w:rsid w:val="00CA62CA"/>
    <w:rsid w:val="00CB29B6"/>
    <w:rsid w:val="00CC02B4"/>
    <w:rsid w:val="00CC15D0"/>
    <w:rsid w:val="00CD10D8"/>
    <w:rsid w:val="00CD4DBD"/>
    <w:rsid w:val="00CE3F7F"/>
    <w:rsid w:val="00CE524E"/>
    <w:rsid w:val="00CE5922"/>
    <w:rsid w:val="00CF376E"/>
    <w:rsid w:val="00CF6815"/>
    <w:rsid w:val="00CF7C43"/>
    <w:rsid w:val="00D14067"/>
    <w:rsid w:val="00D16550"/>
    <w:rsid w:val="00D21331"/>
    <w:rsid w:val="00D26FA3"/>
    <w:rsid w:val="00D35718"/>
    <w:rsid w:val="00D40FEB"/>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4362"/>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658C5"/>
    <w:rsid w:val="00F7021F"/>
    <w:rsid w:val="00F70C44"/>
    <w:rsid w:val="00F72877"/>
    <w:rsid w:val="00F816D5"/>
    <w:rsid w:val="00F8533C"/>
    <w:rsid w:val="00F9481A"/>
    <w:rsid w:val="00FA12EF"/>
    <w:rsid w:val="00FA543D"/>
    <w:rsid w:val="00FA7D56"/>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1315</Words>
  <Characters>8595</Characters>
  <Application>Microsoft Office Word</Application>
  <DocSecurity>0</DocSecurity>
  <Lines>71</Lines>
  <Paragraphs>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2026-02-19T12:41:00Z</dcterms:created>
  <dcterms:modified xsi:type="dcterms:W3CDTF">2026-02-19T12:41:00Z</dcterms:modified>
</cp:coreProperties>
</file>