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153E" w:rsidRPr="00F832AD" w:rsidRDefault="0010153E">
      <w:pPr>
        <w:pStyle w:val="Hemstlrubrik"/>
      </w:pPr>
      <w:bookmarkStart w:id="0" w:name="_Toc210463555"/>
      <w:r w:rsidRPr="00F832AD">
        <w:t>Förslag till riksdagsbeslut</w:t>
      </w:r>
    </w:p>
    <w:p w:rsidR="0010153E" w:rsidRPr="00F832AD" w:rsidRDefault="0010153E">
      <w:pPr>
        <w:pStyle w:val="Hemstlatt"/>
        <w:ind w:left="0"/>
      </w:pPr>
      <w:r w:rsidRPr="00F832AD">
        <w:t>Riksdagen tillkännager för regeringen som sin mening vad som anförs i motionen om elektronisk övervakning av besöksfö</w:t>
      </w:r>
      <w:r w:rsidRPr="00F832AD">
        <w:t>r</w:t>
      </w:r>
      <w:r w:rsidRPr="00F832AD">
        <w:t>bud.</w:t>
      </w:r>
    </w:p>
    <w:p w:rsidR="0010153E" w:rsidRPr="00F832AD" w:rsidRDefault="0010153E">
      <w:pPr>
        <w:pStyle w:val="Rubrik1"/>
      </w:pPr>
      <w:r w:rsidRPr="00F832AD">
        <w:t>Motivering</w:t>
      </w:r>
      <w:bookmarkEnd w:id="0"/>
    </w:p>
    <w:p w:rsidR="0010153E" w:rsidRPr="00F832AD" w:rsidRDefault="0010153E">
      <w:pPr>
        <w:autoSpaceDE w:val="0"/>
        <w:autoSpaceDN w:val="0"/>
        <w:adjustRightInd w:val="0"/>
      </w:pPr>
      <w:r w:rsidRPr="00F832AD">
        <w:t>Besöksförbudslagen har funnits sedan 1988. Den är könsneutral, men våld mot kvinnor av närstående män, är dock det vanligaste exemplet på situati</w:t>
      </w:r>
      <w:r w:rsidRPr="00F832AD">
        <w:t>o</w:t>
      </w:r>
      <w:r w:rsidRPr="00F832AD">
        <w:t>ner som lagen avses skydda. Antalet besöksförbud har ökat kontinuerligt sedan besöksförbudslagen trädde i kraft. Även antalet anmälda överträdelser mot lagen är många. Tillgänglig kriminalstatistik visar att cirka en tredjedel av besöksförbuden överträds. Överträdelserna består vanligen av traka</w:t>
      </w:r>
      <w:r w:rsidRPr="00F832AD">
        <w:t>s</w:t>
      </w:r>
      <w:r w:rsidRPr="00F832AD">
        <w:t>serier och hot per telefon och sms. Men i ett stort antal fall förekommer direkta fysiska konfrontationer från den som ålagts besöksförbud. Olika typer av ”stalkningsbeteenden” är inte ovanliga. Personen som ålagts</w:t>
      </w:r>
      <w:r w:rsidRPr="00F832AD">
        <w:t xml:space="preserve"> besöksförbud har förföljt den skyddade genom att stå i närheten av eller kört utanför den sky</w:t>
      </w:r>
      <w:r w:rsidRPr="00F832AD">
        <w:t>d</w:t>
      </w:r>
      <w:r w:rsidRPr="00F832AD">
        <w:t xml:space="preserve">dades bostad m.m. </w:t>
      </w:r>
    </w:p>
    <w:p w:rsidR="0010153E" w:rsidRPr="00F832AD" w:rsidRDefault="0010153E">
      <w:pPr>
        <w:pStyle w:val="Normaltindrag"/>
      </w:pPr>
      <w:r w:rsidRPr="00F832AD">
        <w:t>Det är omöjligt att helt garantera trygghet för de kvinnor som begär b</w:t>
      </w:r>
      <w:r w:rsidRPr="00F832AD">
        <w:t>e</w:t>
      </w:r>
      <w:r w:rsidRPr="00F832AD">
        <w:t>söksförbud för att skydda sig mot våldsamma närstående män. Den som vill skada en närstående finner oftast ett sätt att göra detta, oavsett vilka geogr</w:t>
      </w:r>
      <w:r w:rsidRPr="00F832AD">
        <w:t>a</w:t>
      </w:r>
      <w:r w:rsidRPr="00F832AD">
        <w:t>fiska parametrar ett besöksförbud ger. Tryggheten skulle dock öka avsevärt om det fanns ett sätt att kontrollera att den som fått besöksförbud bryter eller är på väg att bryta mot förbudet. Ett sätt som prövats och befunnits effektivt i USA är övervakning med elektronisk fotboja. Denna teknik har också införts i flera europeiska länder, bl.a. Danmark och No</w:t>
      </w:r>
      <w:r w:rsidRPr="00F832AD">
        <w:t>rge är på väg att införa tekn</w:t>
      </w:r>
      <w:r w:rsidRPr="00F832AD">
        <w:t>i</w:t>
      </w:r>
      <w:r w:rsidRPr="00F832AD">
        <w:t>ken.</w:t>
      </w:r>
    </w:p>
    <w:p w:rsidR="0010153E" w:rsidRPr="00F832AD" w:rsidRDefault="0010153E">
      <w:pPr>
        <w:pStyle w:val="Normaltindrag"/>
      </w:pPr>
      <w:r w:rsidRPr="00F832AD">
        <w:lastRenderedPageBreak/>
        <w:t>Tekniken skulle öka säkerheten för den hotade och det skulle vara mycket enklare att bevisa att någon överträtt ett utfärdat besöksförbud. I dag kan det vara svårt att bevisa en överträdelse, då oftast ord står mot ord.</w:t>
      </w:r>
    </w:p>
    <w:p w:rsidR="0010153E" w:rsidRPr="00F832AD" w:rsidRDefault="0010153E">
      <w:pPr>
        <w:pStyle w:val="Normaltindrag"/>
      </w:pPr>
      <w:r w:rsidRPr="00F832AD">
        <w:t>Det är i dagens moderna samhälle möjligt att på metern när veta var man befinner sig med hjälp av GPS-teknik. Då det gäller våra fiskare används tekniken för att övervaka var ett fiskefartyg exakt befinner sig vid varje ti</w:t>
      </w:r>
      <w:r w:rsidRPr="00F832AD">
        <w:t>d</w:t>
      </w:r>
      <w:r w:rsidRPr="00F832AD">
        <w:t>punkt. Det är rimligt att den som döms till besöksförbud övervakas med hjälp av GPS.</w:t>
      </w:r>
    </w:p>
    <w:p w:rsidR="0010153E" w:rsidRPr="00F832AD" w:rsidRDefault="0010153E">
      <w:pPr>
        <w:pStyle w:val="Normaltindrag"/>
      </w:pPr>
      <w:r w:rsidRPr="00F832AD">
        <w:t xml:space="preserve">Det är också väsentligt att den som överträder ett besöksförbud vet om att detta medför konsekvenser. I dag straffas inte ringa fall av besöksförbud. Detta bör ändras så att straff utdöms även i s.k. ringa fall av besöksförbud.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32AD">
        <w:trPr>
          <w:cantSplit/>
        </w:trPr>
        <w:tc>
          <w:tcPr>
            <w:tcW w:w="3046" w:type="dxa"/>
          </w:tcPr>
          <w:p w:rsidR="0010153E" w:rsidRPr="00F832AD" w:rsidRDefault="0010153E">
            <w:pPr>
              <w:pStyle w:val="UnderskriftDatum"/>
              <w:spacing w:before="240"/>
            </w:pPr>
            <w:r w:rsidRPr="00F832AD">
              <w:t>Stockholm den 29 september 2008</w:t>
            </w:r>
          </w:p>
        </w:tc>
        <w:tc>
          <w:tcPr>
            <w:tcW w:w="3047" w:type="dxa"/>
          </w:tcPr>
          <w:p w:rsidR="0010153E" w:rsidRPr="00F832AD" w:rsidRDefault="0010153E">
            <w:pPr>
              <w:pStyle w:val="Underskrifter"/>
              <w:spacing w:before="240"/>
            </w:pPr>
          </w:p>
        </w:tc>
      </w:tr>
      <w:tr w:rsidR="00000000" w:rsidRPr="00F832AD">
        <w:trPr>
          <w:cantSplit/>
        </w:trPr>
        <w:tc>
          <w:tcPr>
            <w:tcW w:w="3046" w:type="dxa"/>
          </w:tcPr>
          <w:p w:rsidR="0010153E" w:rsidRPr="00F832AD" w:rsidRDefault="0010153E">
            <w:pPr>
              <w:pStyle w:val="Underskrifter"/>
            </w:pPr>
            <w:r w:rsidRPr="00F832AD">
              <w:t>Jeppe Johnsson (m)</w:t>
            </w:r>
          </w:p>
        </w:tc>
        <w:tc>
          <w:tcPr>
            <w:tcW w:w="3046" w:type="dxa"/>
          </w:tcPr>
          <w:p w:rsidR="0010153E" w:rsidRPr="00F832AD" w:rsidRDefault="0010153E">
            <w:pPr>
              <w:pStyle w:val="Underskrifter"/>
            </w:pPr>
          </w:p>
        </w:tc>
      </w:tr>
    </w:tbl>
    <w:p w:rsidR="0010153E" w:rsidRPr="00F832AD" w:rsidRDefault="0010153E">
      <w:pPr>
        <w:pStyle w:val="Normaltindrag"/>
      </w:pPr>
    </w:p>
    <w:sectPr w:rsidR="0010153E" w:rsidRPr="00F832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153E" w:rsidRPr="00F832AD" w:rsidRDefault="0010153E">
      <w:r w:rsidRPr="00F832AD">
        <w:separator/>
      </w:r>
    </w:p>
  </w:endnote>
  <w:endnote w:type="continuationSeparator" w:id="0">
    <w:p w:rsidR="0010153E" w:rsidRPr="00F832AD" w:rsidRDefault="0010153E">
      <w:r w:rsidRPr="00F832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53E" w:rsidRPr="00F832AD" w:rsidRDefault="00F832AD">
    <w:pPr>
      <w:pStyle w:val="Sidfot"/>
    </w:pPr>
    <w:r w:rsidRPr="00F832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0254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53E" w:rsidRDefault="001015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153E" w:rsidRDefault="001015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53E" w:rsidRPr="00F832AD" w:rsidRDefault="00F832AD">
    <w:pPr>
      <w:pStyle w:val="Sidfot"/>
    </w:pPr>
    <w:r w:rsidRPr="00F832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84870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53E" w:rsidRDefault="001015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153E" w:rsidRDefault="001015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53E" w:rsidRPr="00F832AD" w:rsidRDefault="00F832AD">
    <w:pPr>
      <w:pStyle w:val="Sidfot"/>
    </w:pPr>
    <w:r w:rsidRPr="00F832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589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53E" w:rsidRDefault="001015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153E" w:rsidRDefault="001015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153E" w:rsidRPr="00F832AD" w:rsidRDefault="0010153E">
      <w:r w:rsidRPr="00F832AD">
        <w:separator/>
      </w:r>
    </w:p>
  </w:footnote>
  <w:footnote w:type="continuationSeparator" w:id="0">
    <w:p w:rsidR="0010153E" w:rsidRPr="00F832AD" w:rsidRDefault="0010153E">
      <w:r w:rsidRPr="00F832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53E" w:rsidRPr="00F832AD" w:rsidRDefault="00F832AD">
    <w:pPr>
      <w:pStyle w:val="Sidhuvud"/>
    </w:pPr>
    <w:r w:rsidRPr="00F832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0540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53E" w:rsidRDefault="001015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153E" w:rsidRDefault="001015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53E" w:rsidRPr="00F832AD" w:rsidRDefault="00F832AD">
    <w:pPr>
      <w:pStyle w:val="Sidhuvud"/>
    </w:pPr>
    <w:r w:rsidRPr="00F832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28133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53E" w:rsidRDefault="001015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153E" w:rsidRDefault="001015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53E" w:rsidRPr="00F832AD" w:rsidRDefault="0010153E">
    <w:pPr>
      <w:pStyle w:val="FSHNormal"/>
      <w:tabs>
        <w:tab w:val="right" w:pos="5840"/>
      </w:tabs>
    </w:pPr>
    <w:r w:rsidRPr="00F832AD">
      <w:br/>
    </w:r>
    <w:r w:rsidRPr="00F832AD">
      <w:fldChar w:fldCharType="begin" w:fldLock="1"/>
    </w:r>
    <w:r w:rsidRPr="00F832AD">
      <w:instrText xml:space="preserve"> DOCPROPERTY</w:instrText>
    </w:r>
    <w:r w:rsidRPr="00F832AD">
      <w:rPr>
        <w:sz w:val="18"/>
      </w:rPr>
      <w:instrText xml:space="preserve"> "YearUser" *\charformat </w:instrText>
    </w:r>
    <w:r w:rsidRPr="00F832AD">
      <w:fldChar w:fldCharType="separate"/>
    </w:r>
    <w:r w:rsidRPr="00F832AD">
      <w:t>2008/09</w:t>
    </w:r>
    <w:r w:rsidRPr="00F832AD">
      <w:fldChar w:fldCharType="end"/>
    </w:r>
    <w:r w:rsidRPr="00F832AD">
      <w:t xml:space="preserve"> </w:t>
    </w:r>
    <w:r w:rsidRPr="00F832AD">
      <w:tab/>
      <w:t xml:space="preserve">mnr: </w:t>
    </w:r>
    <w:r w:rsidRPr="00F832AD">
      <w:fldChar w:fldCharType="begin" w:fldLock="1"/>
    </w:r>
    <w:r w:rsidRPr="00F832AD">
      <w:instrText xml:space="preserve"> DOCPROPERTY</w:instrText>
    </w:r>
    <w:r w:rsidRPr="00F832AD">
      <w:rPr>
        <w:sz w:val="18"/>
      </w:rPr>
      <w:instrText xml:space="preserve"> "Motionsnummer" *\charformat </w:instrText>
    </w:r>
    <w:r w:rsidRPr="00F832AD">
      <w:fldChar w:fldCharType="separate"/>
    </w:r>
    <w:r w:rsidRPr="00F832AD">
      <w:t>Ju383</w:t>
    </w:r>
    <w:r w:rsidRPr="00F832AD">
      <w:fldChar w:fldCharType="end"/>
    </w:r>
    <w:r w:rsidRPr="00F832AD">
      <w:br/>
    </w:r>
    <w:r w:rsidRPr="00F832AD">
      <w:fldChar w:fldCharType="begin" w:fldLock="1"/>
    </w:r>
    <w:r w:rsidRPr="00F832AD">
      <w:instrText xml:space="preserve"> DOCPROPERTY</w:instrText>
    </w:r>
    <w:r w:rsidRPr="00F832AD">
      <w:rPr>
        <w:sz w:val="18"/>
      </w:rPr>
      <w:instrText xml:space="preserve"> "Samling" *\charformat </w:instrText>
    </w:r>
    <w:r w:rsidRPr="00F832AD">
      <w:fldChar w:fldCharType="end"/>
    </w:r>
    <w:r w:rsidRPr="00F832AD">
      <w:tab/>
      <w:t xml:space="preserve">pnr: </w:t>
    </w:r>
    <w:r w:rsidRPr="00F832AD">
      <w:fldChar w:fldCharType="begin" w:fldLock="1"/>
    </w:r>
    <w:r w:rsidRPr="00F832AD">
      <w:instrText xml:space="preserve"> DOCPROPERTY</w:instrText>
    </w:r>
    <w:r w:rsidRPr="00F832AD">
      <w:rPr>
        <w:sz w:val="18"/>
      </w:rPr>
      <w:instrText xml:space="preserve"> "Partinummer" *\charformat </w:instrText>
    </w:r>
    <w:r w:rsidRPr="00F832AD">
      <w:fldChar w:fldCharType="separate"/>
    </w:r>
    <w:r w:rsidRPr="00F832AD">
      <w:t>m1495</w:t>
    </w:r>
    <w:r w:rsidRPr="00F832AD">
      <w:fldChar w:fldCharType="end"/>
    </w:r>
  </w:p>
  <w:p w:rsidR="0010153E" w:rsidRPr="00F832AD" w:rsidRDefault="0010153E">
    <w:pPr>
      <w:pStyle w:val="FSHRub1"/>
    </w:pPr>
    <w:r w:rsidRPr="00F832AD">
      <w:t>Motion till riksdagen</w:t>
    </w:r>
    <w:r w:rsidRPr="00F832AD">
      <w:br/>
    </w:r>
    <w:r w:rsidRPr="00F832AD">
      <w:fldChar w:fldCharType="begin" w:fldLock="1"/>
    </w:r>
    <w:r w:rsidRPr="00F832AD">
      <w:instrText xml:space="preserve"> DOCPROPERTY "YearUser" *\charformat </w:instrText>
    </w:r>
    <w:r w:rsidRPr="00F832AD">
      <w:fldChar w:fldCharType="separate"/>
    </w:r>
    <w:r w:rsidRPr="00F832AD">
      <w:t>2008/09</w:t>
    </w:r>
    <w:r w:rsidRPr="00F832AD">
      <w:fldChar w:fldCharType="end"/>
    </w:r>
    <w:r w:rsidRPr="00F832AD">
      <w:t>:</w:t>
    </w:r>
    <w:r w:rsidRPr="00F832AD">
      <w:fldChar w:fldCharType="begin" w:fldLock="1"/>
    </w:r>
    <w:r w:rsidRPr="00F832AD">
      <w:instrText xml:space="preserve"> DOCPROPERTY "Motionsnummer" *\charformat </w:instrText>
    </w:r>
    <w:r w:rsidRPr="00F832AD">
      <w:fldChar w:fldCharType="separate"/>
    </w:r>
    <w:r w:rsidRPr="00F832AD">
      <w:t>Ju383</w:t>
    </w:r>
    <w:r w:rsidRPr="00F832AD">
      <w:fldChar w:fldCharType="end"/>
    </w:r>
  </w:p>
  <w:p w:rsidR="0010153E" w:rsidRPr="00F832AD" w:rsidRDefault="0010153E">
    <w:pPr>
      <w:pStyle w:val="FSHNormalS5"/>
    </w:pPr>
    <w:r w:rsidRPr="00F832AD">
      <w:fldChar w:fldCharType="begin" w:fldLock="1"/>
    </w:r>
    <w:r w:rsidRPr="00F832AD">
      <w:instrText xml:space="preserve"> DOCPROPERTY "MotionarText" *\charformat </w:instrText>
    </w:r>
    <w:r w:rsidRPr="00F832AD">
      <w:fldChar w:fldCharType="separate"/>
    </w:r>
    <w:r w:rsidRPr="00F832AD">
      <w:t>av Jeppe Johnsson (m)</w:t>
    </w:r>
    <w:r w:rsidRPr="00F832AD">
      <w:fldChar w:fldCharType="end"/>
    </w:r>
    <w:r w:rsidRPr="00F832AD">
      <w:br/>
    </w:r>
    <w:r w:rsidRPr="00F832AD">
      <w:fldChar w:fldCharType="begin" w:fldLock="1"/>
    </w:r>
    <w:r w:rsidRPr="00F832AD">
      <w:instrText xml:space="preserve"> DOCPROPERTY "SvarFrasKort" *\charformat </w:instrText>
    </w:r>
    <w:r w:rsidRPr="00F832AD">
      <w:fldChar w:fldCharType="end"/>
    </w:r>
  </w:p>
  <w:p w:rsidR="0010153E" w:rsidRPr="00F832AD" w:rsidRDefault="0010153E">
    <w:pPr>
      <w:pStyle w:val="FSHTitel"/>
    </w:pPr>
    <w:r w:rsidRPr="00F832AD">
      <w:fldChar w:fldCharType="begin" w:fldLock="1"/>
    </w:r>
    <w:r w:rsidRPr="00F832AD">
      <w:instrText xml:space="preserve"> DOCPROPERTY</w:instrText>
    </w:r>
    <w:r w:rsidRPr="00F832AD">
      <w:rPr>
        <w:sz w:val="18"/>
      </w:rPr>
      <w:instrText xml:space="preserve"> "RubrikSvar" *\charformat </w:instrText>
    </w:r>
    <w:r w:rsidRPr="00F832AD">
      <w:fldChar w:fldCharType="separate"/>
    </w:r>
    <w:r w:rsidRPr="00F832AD">
      <w:t>Elektronisk övervakning av besöksförbud</w:t>
    </w:r>
    <w:r w:rsidRPr="00F832AD">
      <w:fldChar w:fldCharType="end"/>
    </w:r>
  </w:p>
  <w:p w:rsidR="0010153E" w:rsidRPr="00F832AD" w:rsidRDefault="0010153E">
    <w:pPr>
      <w:pStyle w:val="Normal00"/>
    </w:pPr>
  </w:p>
  <w:p w:rsidR="0010153E" w:rsidRPr="00F832AD" w:rsidRDefault="001015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0062688">
    <w:abstractNumId w:val="8"/>
  </w:num>
  <w:num w:numId="2" w16cid:durableId="924024781">
    <w:abstractNumId w:val="9"/>
  </w:num>
  <w:num w:numId="3" w16cid:durableId="896934023">
    <w:abstractNumId w:val="8"/>
  </w:num>
  <w:num w:numId="4" w16cid:durableId="496388578">
    <w:abstractNumId w:val="9"/>
  </w:num>
  <w:num w:numId="5" w16cid:durableId="596602982">
    <w:abstractNumId w:val="13"/>
  </w:num>
  <w:num w:numId="6" w16cid:durableId="1096101456">
    <w:abstractNumId w:val="10"/>
  </w:num>
  <w:num w:numId="7" w16cid:durableId="2007395076">
    <w:abstractNumId w:val="11"/>
  </w:num>
  <w:num w:numId="8" w16cid:durableId="880870222">
    <w:abstractNumId w:val="12"/>
  </w:num>
  <w:num w:numId="9" w16cid:durableId="161238300">
    <w:abstractNumId w:val="8"/>
  </w:num>
  <w:num w:numId="10" w16cid:durableId="1957789222">
    <w:abstractNumId w:val="3"/>
  </w:num>
  <w:num w:numId="11" w16cid:durableId="1286547166">
    <w:abstractNumId w:val="2"/>
  </w:num>
  <w:num w:numId="12" w16cid:durableId="1434672372">
    <w:abstractNumId w:val="1"/>
  </w:num>
  <w:num w:numId="13" w16cid:durableId="1070032998">
    <w:abstractNumId w:val="0"/>
  </w:num>
  <w:num w:numId="14" w16cid:durableId="1860701213">
    <w:abstractNumId w:val="9"/>
  </w:num>
  <w:num w:numId="15" w16cid:durableId="1996259081">
    <w:abstractNumId w:val="7"/>
  </w:num>
  <w:num w:numId="16" w16cid:durableId="1668627083">
    <w:abstractNumId w:val="6"/>
  </w:num>
  <w:num w:numId="17" w16cid:durableId="862017825">
    <w:abstractNumId w:val="5"/>
  </w:num>
  <w:num w:numId="18" w16cid:durableId="5612156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92DCE60B-6F56-4405-8BEB-5327844B3F52}"/>
  </w:docVars>
  <w:rsids>
    <w:rsidRoot w:val="00726831"/>
    <w:rsid w:val="0010153E"/>
    <w:rsid w:val="00726831"/>
    <w:rsid w:val="00F832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234083-9CC9-4F8B-8AE0-C490B13AC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1997</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m1495</vt:lpstr>
    </vt:vector>
  </TitlesOfParts>
  <Company>Riksdagen</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m1495</dc:title>
  <dc:subject>m1495</dc:subject>
  <dc:creator>Riksdagen</dc:creator>
  <cp:keywords>Riksdagen</cp:keywords>
  <dc:description>TKG-ktrl, MSMQ4mb, PersReg-Distribution mm b-&gt;ny fplogga c-&gt;nygamla s-rosen</dc:description>
  <cp:lastModifiedBy>Lars Brink</cp:lastModifiedBy>
  <cp:revision>2</cp:revision>
  <cp:lastPrinted>2009-02-27T08:54:00Z</cp:lastPrinted>
  <dcterms:created xsi:type="dcterms:W3CDTF">2025-12-17T16:08:00Z</dcterms:created>
  <dcterms:modified xsi:type="dcterms:W3CDTF">2025-12-17T16:08:00Z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Elektronisk övervakning av besöksförbud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Elektronisk övervakning av besöksförbud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Jeppe Johnsson (m)</vt:lpwstr>
  </property>
  <property fmtid="{D5CDD505-2E9C-101B-9397-08002B2CF9AE}" pid="26" name="MotionarLista">
    <vt:lpwstr>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sam.backlars@riksdagen.se</vt:lpwstr>
  </property>
  <property fmtid="{D5CDD505-2E9C-101B-9397-08002B2CF9AE}" pid="45" name="ReservUID">
    <vt:lpwstr>sm0601aa</vt:lpwstr>
  </property>
  <property fmtid="{D5CDD505-2E9C-101B-9397-08002B2CF9AE}" pid="46" name="MotionID">
    <vt:lpwstr>20082009000000000109000014950069</vt:lpwstr>
  </property>
  <property fmtid="{D5CDD505-2E9C-101B-9397-08002B2CF9AE}" pid="47" name="datum">
    <vt:lpwstr>080929</vt:lpwstr>
  </property>
  <property fmtid="{D5CDD505-2E9C-101B-9397-08002B2CF9AE}" pid="48" name="avsändar-e-post">
    <vt:lpwstr>sam.backlars@riksdagen.se</vt:lpwstr>
  </property>
  <property fmtid="{D5CDD505-2E9C-101B-9397-08002B2CF9AE}" pid="49" name="id">
    <vt:lpwstr>20082009000000000109000014950069</vt:lpwstr>
  </property>
  <property fmtid="{D5CDD505-2E9C-101B-9397-08002B2CF9AE}" pid="50" name="nummer">
    <vt:lpwstr>383</vt:lpwstr>
  </property>
  <property fmtid="{D5CDD505-2E9C-101B-9397-08002B2CF9AE}" pid="51" name="utskottsbeteckning">
    <vt:lpwstr>Ju</vt:lpwstr>
  </property>
  <property fmtid="{D5CDD505-2E9C-101B-9397-08002B2CF9AE}" pid="52" name="GlobalUID">
    <vt:lpwstr>{A6A40684-5AD4-4FDB-A5C7-D08237AEE3B2}</vt:lpwstr>
  </property>
  <property fmtid="{D5CDD505-2E9C-101B-9397-08002B2CF9AE}" pid="53" name="Överföringar">
    <vt:i4>0</vt:i4>
  </property>
  <property fmtid="{D5CDD505-2E9C-101B-9397-08002B2CF9AE}" pid="54" name="Checksum">
    <vt:lpwstr>*1021446502674*</vt:lpwstr>
  </property>
  <property fmtid="{D5CDD505-2E9C-101B-9397-08002B2CF9AE}" pid="55" name="skuggnummer">
    <vt:lpwstr>2411</vt:lpwstr>
  </property>
  <property fmtid="{D5CDD505-2E9C-101B-9397-08002B2CF9AE}" pid="56" name="urixVersion">
    <vt:lpwstr>3.2.0.8</vt:lpwstr>
  </property>
  <property fmtid="{D5CDD505-2E9C-101B-9397-08002B2CF9AE}" pid="57" name="urixOrigin">
    <vt:lpwstr>090402 15:47:29.072</vt:lpwstr>
  </property>
  <property fmtid="{D5CDD505-2E9C-101B-9397-08002B2CF9AE}" pid="58" name="urixGuid">
    <vt:lpwstr>{8CFF92AA-5514-48F8-91F7-C351C2832BDA}</vt:lpwstr>
  </property>
</Properties>
</file>