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EE4788">
              <w:rPr>
                <w:b/>
              </w:rPr>
              <w:t>26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EE4788">
              <w:t>02</w:t>
            </w:r>
            <w:r w:rsidR="00520D71">
              <w:t>-</w:t>
            </w:r>
            <w:r w:rsidR="00EE4788">
              <w:t>13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E4788">
            <w:r>
              <w:t>09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687130">
              <w:t>09:15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A3C6E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snapToGrid w:val="0"/>
              </w:rPr>
              <w:t xml:space="preserve">EU-överläggning med regeringen enligt RO 7 kap. 12 § </w:t>
            </w:r>
            <w:r>
              <w:rPr>
                <w:b/>
                <w:bCs/>
                <w:color w:val="000000"/>
                <w:szCs w:val="24"/>
              </w:rPr>
              <w:t>om</w:t>
            </w:r>
            <w:r w:rsidR="00807B3A">
              <w:rPr>
                <w:b/>
                <w:bCs/>
                <w:color w:val="000000"/>
                <w:szCs w:val="24"/>
              </w:rPr>
              <w:t xml:space="preserve"> </w:t>
            </w:r>
            <w:r w:rsidR="00807B3A" w:rsidRPr="00807B3A">
              <w:rPr>
                <w:b/>
                <w:bCs/>
                <w:color w:val="000000"/>
                <w:szCs w:val="24"/>
              </w:rPr>
              <w:t xml:space="preserve">det strategiska innovationsprogrammet för </w:t>
            </w:r>
            <w:proofErr w:type="gramStart"/>
            <w:r w:rsidR="00807B3A" w:rsidRPr="00807B3A"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 w:rsidR="00807B3A" w:rsidRPr="00807B3A">
              <w:rPr>
                <w:b/>
                <w:bCs/>
                <w:color w:val="000000"/>
                <w:szCs w:val="24"/>
              </w:rPr>
              <w:t xml:space="preserve"> institutet för innovation och teknik (EIT) 2021--2027</w:t>
            </w:r>
          </w:p>
          <w:p w:rsidR="00807B3A" w:rsidRPr="00807B3A" w:rsidRDefault="00807B3A" w:rsidP="0066227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br/>
              <w:t xml:space="preserve">Utskottet överlade med </w:t>
            </w:r>
            <w:r w:rsidRPr="00807B3A">
              <w:rPr>
                <w:bCs/>
                <w:color w:val="000000"/>
                <w:szCs w:val="24"/>
              </w:rPr>
              <w:t xml:space="preserve">Statssekreteraren Malin </w:t>
            </w:r>
            <w:proofErr w:type="spellStart"/>
            <w:r w:rsidRPr="00807B3A">
              <w:rPr>
                <w:bCs/>
                <w:color w:val="000000"/>
                <w:szCs w:val="24"/>
              </w:rPr>
              <w:t>Cederfeldt</w:t>
            </w:r>
            <w:proofErr w:type="spellEnd"/>
            <w:r w:rsidRPr="00807B3A">
              <w:rPr>
                <w:bCs/>
                <w:color w:val="000000"/>
                <w:szCs w:val="24"/>
              </w:rPr>
              <w:t xml:space="preserve"> Östberg, ämnesrådet David Edvardsson, ämnesrådet Åsa Petri, forskningsrådet Ana </w:t>
            </w:r>
            <w:proofErr w:type="spellStart"/>
            <w:r w:rsidRPr="00807B3A">
              <w:rPr>
                <w:bCs/>
                <w:color w:val="000000"/>
                <w:szCs w:val="24"/>
              </w:rPr>
              <w:t>Beremendi</w:t>
            </w:r>
            <w:proofErr w:type="spellEnd"/>
            <w:r w:rsidRPr="00807B3A">
              <w:rPr>
                <w:bCs/>
                <w:color w:val="000000"/>
                <w:szCs w:val="24"/>
              </w:rPr>
              <w:t xml:space="preserve"> och departementssekreteraren Christian Hansen, samtliga från Utbildningsdepartementet</w:t>
            </w:r>
            <w:r>
              <w:rPr>
                <w:bCs/>
                <w:color w:val="000000"/>
                <w:szCs w:val="24"/>
              </w:rPr>
              <w:t xml:space="preserve">, om </w:t>
            </w:r>
            <w:r w:rsidRPr="00807B3A">
              <w:rPr>
                <w:bCs/>
                <w:color w:val="000000"/>
                <w:szCs w:val="24"/>
              </w:rPr>
              <w:t xml:space="preserve">det strategiska innovationsprogrammet för </w:t>
            </w:r>
            <w:proofErr w:type="gramStart"/>
            <w:r w:rsidRPr="00807B3A">
              <w:rPr>
                <w:bCs/>
                <w:color w:val="000000"/>
                <w:szCs w:val="24"/>
              </w:rPr>
              <w:t>Europeiska</w:t>
            </w:r>
            <w:proofErr w:type="gramEnd"/>
            <w:r w:rsidRPr="00807B3A">
              <w:rPr>
                <w:bCs/>
                <w:color w:val="000000"/>
                <w:szCs w:val="24"/>
              </w:rPr>
              <w:t xml:space="preserve"> institutet för innovation och teknik (EIT) 2021</w:t>
            </w:r>
            <w:r>
              <w:rPr>
                <w:bCs/>
                <w:color w:val="000000"/>
                <w:szCs w:val="24"/>
              </w:rPr>
              <w:t>—</w:t>
            </w:r>
            <w:r w:rsidRPr="00807B3A">
              <w:rPr>
                <w:bCs/>
                <w:color w:val="000000"/>
                <w:szCs w:val="24"/>
              </w:rPr>
              <w:t>2027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9A3C6E" w:rsidRDefault="009A3C6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7B3A" w:rsidRDefault="00807B3A" w:rsidP="0066227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807B3A" w:rsidRPr="00807B3A" w:rsidRDefault="00807B3A" w:rsidP="00807B3A">
            <w:pPr>
              <w:tabs>
                <w:tab w:val="left" w:pos="1701"/>
              </w:tabs>
              <w:rPr>
                <w:snapToGrid w:val="0"/>
              </w:rPr>
            </w:pPr>
            <w:r w:rsidRPr="00807B3A">
              <w:rPr>
                <w:snapToGrid w:val="0"/>
              </w:rPr>
              <w:t xml:space="preserve">Promemoria från Utbildningsdepartementet (Dnr </w:t>
            </w:r>
            <w:proofErr w:type="gramStart"/>
            <w:r w:rsidRPr="00807B3A">
              <w:rPr>
                <w:snapToGrid w:val="0"/>
              </w:rPr>
              <w:t>1277-2019</w:t>
            </w:r>
            <w:proofErr w:type="gramEnd"/>
            <w:r w:rsidRPr="00807B3A">
              <w:rPr>
                <w:snapToGrid w:val="0"/>
              </w:rPr>
              <w:t>/20)</w:t>
            </w:r>
          </w:p>
          <w:p w:rsidR="00807B3A" w:rsidRPr="00807B3A" w:rsidRDefault="00807B3A" w:rsidP="00807B3A">
            <w:pPr>
              <w:tabs>
                <w:tab w:val="left" w:pos="1701"/>
              </w:tabs>
              <w:rPr>
                <w:snapToGrid w:val="0"/>
              </w:rPr>
            </w:pPr>
            <w:r w:rsidRPr="00807B3A">
              <w:rPr>
                <w:snapToGrid w:val="0"/>
              </w:rPr>
              <w:t>Rådsdokument 5676/20</w:t>
            </w:r>
          </w:p>
          <w:p w:rsidR="00807B3A" w:rsidRDefault="00807B3A" w:rsidP="00662279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807B3A" w:rsidRDefault="00807B3A" w:rsidP="00807B3A">
            <w:pPr>
              <w:tabs>
                <w:tab w:val="left" w:pos="1701"/>
              </w:tabs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Regeringens förslag till svensk ståndpunkt</w:t>
            </w:r>
          </w:p>
          <w:p w:rsidR="00807B3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Regeringen anser att förslaget till det strategiska innovationsprogrammet för EIT ger bra förutsättningar för EIT och KI-grupperna att lyckas utveckla samverkan mellan högre utbildning, forskning och innovation på det sätt som avsetts med inrättandet av EIT.</w:t>
            </w:r>
          </w:p>
          <w:p w:rsidR="00B553D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</w:p>
          <w:p w:rsidR="00B553D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Regeringen anser vidare att reglerna i förordningen för Horisont Europa ska gälla även EIT. Det innebär att de artiklar i förordningen för Horisont Europa om excellens, jämställdhet samt rapportering och utvärdering även ska gälla fullt ut för EIT och KI-grupperna.</w:t>
            </w:r>
          </w:p>
          <w:p w:rsidR="00B553D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</w:p>
          <w:p w:rsidR="00B553D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Regeringen anser att en ny KI-grupp inom kultur och kreativa näringar har potential att främja europeisk konkurrenskraft och stärka andra insatser inom områden såsom kulturarv, demokrati, social inkludering och social innovation.</w:t>
            </w:r>
          </w:p>
          <w:p w:rsidR="00B553D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</w:p>
          <w:p w:rsidR="00B553D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Regeringen föreslår därför att Sverige ställer sig bakom beslutet om det strategiska innovationsprogrammet för EIT vid rådsmötet.</w:t>
            </w:r>
          </w:p>
          <w:p w:rsidR="00B553DA" w:rsidRDefault="00B553DA" w:rsidP="00807B3A">
            <w:pPr>
              <w:tabs>
                <w:tab w:val="left" w:pos="1701"/>
              </w:tabs>
              <w:rPr>
                <w:snapToGrid w:val="0"/>
              </w:rPr>
            </w:pPr>
          </w:p>
          <w:p w:rsidR="00807B3A" w:rsidRPr="00CA6BB2" w:rsidRDefault="00807B3A" w:rsidP="00807B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Utskottet</w:t>
            </w:r>
          </w:p>
          <w:p w:rsidR="00807B3A" w:rsidRPr="007D0184" w:rsidRDefault="00807B3A" w:rsidP="00807B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D0184">
              <w:rPr>
                <w:color w:val="000000"/>
                <w:szCs w:val="24"/>
              </w:rPr>
              <w:t xml:space="preserve">Ordföranden konstaterade att det fanns stöd i utskottet för regeringens ståndpunkt. </w:t>
            </w:r>
          </w:p>
          <w:p w:rsidR="00807B3A" w:rsidRPr="007D0184" w:rsidRDefault="00807B3A" w:rsidP="00807B3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807B3A" w:rsidRPr="00807B3A" w:rsidRDefault="00807B3A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D0184">
              <w:rPr>
                <w:color w:val="000000"/>
                <w:szCs w:val="24"/>
              </w:rPr>
              <w:lastRenderedPageBreak/>
              <w:t>Denna paragraf förklarades omedelbart justerad.</w:t>
            </w:r>
          </w:p>
          <w:p w:rsidR="00807B3A" w:rsidRDefault="00807B3A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A3C6E" w:rsidTr="0001177E">
        <w:tc>
          <w:tcPr>
            <w:tcW w:w="567" w:type="dxa"/>
          </w:tcPr>
          <w:p w:rsidR="009A3C6E" w:rsidRPr="003B4DE8" w:rsidRDefault="009A3C6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A3C6E" w:rsidRDefault="009A3C6E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snapToGrid w:val="0"/>
              </w:rPr>
              <w:t xml:space="preserve">EU-överläggning med regeringen enligt RO 7 kap. 12 § </w:t>
            </w:r>
            <w:r>
              <w:rPr>
                <w:b/>
                <w:bCs/>
                <w:color w:val="000000"/>
                <w:szCs w:val="24"/>
              </w:rPr>
              <w:t>om</w:t>
            </w:r>
            <w:r w:rsidR="00807B3A">
              <w:rPr>
                <w:b/>
                <w:bCs/>
                <w:color w:val="000000"/>
                <w:szCs w:val="24"/>
              </w:rPr>
              <w:t xml:space="preserve"> </w:t>
            </w:r>
            <w:r w:rsidR="00807B3A" w:rsidRPr="00807B3A">
              <w:rPr>
                <w:b/>
                <w:bCs/>
                <w:color w:val="000000"/>
                <w:szCs w:val="24"/>
              </w:rPr>
              <w:t>en strategisk ansats till internationellt samarbete inom forskning och innovation</w:t>
            </w:r>
          </w:p>
          <w:p w:rsidR="009A3C6E" w:rsidRDefault="00807B3A" w:rsidP="006622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</w:r>
            <w:r w:rsidRPr="00807B3A">
              <w:rPr>
                <w:snapToGrid w:val="0"/>
              </w:rPr>
              <w:t xml:space="preserve">Utskottet överlade med Statssekreteraren Malin </w:t>
            </w:r>
            <w:proofErr w:type="spellStart"/>
            <w:r w:rsidRPr="00807B3A">
              <w:rPr>
                <w:snapToGrid w:val="0"/>
              </w:rPr>
              <w:t>Cederfeldt</w:t>
            </w:r>
            <w:proofErr w:type="spellEnd"/>
            <w:r w:rsidRPr="00807B3A">
              <w:rPr>
                <w:snapToGrid w:val="0"/>
              </w:rPr>
              <w:t xml:space="preserve"> Östberg, ämnesrådet David Edvardsson, ämnesrådet Åsa Petri, forskningsrådet Ana </w:t>
            </w:r>
            <w:proofErr w:type="spellStart"/>
            <w:r w:rsidRPr="00807B3A">
              <w:rPr>
                <w:snapToGrid w:val="0"/>
              </w:rPr>
              <w:t>Beremendi</w:t>
            </w:r>
            <w:proofErr w:type="spellEnd"/>
            <w:r w:rsidRPr="00807B3A">
              <w:rPr>
                <w:snapToGrid w:val="0"/>
              </w:rPr>
              <w:t xml:space="preserve"> och departementssekreteraren Christian Hansen, samtliga från Utbildningsdepartementet, om</w:t>
            </w:r>
            <w:r>
              <w:rPr>
                <w:snapToGrid w:val="0"/>
              </w:rPr>
              <w:t xml:space="preserve"> </w:t>
            </w:r>
            <w:r w:rsidRPr="00807B3A">
              <w:rPr>
                <w:snapToGrid w:val="0"/>
              </w:rPr>
              <w:t>en strategisk ansats till internationellt samarbete inom forskning och innovation</w:t>
            </w:r>
            <w:r>
              <w:rPr>
                <w:snapToGrid w:val="0"/>
              </w:rPr>
              <w:t>.</w:t>
            </w:r>
          </w:p>
          <w:p w:rsidR="00807B3A" w:rsidRDefault="00807B3A" w:rsidP="00662279">
            <w:pPr>
              <w:tabs>
                <w:tab w:val="left" w:pos="1701"/>
              </w:tabs>
              <w:rPr>
                <w:snapToGrid w:val="0"/>
              </w:rPr>
            </w:pPr>
          </w:p>
          <w:p w:rsidR="00807B3A" w:rsidRDefault="00807B3A" w:rsidP="00807B3A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807B3A" w:rsidRPr="00807B3A" w:rsidRDefault="00807B3A" w:rsidP="00807B3A">
            <w:pPr>
              <w:tabs>
                <w:tab w:val="left" w:pos="1701"/>
              </w:tabs>
              <w:rPr>
                <w:snapToGrid w:val="0"/>
              </w:rPr>
            </w:pPr>
            <w:r w:rsidRPr="00807B3A">
              <w:rPr>
                <w:snapToGrid w:val="0"/>
              </w:rPr>
              <w:t xml:space="preserve">Promemoria från Utbildningsdepartementet (Dnr </w:t>
            </w:r>
            <w:proofErr w:type="gramStart"/>
            <w:r>
              <w:rPr>
                <w:snapToGrid w:val="0"/>
              </w:rPr>
              <w:t>1278</w:t>
            </w:r>
            <w:r w:rsidRPr="00807B3A">
              <w:rPr>
                <w:snapToGrid w:val="0"/>
              </w:rPr>
              <w:t>-2019</w:t>
            </w:r>
            <w:proofErr w:type="gramEnd"/>
            <w:r w:rsidRPr="00807B3A">
              <w:rPr>
                <w:snapToGrid w:val="0"/>
              </w:rPr>
              <w:t>/20)</w:t>
            </w:r>
          </w:p>
          <w:p w:rsidR="00807B3A" w:rsidRDefault="00807B3A" w:rsidP="00807B3A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807B3A" w:rsidRDefault="00807B3A" w:rsidP="00807B3A">
            <w:pPr>
              <w:tabs>
                <w:tab w:val="left" w:pos="1701"/>
              </w:tabs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Regeringens förslag till svensk ståndpunkt</w:t>
            </w:r>
          </w:p>
          <w:p w:rsidR="00B553DA" w:rsidRP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För att uppfylla FN:s hållbarhetsmål och för att bemöta de uppsatta</w:t>
            </w:r>
          </w:p>
          <w:p w:rsidR="00B553DA" w:rsidRP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globala utmaningarna krävs samarbete på global nivå. Regeringen</w:t>
            </w:r>
          </w:p>
          <w:p w:rsidR="00B553DA" w:rsidRP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anser därför att möjligheterna till internationellt samarbete inom</w:t>
            </w:r>
          </w:p>
          <w:p w:rsidR="00B553DA" w:rsidRP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forskning och innovation bör öka i Horisont Europa jämfört med</w:t>
            </w:r>
          </w:p>
          <w:p w:rsidR="00807B3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tidigare ramprogram.</w:t>
            </w:r>
          </w:p>
          <w:p w:rsid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</w:p>
          <w:p w:rsidR="00B553DA" w:rsidRP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Tredje land bör därför ges utökade möjligheter att ansluta sig till hela</w:t>
            </w:r>
          </w:p>
          <w:p w:rsid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>eller delar av ramprogrammet. Detta gäller även Storbritannien</w:t>
            </w:r>
            <w:r>
              <w:rPr>
                <w:snapToGrid w:val="0"/>
              </w:rPr>
              <w:t xml:space="preserve">, </w:t>
            </w:r>
            <w:r w:rsidR="00CE5568">
              <w:rPr>
                <w:snapToGrid w:val="0"/>
              </w:rPr>
              <w:t xml:space="preserve">som </w:t>
            </w:r>
            <w:r w:rsidRPr="00B553DA">
              <w:rPr>
                <w:snapToGrid w:val="0"/>
              </w:rPr>
              <w:t>bör inbjudas till att ansluta sig till ramprogrammet på samma villkor som andra länder utanför EU.</w:t>
            </w:r>
          </w:p>
          <w:p w:rsid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</w:p>
          <w:p w:rsid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  <w:r w:rsidRPr="00B553DA">
              <w:rPr>
                <w:snapToGrid w:val="0"/>
              </w:rPr>
              <w:t xml:space="preserve">Regeringen anser att det bör bedömas positivt att länder i Europa, som inte är med i EU, anpassat sin nationella lagstiftning till </w:t>
            </w:r>
            <w:proofErr w:type="gramStart"/>
            <w:r w:rsidRPr="00B553DA">
              <w:rPr>
                <w:snapToGrid w:val="0"/>
              </w:rPr>
              <w:t>EU:s.</w:t>
            </w:r>
            <w:proofErr w:type="gramEnd"/>
            <w:r w:rsidRPr="00B553DA">
              <w:rPr>
                <w:snapToGrid w:val="0"/>
              </w:rPr>
              <w:t xml:space="preserve"> Att exempelvis tillåta fri rörlighet bör förenkla associering till ramprogrammet.</w:t>
            </w:r>
          </w:p>
          <w:p w:rsidR="00B553DA" w:rsidRDefault="00B553DA" w:rsidP="00B553DA">
            <w:pPr>
              <w:tabs>
                <w:tab w:val="left" w:pos="1701"/>
              </w:tabs>
              <w:rPr>
                <w:snapToGrid w:val="0"/>
              </w:rPr>
            </w:pPr>
          </w:p>
          <w:p w:rsidR="00807B3A" w:rsidRPr="00CA6BB2" w:rsidRDefault="00807B3A" w:rsidP="00807B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Utskottet</w:t>
            </w:r>
          </w:p>
          <w:p w:rsidR="00807B3A" w:rsidRPr="007D0184" w:rsidRDefault="00807B3A" w:rsidP="00807B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D0184">
              <w:rPr>
                <w:color w:val="000000"/>
                <w:szCs w:val="24"/>
              </w:rPr>
              <w:t xml:space="preserve">Ordföranden konstaterade att det fanns stöd i utskottet för regeringens ståndpunkt. </w:t>
            </w:r>
          </w:p>
          <w:p w:rsidR="00807B3A" w:rsidRPr="007D0184" w:rsidRDefault="00807B3A" w:rsidP="00807B3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807B3A" w:rsidRPr="00807B3A" w:rsidRDefault="00807B3A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7D0184">
              <w:rPr>
                <w:color w:val="000000"/>
                <w:szCs w:val="24"/>
              </w:rPr>
              <w:t>Denna paragraf förklarades omedelbart justerad.</w:t>
            </w:r>
          </w:p>
          <w:p w:rsidR="009A3C6E" w:rsidRDefault="009A3C6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EA76B1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9A3C6E">
              <w:rPr>
                <w:snapToGrid w:val="0"/>
              </w:rPr>
              <w:t>25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A76B1" w:rsidTr="0001177E">
        <w:tc>
          <w:tcPr>
            <w:tcW w:w="567" w:type="dxa"/>
          </w:tcPr>
          <w:p w:rsidR="00EA76B1" w:rsidRPr="003B4DE8" w:rsidRDefault="00EA76B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A76B1" w:rsidRDefault="00EA7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EA76B1" w:rsidRDefault="00EA7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A76B1" w:rsidRDefault="008F70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Daniel Riazat (V) önskade att utskottet bjuder in </w:t>
            </w:r>
            <w:r w:rsidRPr="008F705F">
              <w:rPr>
                <w:snapToGrid w:val="0"/>
              </w:rPr>
              <w:t>Specialpedagogiska skolmyndigheten</w:t>
            </w:r>
            <w:r>
              <w:rPr>
                <w:snapToGrid w:val="0"/>
              </w:rPr>
              <w:t xml:space="preserve"> (SPSM) till utskottet för att informera om stöd till synskadade elever och deras familjer. </w:t>
            </w:r>
          </w:p>
          <w:p w:rsidR="008F705F" w:rsidRDefault="008F705F">
            <w:pPr>
              <w:tabs>
                <w:tab w:val="left" w:pos="1701"/>
              </w:tabs>
              <w:rPr>
                <w:snapToGrid w:val="0"/>
              </w:rPr>
            </w:pPr>
          </w:p>
          <w:p w:rsidR="008F705F" w:rsidRPr="008F705F" w:rsidRDefault="008F70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Ordföranden konstaterade att presidiet kommer att bereda frågan. </w:t>
            </w:r>
          </w:p>
          <w:p w:rsidR="00EA76B1" w:rsidRPr="00EA76B1" w:rsidRDefault="00EA76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A3C6E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9A3C6E">
              <w:rPr>
                <w:szCs w:val="24"/>
              </w:rPr>
              <w:t xml:space="preserve">18 februari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9A3C6E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A3C6E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A3C6E">
              <w:t>tis</w:t>
            </w:r>
            <w:r w:rsidRPr="00C56172">
              <w:t xml:space="preserve">dagen </w:t>
            </w:r>
            <w:r w:rsidR="009A3C6E">
              <w:t>den 18 februari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EE4788">
              <w:t>26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8F70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8F70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8F70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F70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8F70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8F70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F705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Pr="00EA76B1" w:rsidRDefault="00AB2E46" w:rsidP="00EA76B1">
      <w:pPr>
        <w:tabs>
          <w:tab w:val="left" w:pos="1276"/>
        </w:tabs>
        <w:rPr>
          <w:b/>
          <w:sz w:val="28"/>
        </w:rPr>
      </w:pPr>
    </w:p>
    <w:sectPr w:rsidR="00AB2E46" w:rsidRPr="00EA76B1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C3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3945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87130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0C6A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7B3A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05F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3C6E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575C3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553DA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E5568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A76B1"/>
    <w:rsid w:val="00EB577E"/>
    <w:rsid w:val="00EC27A5"/>
    <w:rsid w:val="00EC418A"/>
    <w:rsid w:val="00EE4788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BA38A-61AE-4D60-A3BE-93DAF6C8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0</TotalTime>
  <Pages>5</Pages>
  <Words>721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2020-02-20T08:54:00Z</dcterms:created>
  <dcterms:modified xsi:type="dcterms:W3CDTF">2020-02-20T08:54:00Z</dcterms:modified>
</cp:coreProperties>
</file>