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553C80">
        <w:tc>
          <w:tcPr>
            <w:tcW w:w="2268" w:type="dxa"/>
          </w:tcPr>
          <w:p w:rsidR="00553C80" w:rsidRDefault="00553C80">
            <w:pPr>
              <w:framePr w:w="4400" w:h="1644" w:wrap="notBeside" w:vAnchor="page" w:hAnchor="page" w:x="6573" w:y="721"/>
              <w:rPr>
                <w:rFonts w:ascii="TradeGothic" w:hAnsi="TradeGothic"/>
                <w:i/>
                <w:sz w:val="18"/>
              </w:rPr>
            </w:pPr>
          </w:p>
        </w:tc>
        <w:tc>
          <w:tcPr>
            <w:tcW w:w="2347" w:type="dxa"/>
            <w:gridSpan w:val="2"/>
          </w:tcPr>
          <w:p w:rsidR="00553C80" w:rsidRDefault="00553C80">
            <w:pPr>
              <w:framePr w:w="4400" w:h="1644" w:wrap="notBeside" w:vAnchor="page" w:hAnchor="page" w:x="6573" w:y="721"/>
              <w:rPr>
                <w:rFonts w:ascii="TradeGothic" w:hAnsi="TradeGothic"/>
                <w:i/>
                <w:sz w:val="18"/>
              </w:rPr>
            </w:pPr>
          </w:p>
        </w:tc>
      </w:tr>
      <w:tr w:rsidR="00553C80">
        <w:tc>
          <w:tcPr>
            <w:tcW w:w="2268" w:type="dxa"/>
          </w:tcPr>
          <w:p w:rsidR="00553C80" w:rsidRDefault="00553C80">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553C80" w:rsidRDefault="00553C80">
            <w:pPr>
              <w:framePr w:w="4400" w:h="1644" w:wrap="notBeside" w:vAnchor="page" w:hAnchor="page" w:x="6573" w:y="721"/>
              <w:rPr>
                <w:rFonts w:ascii="TradeGothic" w:hAnsi="TradeGothic"/>
                <w:b/>
                <w:sz w:val="22"/>
              </w:rPr>
            </w:pPr>
          </w:p>
        </w:tc>
      </w:tr>
      <w:tr w:rsidR="00553C80">
        <w:trPr>
          <w:trHeight w:val="343"/>
        </w:trPr>
        <w:tc>
          <w:tcPr>
            <w:tcW w:w="3402" w:type="dxa"/>
            <w:gridSpan w:val="2"/>
          </w:tcPr>
          <w:p w:rsidR="00553C80" w:rsidRDefault="00553C80">
            <w:pPr>
              <w:framePr w:w="4400" w:h="1644" w:wrap="notBeside" w:vAnchor="page" w:hAnchor="page" w:x="6573" w:y="721"/>
            </w:pPr>
          </w:p>
        </w:tc>
        <w:tc>
          <w:tcPr>
            <w:tcW w:w="1213" w:type="dxa"/>
          </w:tcPr>
          <w:p w:rsidR="00553C80" w:rsidRDefault="00553C80">
            <w:pPr>
              <w:framePr w:w="4400" w:h="1644" w:wrap="notBeside" w:vAnchor="page" w:hAnchor="page" w:x="6573" w:y="721"/>
            </w:pPr>
          </w:p>
        </w:tc>
      </w:tr>
      <w:tr w:rsidR="00553C80">
        <w:tc>
          <w:tcPr>
            <w:tcW w:w="2268" w:type="dxa"/>
          </w:tcPr>
          <w:p w:rsidR="00553C80" w:rsidRDefault="00553C80">
            <w:pPr>
              <w:framePr w:w="4400" w:h="1644" w:wrap="notBeside" w:vAnchor="page" w:hAnchor="page" w:x="6573" w:y="721"/>
            </w:pPr>
            <w:fldSimple w:instr=" CREATEDATE  \@ &quot;yyyy-MM-dd&quot;  \* MERGEFORMAT ">
              <w:r>
                <w:rPr>
                  <w:noProof/>
                </w:rPr>
                <w:t>2013-10-09</w:t>
              </w:r>
            </w:fldSimple>
          </w:p>
        </w:tc>
        <w:tc>
          <w:tcPr>
            <w:tcW w:w="2347" w:type="dxa"/>
            <w:gridSpan w:val="2"/>
          </w:tcPr>
          <w:p w:rsidR="00553C80" w:rsidRDefault="00553C80">
            <w:pPr>
              <w:framePr w:w="4400" w:h="1644" w:wrap="notBeside" w:vAnchor="page" w:hAnchor="page" w:x="6573" w:y="721"/>
            </w:pPr>
          </w:p>
        </w:tc>
      </w:tr>
      <w:tr w:rsidR="00553C80">
        <w:tc>
          <w:tcPr>
            <w:tcW w:w="2268" w:type="dxa"/>
          </w:tcPr>
          <w:p w:rsidR="00553C80" w:rsidRDefault="00553C80">
            <w:pPr>
              <w:framePr w:w="4400" w:h="1644" w:wrap="notBeside" w:vAnchor="page" w:hAnchor="page" w:x="6573" w:y="721"/>
            </w:pPr>
          </w:p>
        </w:tc>
        <w:tc>
          <w:tcPr>
            <w:tcW w:w="2347" w:type="dxa"/>
            <w:gridSpan w:val="2"/>
          </w:tcPr>
          <w:p w:rsidR="00553C80" w:rsidRDefault="00553C80">
            <w:pPr>
              <w:framePr w:w="4400" w:h="1644" w:wrap="notBeside" w:vAnchor="page" w:hAnchor="page" w:x="6573" w:y="721"/>
            </w:pPr>
          </w:p>
        </w:tc>
      </w:tr>
    </w:tbl>
    <w:tbl>
      <w:tblPr>
        <w:tblW w:w="0" w:type="auto"/>
        <w:tblLayout w:type="fixed"/>
        <w:tblLook w:val="0000"/>
      </w:tblPr>
      <w:tblGrid>
        <w:gridCol w:w="4911"/>
      </w:tblGrid>
      <w:tr w:rsidR="00553C80">
        <w:trPr>
          <w:trHeight w:val="2400"/>
        </w:trPr>
        <w:tc>
          <w:tcPr>
            <w:tcW w:w="4911" w:type="dxa"/>
          </w:tcPr>
          <w:p w:rsidR="00553C80" w:rsidRDefault="00553C80">
            <w:pPr>
              <w:pStyle w:val="Avsndare"/>
              <w:framePr w:h="2483" w:wrap="notBeside" w:x="1504"/>
              <w:rPr>
                <w:b/>
                <w:i w:val="0"/>
                <w:sz w:val="22"/>
              </w:rPr>
            </w:pPr>
            <w:r>
              <w:rPr>
                <w:b/>
                <w:i w:val="0"/>
                <w:sz w:val="22"/>
              </w:rPr>
              <w:t>Statsrådsberedningen</w:t>
            </w:r>
          </w:p>
          <w:p w:rsidR="00553C80" w:rsidRDefault="00553C80">
            <w:pPr>
              <w:pStyle w:val="Avsndare"/>
              <w:framePr w:h="2483" w:wrap="notBeside" w:x="1504"/>
            </w:pPr>
          </w:p>
          <w:p w:rsidR="00553C80" w:rsidRDefault="00553C80">
            <w:pPr>
              <w:pStyle w:val="Avsndare"/>
              <w:framePr w:h="2483" w:wrap="notBeside" w:x="1504"/>
            </w:pPr>
            <w:r>
              <w:t>EU-kansliet</w:t>
            </w:r>
          </w:p>
          <w:p w:rsidR="00553C80" w:rsidRDefault="00553C80">
            <w:pPr>
              <w:pStyle w:val="Avsndare"/>
              <w:framePr w:h="2483" w:wrap="notBeside" w:x="1504"/>
            </w:pPr>
          </w:p>
          <w:p w:rsidR="00553C80" w:rsidRDefault="00553C80">
            <w:pPr>
              <w:pStyle w:val="Avsndare"/>
              <w:framePr w:h="2483" w:wrap="notBeside" w:x="1504"/>
            </w:pPr>
          </w:p>
          <w:p w:rsidR="00553C80" w:rsidRDefault="00553C80">
            <w:pPr>
              <w:pStyle w:val="Avsndare"/>
              <w:framePr w:h="2483" w:wrap="notBeside" w:x="1504"/>
            </w:pPr>
          </w:p>
          <w:p w:rsidR="00553C80" w:rsidRDefault="00553C80">
            <w:pPr>
              <w:pStyle w:val="Avsndare"/>
              <w:framePr w:h="2483" w:wrap="notBeside" w:x="1504"/>
              <w:rPr>
                <w:b/>
                <w:i w:val="0"/>
                <w:sz w:val="22"/>
              </w:rPr>
            </w:pPr>
          </w:p>
        </w:tc>
      </w:tr>
    </w:tbl>
    <w:p w:rsidR="00553C80" w:rsidRDefault="00553C80">
      <w:pPr>
        <w:framePr w:w="4400" w:h="2523" w:wrap="notBeside" w:vAnchor="page" w:hAnchor="page" w:x="6453" w:y="2445"/>
        <w:ind w:left="142"/>
      </w:pPr>
    </w:p>
    <w:p w:rsidR="00553C80" w:rsidRDefault="00553C80">
      <w:pPr>
        <w:pStyle w:val="UDrubrik"/>
        <w:tabs>
          <w:tab w:val="left" w:pos="1701"/>
          <w:tab w:val="left" w:pos="1985"/>
        </w:tabs>
        <w:rPr>
          <w:rFonts w:cs="Arial"/>
          <w:sz w:val="28"/>
        </w:rPr>
      </w:pPr>
      <w:bookmarkStart w:id="0" w:name="_Toc67391946"/>
      <w:bookmarkStart w:id="1" w:name="_Toc70473239"/>
      <w:r>
        <w:rPr>
          <w:rFonts w:cs="Arial"/>
          <w:sz w:val="28"/>
        </w:rPr>
        <w:t>Troliga A-punkter inför kommande rådsmöten som förväntas godkännas vid</w:t>
      </w:r>
      <w:bookmarkStart w:id="2" w:name="_GoBack"/>
      <w:bookmarkEnd w:id="2"/>
      <w:r>
        <w:rPr>
          <w:rFonts w:cs="Arial"/>
          <w:sz w:val="28"/>
        </w:rPr>
        <w:t xml:space="preserve"> Coreper II</w:t>
      </w:r>
      <w:bookmarkEnd w:id="0"/>
      <w:bookmarkEnd w:id="1"/>
      <w:r>
        <w:rPr>
          <w:rFonts w:cs="Arial"/>
          <w:sz w:val="28"/>
        </w:rPr>
        <w:t xml:space="preserve"> vecka 41.</w:t>
      </w:r>
    </w:p>
    <w:p w:rsidR="00553C80" w:rsidRDefault="00553C80" w:rsidP="007B65B5">
      <w:pPr>
        <w:pStyle w:val="BodyText"/>
      </w:pPr>
    </w:p>
    <w:p w:rsidR="00553C80" w:rsidRDefault="00553C80" w:rsidP="007B65B5">
      <w:pPr>
        <w:pStyle w:val="BodyText"/>
      </w:pPr>
      <w:r>
        <w:t>Överlämnas för skriftligt samråd till torsdagen den 10 oktober 2013, kl 08.30.</w:t>
      </w:r>
    </w:p>
    <w:p w:rsidR="00553C80" w:rsidRPr="007B65B5" w:rsidRDefault="00553C80" w:rsidP="007B65B5">
      <w:pPr>
        <w:pStyle w:val="BodyText"/>
      </w:pPr>
      <w:r>
        <w:br w:type="page"/>
      </w:r>
    </w:p>
    <w:p w:rsidR="00553C80" w:rsidRDefault="00553C80">
      <w:pPr>
        <w:pStyle w:val="RKnormal"/>
        <w:ind w:left="0"/>
        <w:rPr>
          <w:b/>
          <w:bCs/>
        </w:rPr>
      </w:pPr>
      <w:bookmarkStart w:id="3" w:name="_Toc31176651"/>
      <w:bookmarkStart w:id="4" w:name="_Toc33517460"/>
      <w:bookmarkStart w:id="5" w:name="_Toc37754403"/>
      <w:bookmarkStart w:id="6" w:name="_Toc40856217"/>
      <w:bookmarkStart w:id="7" w:name="_Toc46314026"/>
      <w:bookmarkStart w:id="8" w:name="_Toc53477857"/>
      <w:bookmarkStart w:id="9" w:name="_Toc56584632"/>
      <w:bookmarkStart w:id="10" w:name="_Toc58313040"/>
      <w:bookmarkStart w:id="11" w:name="_Toc62632328"/>
      <w:bookmarkStart w:id="12" w:name="_Toc65054164"/>
      <w:bookmarkStart w:id="13" w:name="_Toc67391947"/>
      <w:bookmarkStart w:id="14" w:name="_Toc70473240"/>
      <w:bookmarkStart w:id="15" w:name="_Toc72290257"/>
      <w:bookmarkStart w:id="16" w:name="_Toc73258531"/>
    </w:p>
    <w:p w:rsidR="00553C80" w:rsidRDefault="00553C80">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69093324" w:history="1">
        <w:r w:rsidRPr="00EE0243">
          <w:rPr>
            <w:rStyle w:val="Hyperlink"/>
            <w:noProof/>
          </w:rPr>
          <w:t>Frågor som lösts i förberedande instanser</w:t>
        </w:r>
        <w:r>
          <w:rPr>
            <w:noProof/>
            <w:webHidden/>
          </w:rPr>
          <w:tab/>
        </w:r>
        <w:r>
          <w:rPr>
            <w:noProof/>
            <w:webHidden/>
          </w:rPr>
          <w:fldChar w:fldCharType="begin"/>
        </w:r>
        <w:r>
          <w:rPr>
            <w:noProof/>
            <w:webHidden/>
          </w:rPr>
          <w:instrText xml:space="preserve"> PAGEREF _Toc369093324 \h </w:instrText>
        </w:r>
        <w:r>
          <w:rPr>
            <w:noProof/>
          </w:rPr>
        </w:r>
        <w:r>
          <w:rPr>
            <w:noProof/>
            <w:webHidden/>
          </w:rPr>
          <w:fldChar w:fldCharType="separate"/>
        </w:r>
        <w:r>
          <w:rPr>
            <w:noProof/>
            <w:webHidden/>
          </w:rPr>
          <w:t>4</w:t>
        </w:r>
        <w:r>
          <w:rPr>
            <w:noProof/>
            <w:webHidden/>
          </w:rPr>
          <w:fldChar w:fldCharType="end"/>
        </w:r>
      </w:hyperlink>
    </w:p>
    <w:p w:rsidR="00553C80" w:rsidRDefault="00553C80">
      <w:pPr>
        <w:pStyle w:val="TOC1"/>
        <w:tabs>
          <w:tab w:val="right" w:leader="dot" w:pos="7644"/>
        </w:tabs>
        <w:rPr>
          <w:rFonts w:ascii="Calibri" w:hAnsi="Calibri"/>
          <w:b w:val="0"/>
          <w:bCs w:val="0"/>
          <w:caps w:val="0"/>
          <w:noProof/>
          <w:sz w:val="22"/>
          <w:szCs w:val="22"/>
          <w:lang w:eastAsia="sv-SE"/>
        </w:rPr>
      </w:pPr>
      <w:hyperlink w:anchor="_Toc369093325" w:history="1">
        <w:r w:rsidRPr="00EE0243">
          <w:rPr>
            <w:rStyle w:val="Hyperlink"/>
            <w:noProof/>
          </w:rPr>
          <w:t>Troliga A-punkter inför kommande rådsmöten som förväntas godkännas vid Coreper II vecka 41.</w:t>
        </w:r>
        <w:r>
          <w:rPr>
            <w:noProof/>
            <w:webHidden/>
          </w:rPr>
          <w:tab/>
        </w:r>
        <w:r>
          <w:rPr>
            <w:noProof/>
            <w:webHidden/>
          </w:rPr>
          <w:fldChar w:fldCharType="begin"/>
        </w:r>
        <w:r>
          <w:rPr>
            <w:noProof/>
            <w:webHidden/>
          </w:rPr>
          <w:instrText xml:space="preserve"> PAGEREF _Toc369093325 \h </w:instrText>
        </w:r>
        <w:r>
          <w:rPr>
            <w:noProof/>
          </w:rPr>
        </w:r>
        <w:r>
          <w:rPr>
            <w:noProof/>
            <w:webHidden/>
          </w:rPr>
          <w:fldChar w:fldCharType="separate"/>
        </w:r>
        <w:r>
          <w:rPr>
            <w:noProof/>
            <w:webHidden/>
          </w:rPr>
          <w:t>4</w:t>
        </w:r>
        <w:r>
          <w:rPr>
            <w:noProof/>
            <w:webHidden/>
          </w:rPr>
          <w:fldChar w:fldCharType="end"/>
        </w:r>
      </w:hyperlink>
    </w:p>
    <w:p w:rsidR="00553C80" w:rsidRDefault="00553C80">
      <w:pPr>
        <w:pStyle w:val="TOC2"/>
        <w:tabs>
          <w:tab w:val="right" w:leader="dot" w:pos="7644"/>
        </w:tabs>
        <w:rPr>
          <w:rFonts w:ascii="Calibri" w:hAnsi="Calibri"/>
          <w:b w:val="0"/>
          <w:bCs w:val="0"/>
          <w:noProof/>
          <w:sz w:val="22"/>
          <w:szCs w:val="22"/>
          <w:lang w:eastAsia="sv-SE"/>
        </w:rPr>
      </w:pPr>
      <w:hyperlink w:anchor="_Toc369093326" w:history="1">
        <w:r w:rsidRPr="00EE0243">
          <w:rPr>
            <w:rStyle w:val="Hyperlink"/>
            <w:noProof/>
          </w:rPr>
          <w:t>1. Authorisation to produce Council ments before the Court of Justice in Case A-2/13 and decision on the necessary de-classification of these</w:t>
        </w:r>
        <w:r>
          <w:rPr>
            <w:noProof/>
            <w:webHidden/>
          </w:rPr>
          <w:tab/>
        </w:r>
        <w:r>
          <w:rPr>
            <w:noProof/>
            <w:webHidden/>
          </w:rPr>
          <w:fldChar w:fldCharType="begin"/>
        </w:r>
        <w:r>
          <w:rPr>
            <w:noProof/>
            <w:webHidden/>
          </w:rPr>
          <w:instrText xml:space="preserve"> PAGEREF _Toc369093326 \h </w:instrText>
        </w:r>
        <w:r>
          <w:rPr>
            <w:noProof/>
          </w:rPr>
        </w:r>
        <w:r>
          <w:rPr>
            <w:noProof/>
            <w:webHidden/>
          </w:rPr>
          <w:fldChar w:fldCharType="separate"/>
        </w:r>
        <w:r>
          <w:rPr>
            <w:noProof/>
            <w:webHidden/>
          </w:rPr>
          <w:t>4</w:t>
        </w:r>
        <w:r>
          <w:rPr>
            <w:noProof/>
            <w:webHidden/>
          </w:rPr>
          <w:fldChar w:fldCharType="end"/>
        </w:r>
      </w:hyperlink>
    </w:p>
    <w:p w:rsidR="00553C80" w:rsidRDefault="00553C80">
      <w:pPr>
        <w:pStyle w:val="TOC2"/>
        <w:tabs>
          <w:tab w:val="right" w:leader="dot" w:pos="7644"/>
        </w:tabs>
        <w:rPr>
          <w:rFonts w:ascii="Calibri" w:hAnsi="Calibri"/>
          <w:b w:val="0"/>
          <w:bCs w:val="0"/>
          <w:noProof/>
          <w:sz w:val="22"/>
          <w:szCs w:val="22"/>
          <w:lang w:eastAsia="sv-SE"/>
        </w:rPr>
      </w:pPr>
      <w:hyperlink w:anchor="_Toc369093327" w:history="1">
        <w:r w:rsidRPr="00EE0243">
          <w:rPr>
            <w:rStyle w:val="Hyperlink"/>
            <w:noProof/>
          </w:rPr>
          <w:t>2. Proposal for a Regulation of the European Parliament and of the Council amending the Staff Regulations of Officials and the Conditions of Employment of Other Servants of the European Union [First reading] (LA) = Adoption of the legislative act</w:t>
        </w:r>
        <w:r>
          <w:rPr>
            <w:noProof/>
            <w:webHidden/>
          </w:rPr>
          <w:tab/>
        </w:r>
        <w:r>
          <w:rPr>
            <w:noProof/>
            <w:webHidden/>
          </w:rPr>
          <w:fldChar w:fldCharType="begin"/>
        </w:r>
        <w:r>
          <w:rPr>
            <w:noProof/>
            <w:webHidden/>
          </w:rPr>
          <w:instrText xml:space="preserve"> PAGEREF _Toc369093327 \h </w:instrText>
        </w:r>
        <w:r>
          <w:rPr>
            <w:noProof/>
          </w:rPr>
        </w:r>
        <w:r>
          <w:rPr>
            <w:noProof/>
            <w:webHidden/>
          </w:rPr>
          <w:fldChar w:fldCharType="separate"/>
        </w:r>
        <w:r>
          <w:rPr>
            <w:noProof/>
            <w:webHidden/>
          </w:rPr>
          <w:t>4</w:t>
        </w:r>
        <w:r>
          <w:rPr>
            <w:noProof/>
            <w:webHidden/>
          </w:rPr>
          <w:fldChar w:fldCharType="end"/>
        </w:r>
      </w:hyperlink>
    </w:p>
    <w:p w:rsidR="00553C80" w:rsidRDefault="00553C80">
      <w:pPr>
        <w:pStyle w:val="TOC2"/>
        <w:tabs>
          <w:tab w:val="right" w:leader="dot" w:pos="7644"/>
        </w:tabs>
        <w:rPr>
          <w:rFonts w:ascii="Calibri" w:hAnsi="Calibri"/>
          <w:b w:val="0"/>
          <w:bCs w:val="0"/>
          <w:noProof/>
          <w:sz w:val="22"/>
          <w:szCs w:val="22"/>
          <w:lang w:eastAsia="sv-SE"/>
        </w:rPr>
      </w:pPr>
      <w:hyperlink w:anchor="_Toc369093328" w:history="1">
        <w:r w:rsidRPr="00EE0243">
          <w:rPr>
            <w:rStyle w:val="Hyperlink"/>
            <w:noProof/>
          </w:rPr>
          <w:t>3. Commission Delegated Regulation (EU) No …/.. of 12.7.2013 supplementing Regulation (EU) No648/2012 of the European Parliament and of the Council with regard to fees charged by the European Securities and Markets Authority to trade repositories- Commission Delegated Regulation (EU) No …/.. of 12.7.2013 amending Regulation (EU) No648/2012 of the European Parliament and of the Council on OTC derivatives, central counterparties and trade repositories with regard to the list of exempted entities = Intention not to raise objections to delegated acts</w:t>
        </w:r>
        <w:r>
          <w:rPr>
            <w:noProof/>
            <w:webHidden/>
          </w:rPr>
          <w:tab/>
        </w:r>
        <w:r>
          <w:rPr>
            <w:noProof/>
            <w:webHidden/>
          </w:rPr>
          <w:fldChar w:fldCharType="begin"/>
        </w:r>
        <w:r>
          <w:rPr>
            <w:noProof/>
            <w:webHidden/>
          </w:rPr>
          <w:instrText xml:space="preserve"> PAGEREF _Toc369093328 \h </w:instrText>
        </w:r>
        <w:r>
          <w:rPr>
            <w:noProof/>
          </w:rPr>
        </w:r>
        <w:r>
          <w:rPr>
            <w:noProof/>
            <w:webHidden/>
          </w:rPr>
          <w:fldChar w:fldCharType="separate"/>
        </w:r>
        <w:r>
          <w:rPr>
            <w:noProof/>
            <w:webHidden/>
          </w:rPr>
          <w:t>4</w:t>
        </w:r>
        <w:r>
          <w:rPr>
            <w:noProof/>
            <w:webHidden/>
          </w:rPr>
          <w:fldChar w:fldCharType="end"/>
        </w:r>
      </w:hyperlink>
    </w:p>
    <w:p w:rsidR="00553C80" w:rsidRDefault="00553C80">
      <w:pPr>
        <w:pStyle w:val="TOC2"/>
        <w:tabs>
          <w:tab w:val="right" w:leader="dot" w:pos="7644"/>
        </w:tabs>
        <w:rPr>
          <w:rFonts w:ascii="Calibri" w:hAnsi="Calibri"/>
          <w:b w:val="0"/>
          <w:bCs w:val="0"/>
          <w:noProof/>
          <w:sz w:val="22"/>
          <w:szCs w:val="22"/>
          <w:lang w:eastAsia="sv-SE"/>
        </w:rPr>
      </w:pPr>
      <w:hyperlink w:anchor="_Toc369093329" w:history="1">
        <w:r w:rsidRPr="00EE0243">
          <w:rPr>
            <w:rStyle w:val="Hyperlink"/>
            <w:noProof/>
          </w:rPr>
          <w:t>4.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EGF/2013/004 ES/Comunidad Valenciana building materials from Spain)= Proposal for transfer of appropriations No DEC 27/2013 within Section III - Commission - of the general budget for 2013</w:t>
        </w:r>
        <w:r>
          <w:rPr>
            <w:noProof/>
            <w:webHidden/>
          </w:rPr>
          <w:tab/>
        </w:r>
        <w:r>
          <w:rPr>
            <w:noProof/>
            <w:webHidden/>
          </w:rPr>
          <w:fldChar w:fldCharType="begin"/>
        </w:r>
        <w:r>
          <w:rPr>
            <w:noProof/>
            <w:webHidden/>
          </w:rPr>
          <w:instrText xml:space="preserve"> PAGEREF _Toc369093329 \h </w:instrText>
        </w:r>
        <w:r>
          <w:rPr>
            <w:noProof/>
          </w:rPr>
        </w:r>
        <w:r>
          <w:rPr>
            <w:noProof/>
            <w:webHidden/>
          </w:rPr>
          <w:fldChar w:fldCharType="separate"/>
        </w:r>
        <w:r>
          <w:rPr>
            <w:noProof/>
            <w:webHidden/>
          </w:rPr>
          <w:t>4</w:t>
        </w:r>
        <w:r>
          <w:rPr>
            <w:noProof/>
            <w:webHidden/>
          </w:rPr>
          <w:fldChar w:fldCharType="end"/>
        </w:r>
      </w:hyperlink>
    </w:p>
    <w:p w:rsidR="00553C80" w:rsidRDefault="00553C80">
      <w:pPr>
        <w:pStyle w:val="TOC2"/>
        <w:tabs>
          <w:tab w:val="right" w:leader="dot" w:pos="7644"/>
        </w:tabs>
        <w:rPr>
          <w:rFonts w:ascii="Calibri" w:hAnsi="Calibri"/>
          <w:b w:val="0"/>
          <w:bCs w:val="0"/>
          <w:noProof/>
          <w:sz w:val="22"/>
          <w:szCs w:val="22"/>
          <w:lang w:eastAsia="sv-SE"/>
        </w:rPr>
      </w:pPr>
      <w:hyperlink w:anchor="_Toc369093330" w:history="1">
        <w:r w:rsidRPr="00EE0243">
          <w:rPr>
            <w:rStyle w:val="Hyperlink"/>
            <w:noProof/>
          </w:rPr>
          <w:t>5. Proposal for a Council Regulation […] amending certain Regulations in the field of fisheries and animal health by reason of the change of status of Mayotte with regard to the Union= Validation</w:t>
        </w:r>
        <w:r>
          <w:rPr>
            <w:noProof/>
            <w:webHidden/>
          </w:rPr>
          <w:tab/>
        </w:r>
        <w:r>
          <w:rPr>
            <w:noProof/>
            <w:webHidden/>
          </w:rPr>
          <w:fldChar w:fldCharType="begin"/>
        </w:r>
        <w:r>
          <w:rPr>
            <w:noProof/>
            <w:webHidden/>
          </w:rPr>
          <w:instrText xml:space="preserve"> PAGEREF _Toc369093330 \h </w:instrText>
        </w:r>
        <w:r>
          <w:rPr>
            <w:noProof/>
          </w:rPr>
        </w:r>
        <w:r>
          <w:rPr>
            <w:noProof/>
            <w:webHidden/>
          </w:rPr>
          <w:fldChar w:fldCharType="separate"/>
        </w:r>
        <w:r>
          <w:rPr>
            <w:noProof/>
            <w:webHidden/>
          </w:rPr>
          <w:t>4</w:t>
        </w:r>
        <w:r>
          <w:rPr>
            <w:noProof/>
            <w:webHidden/>
          </w:rPr>
          <w:fldChar w:fldCharType="end"/>
        </w:r>
      </w:hyperlink>
    </w:p>
    <w:p w:rsidR="00553C80" w:rsidRDefault="00553C80">
      <w:pPr>
        <w:pStyle w:val="TOC2"/>
        <w:tabs>
          <w:tab w:val="right" w:leader="dot" w:pos="7644"/>
        </w:tabs>
        <w:rPr>
          <w:rFonts w:ascii="Calibri" w:hAnsi="Calibri"/>
          <w:b w:val="0"/>
          <w:bCs w:val="0"/>
          <w:noProof/>
          <w:sz w:val="22"/>
          <w:szCs w:val="22"/>
          <w:lang w:eastAsia="sv-SE"/>
        </w:rPr>
      </w:pPr>
      <w:hyperlink w:anchor="_Toc369093331" w:history="1">
        <w:r w:rsidRPr="00EE0243">
          <w:rPr>
            <w:rStyle w:val="Hyperlink"/>
            <w:noProof/>
          </w:rPr>
          <w:t>6. Authorisation to release EU classified information to third States and international organisations in the context of the EU Crisis Management Exercise MILEX 13</w:t>
        </w:r>
        <w:r>
          <w:rPr>
            <w:noProof/>
            <w:webHidden/>
          </w:rPr>
          <w:tab/>
        </w:r>
        <w:r>
          <w:rPr>
            <w:noProof/>
            <w:webHidden/>
          </w:rPr>
          <w:fldChar w:fldCharType="begin"/>
        </w:r>
        <w:r>
          <w:rPr>
            <w:noProof/>
            <w:webHidden/>
          </w:rPr>
          <w:instrText xml:space="preserve"> PAGEREF _Toc369093331 \h </w:instrText>
        </w:r>
        <w:r>
          <w:rPr>
            <w:noProof/>
          </w:rPr>
        </w:r>
        <w:r>
          <w:rPr>
            <w:noProof/>
            <w:webHidden/>
          </w:rPr>
          <w:fldChar w:fldCharType="separate"/>
        </w:r>
        <w:r>
          <w:rPr>
            <w:noProof/>
            <w:webHidden/>
          </w:rPr>
          <w:t>4</w:t>
        </w:r>
        <w:r>
          <w:rPr>
            <w:noProof/>
            <w:webHidden/>
          </w:rPr>
          <w:fldChar w:fldCharType="end"/>
        </w:r>
      </w:hyperlink>
    </w:p>
    <w:p w:rsidR="00553C80" w:rsidRDefault="00553C80">
      <w:pPr>
        <w:pStyle w:val="TOC2"/>
        <w:tabs>
          <w:tab w:val="right" w:leader="dot" w:pos="7644"/>
        </w:tabs>
        <w:rPr>
          <w:rFonts w:ascii="Calibri" w:hAnsi="Calibri"/>
          <w:b w:val="0"/>
          <w:bCs w:val="0"/>
          <w:noProof/>
          <w:sz w:val="22"/>
          <w:szCs w:val="22"/>
          <w:lang w:eastAsia="sv-SE"/>
        </w:rPr>
      </w:pPr>
      <w:hyperlink w:anchor="_Toc369093332" w:history="1">
        <w:r w:rsidRPr="00EE0243">
          <w:rPr>
            <w:rStyle w:val="Hyperlink"/>
            <w:noProof/>
          </w:rPr>
          <w:t>7. EU common messages on the humanitarian aspects of the Syria crisis</w:t>
        </w:r>
        <w:r>
          <w:rPr>
            <w:noProof/>
            <w:webHidden/>
          </w:rPr>
          <w:tab/>
        </w:r>
        <w:r>
          <w:rPr>
            <w:noProof/>
            <w:webHidden/>
          </w:rPr>
          <w:fldChar w:fldCharType="begin"/>
        </w:r>
        <w:r>
          <w:rPr>
            <w:noProof/>
            <w:webHidden/>
          </w:rPr>
          <w:instrText xml:space="preserve"> PAGEREF _Toc369093332 \h </w:instrText>
        </w:r>
        <w:r>
          <w:rPr>
            <w:noProof/>
          </w:rPr>
        </w:r>
        <w:r>
          <w:rPr>
            <w:noProof/>
            <w:webHidden/>
          </w:rPr>
          <w:fldChar w:fldCharType="separate"/>
        </w:r>
        <w:r>
          <w:rPr>
            <w:noProof/>
            <w:webHidden/>
          </w:rPr>
          <w:t>4</w:t>
        </w:r>
        <w:r>
          <w:rPr>
            <w:noProof/>
            <w:webHidden/>
          </w:rPr>
          <w:fldChar w:fldCharType="end"/>
        </w:r>
      </w:hyperlink>
    </w:p>
    <w:p w:rsidR="00553C80" w:rsidRDefault="00553C80">
      <w:pPr>
        <w:pStyle w:val="TOC2"/>
        <w:tabs>
          <w:tab w:val="right" w:leader="dot" w:pos="7644"/>
        </w:tabs>
        <w:rPr>
          <w:rFonts w:ascii="Calibri" w:hAnsi="Calibri"/>
          <w:b w:val="0"/>
          <w:bCs w:val="0"/>
          <w:noProof/>
          <w:sz w:val="22"/>
          <w:szCs w:val="22"/>
          <w:lang w:eastAsia="sv-SE"/>
        </w:rPr>
      </w:pPr>
      <w:hyperlink w:anchor="_Toc369093333" w:history="1">
        <w:r w:rsidRPr="00EE0243">
          <w:rPr>
            <w:rStyle w:val="Hyperlink"/>
            <w:noProof/>
          </w:rPr>
          <w:t>8. Anti-dumping = Proposal for a Council Implementing Regulation terminating the partial interim review concerning the anti-dumping measures on imports of certain iron or steel fasteners originating in the People's Republic of China, as extended to imports consigned from Malaysia, whether declared as originating in Malaysia or not</w:t>
        </w:r>
        <w:r>
          <w:rPr>
            <w:noProof/>
            <w:webHidden/>
          </w:rPr>
          <w:tab/>
        </w:r>
        <w:r>
          <w:rPr>
            <w:noProof/>
            <w:webHidden/>
          </w:rPr>
          <w:fldChar w:fldCharType="begin"/>
        </w:r>
        <w:r>
          <w:rPr>
            <w:noProof/>
            <w:webHidden/>
          </w:rPr>
          <w:instrText xml:space="preserve"> PAGEREF _Toc369093333 \h </w:instrText>
        </w:r>
        <w:r>
          <w:rPr>
            <w:noProof/>
          </w:rPr>
        </w:r>
        <w:r>
          <w:rPr>
            <w:noProof/>
            <w:webHidden/>
          </w:rPr>
          <w:fldChar w:fldCharType="separate"/>
        </w:r>
        <w:r>
          <w:rPr>
            <w:noProof/>
            <w:webHidden/>
          </w:rPr>
          <w:t>4</w:t>
        </w:r>
        <w:r>
          <w:rPr>
            <w:noProof/>
            <w:webHidden/>
          </w:rPr>
          <w:fldChar w:fldCharType="end"/>
        </w:r>
      </w:hyperlink>
    </w:p>
    <w:p w:rsidR="00553C80" w:rsidRDefault="00553C80">
      <w:pPr>
        <w:pStyle w:val="TOC2"/>
        <w:tabs>
          <w:tab w:val="right" w:leader="dot" w:pos="7644"/>
        </w:tabs>
        <w:rPr>
          <w:rFonts w:ascii="Calibri" w:hAnsi="Calibri"/>
          <w:b w:val="0"/>
          <w:bCs w:val="0"/>
          <w:noProof/>
          <w:sz w:val="22"/>
          <w:szCs w:val="22"/>
          <w:lang w:eastAsia="sv-SE"/>
        </w:rPr>
      </w:pPr>
      <w:hyperlink w:anchor="_Toc369093334" w:history="1">
        <w:r w:rsidRPr="00EE0243">
          <w:rPr>
            <w:rStyle w:val="Hyperlink"/>
            <w:noProof/>
          </w:rPr>
          <w:t>9. CTA - Technical Centre for Agricultural and Rural Cooperation= Appointment of the members of the Executive Board</w:t>
        </w:r>
        <w:r>
          <w:rPr>
            <w:noProof/>
            <w:webHidden/>
          </w:rPr>
          <w:tab/>
        </w:r>
        <w:r>
          <w:rPr>
            <w:noProof/>
            <w:webHidden/>
          </w:rPr>
          <w:fldChar w:fldCharType="begin"/>
        </w:r>
        <w:r>
          <w:rPr>
            <w:noProof/>
            <w:webHidden/>
          </w:rPr>
          <w:instrText xml:space="preserve"> PAGEREF _Toc369093334 \h </w:instrText>
        </w:r>
        <w:r>
          <w:rPr>
            <w:noProof/>
          </w:rPr>
        </w:r>
        <w:r>
          <w:rPr>
            <w:noProof/>
            <w:webHidden/>
          </w:rPr>
          <w:fldChar w:fldCharType="separate"/>
        </w:r>
        <w:r>
          <w:rPr>
            <w:noProof/>
            <w:webHidden/>
          </w:rPr>
          <w:t>4</w:t>
        </w:r>
        <w:r>
          <w:rPr>
            <w:noProof/>
            <w:webHidden/>
          </w:rPr>
          <w:fldChar w:fldCharType="end"/>
        </w:r>
      </w:hyperlink>
    </w:p>
    <w:p w:rsidR="00553C80" w:rsidRDefault="00553C80">
      <w:pPr>
        <w:pStyle w:val="TOC2"/>
        <w:tabs>
          <w:tab w:val="right" w:leader="dot" w:pos="7644"/>
        </w:tabs>
        <w:rPr>
          <w:rFonts w:ascii="Calibri" w:hAnsi="Calibri"/>
          <w:b w:val="0"/>
          <w:bCs w:val="0"/>
          <w:noProof/>
          <w:sz w:val="22"/>
          <w:szCs w:val="22"/>
          <w:lang w:eastAsia="sv-SE"/>
        </w:rPr>
      </w:pPr>
      <w:hyperlink w:anchor="_Toc369093335" w:history="1">
        <w:r w:rsidRPr="00EE0243">
          <w:rPr>
            <w:rStyle w:val="Hyperlink"/>
            <w:noProof/>
          </w:rPr>
          <w:t>10. Draft Council Decisions to authorise the Commission and the High Representative to open negotiations for an agreement continuing and updating the International Science and Technology Center = Adoption</w:t>
        </w:r>
        <w:r>
          <w:rPr>
            <w:noProof/>
            <w:webHidden/>
          </w:rPr>
          <w:tab/>
        </w:r>
        <w:r>
          <w:rPr>
            <w:noProof/>
            <w:webHidden/>
          </w:rPr>
          <w:fldChar w:fldCharType="begin"/>
        </w:r>
        <w:r>
          <w:rPr>
            <w:noProof/>
            <w:webHidden/>
          </w:rPr>
          <w:instrText xml:space="preserve"> PAGEREF _Toc369093335 \h </w:instrText>
        </w:r>
        <w:r>
          <w:rPr>
            <w:noProof/>
          </w:rPr>
        </w:r>
        <w:r>
          <w:rPr>
            <w:noProof/>
            <w:webHidden/>
          </w:rPr>
          <w:fldChar w:fldCharType="separate"/>
        </w:r>
        <w:r>
          <w:rPr>
            <w:noProof/>
            <w:webHidden/>
          </w:rPr>
          <w:t>4</w:t>
        </w:r>
        <w:r>
          <w:rPr>
            <w:noProof/>
            <w:webHidden/>
          </w:rPr>
          <w:fldChar w:fldCharType="end"/>
        </w:r>
      </w:hyperlink>
    </w:p>
    <w:p w:rsidR="00553C80" w:rsidRDefault="00553C80">
      <w:pPr>
        <w:pStyle w:val="TOC2"/>
        <w:tabs>
          <w:tab w:val="right" w:leader="dot" w:pos="7644"/>
        </w:tabs>
        <w:rPr>
          <w:rFonts w:ascii="Calibri" w:hAnsi="Calibri"/>
          <w:b w:val="0"/>
          <w:bCs w:val="0"/>
          <w:noProof/>
          <w:sz w:val="22"/>
          <w:szCs w:val="22"/>
          <w:lang w:eastAsia="sv-SE"/>
        </w:rPr>
      </w:pPr>
      <w:hyperlink w:anchor="_Toc369093336" w:history="1">
        <w:r w:rsidRPr="00EE0243">
          <w:rPr>
            <w:rStyle w:val="Hyperlink"/>
            <w:noProof/>
          </w:rPr>
          <w:t>11. Council Decision amending Decision 2010/638/CFSP concerning restrictive measures against the Republic of Guinea</w:t>
        </w:r>
        <w:r>
          <w:rPr>
            <w:noProof/>
            <w:webHidden/>
          </w:rPr>
          <w:tab/>
        </w:r>
        <w:r>
          <w:rPr>
            <w:noProof/>
            <w:webHidden/>
          </w:rPr>
          <w:fldChar w:fldCharType="begin"/>
        </w:r>
        <w:r>
          <w:rPr>
            <w:noProof/>
            <w:webHidden/>
          </w:rPr>
          <w:instrText xml:space="preserve"> PAGEREF _Toc369093336 \h </w:instrText>
        </w:r>
        <w:r>
          <w:rPr>
            <w:noProof/>
          </w:rPr>
        </w:r>
        <w:r>
          <w:rPr>
            <w:noProof/>
            <w:webHidden/>
          </w:rPr>
          <w:fldChar w:fldCharType="separate"/>
        </w:r>
        <w:r>
          <w:rPr>
            <w:noProof/>
            <w:webHidden/>
          </w:rPr>
          <w:t>4</w:t>
        </w:r>
        <w:r>
          <w:rPr>
            <w:noProof/>
            <w:webHidden/>
          </w:rPr>
          <w:fldChar w:fldCharType="end"/>
        </w:r>
      </w:hyperlink>
    </w:p>
    <w:p w:rsidR="00553C80" w:rsidRDefault="00553C80">
      <w:pPr>
        <w:pStyle w:val="TOC2"/>
        <w:tabs>
          <w:tab w:val="right" w:leader="dot" w:pos="7644"/>
        </w:tabs>
        <w:rPr>
          <w:rFonts w:ascii="Calibri" w:hAnsi="Calibri"/>
          <w:b w:val="0"/>
          <w:bCs w:val="0"/>
          <w:noProof/>
          <w:sz w:val="22"/>
          <w:szCs w:val="22"/>
          <w:lang w:eastAsia="sv-SE"/>
        </w:rPr>
      </w:pPr>
      <w:hyperlink w:anchor="_Toc369093337" w:history="1">
        <w:r w:rsidRPr="00EE0243">
          <w:rPr>
            <w:rStyle w:val="Hyperlink"/>
            <w:noProof/>
          </w:rPr>
          <w:t>12. Somalia a) Council Decision amending Decision 2010/231/CFSP concerning restrictive measures against Somalia b) Council Regulation amending Regulation (EC) No 147/2003 concerning restrictive measures in respect of Somalia</w:t>
        </w:r>
        <w:r>
          <w:rPr>
            <w:noProof/>
            <w:webHidden/>
          </w:rPr>
          <w:tab/>
        </w:r>
        <w:r>
          <w:rPr>
            <w:noProof/>
            <w:webHidden/>
          </w:rPr>
          <w:fldChar w:fldCharType="begin"/>
        </w:r>
        <w:r>
          <w:rPr>
            <w:noProof/>
            <w:webHidden/>
          </w:rPr>
          <w:instrText xml:space="preserve"> PAGEREF _Toc369093337 \h </w:instrText>
        </w:r>
        <w:r>
          <w:rPr>
            <w:noProof/>
          </w:rPr>
        </w:r>
        <w:r>
          <w:rPr>
            <w:noProof/>
            <w:webHidden/>
          </w:rPr>
          <w:fldChar w:fldCharType="separate"/>
        </w:r>
        <w:r>
          <w:rPr>
            <w:noProof/>
            <w:webHidden/>
          </w:rPr>
          <w:t>4</w:t>
        </w:r>
        <w:r>
          <w:rPr>
            <w:noProof/>
            <w:webHidden/>
          </w:rPr>
          <w:fldChar w:fldCharType="end"/>
        </w:r>
      </w:hyperlink>
    </w:p>
    <w:p w:rsidR="00553C80" w:rsidRDefault="00553C80">
      <w:pPr>
        <w:pStyle w:val="TOC2"/>
        <w:tabs>
          <w:tab w:val="right" w:leader="dot" w:pos="7644"/>
        </w:tabs>
        <w:rPr>
          <w:rFonts w:ascii="Calibri" w:hAnsi="Calibri"/>
          <w:b w:val="0"/>
          <w:bCs w:val="0"/>
          <w:noProof/>
          <w:sz w:val="22"/>
          <w:szCs w:val="22"/>
          <w:lang w:eastAsia="sv-SE"/>
        </w:rPr>
      </w:pPr>
      <w:hyperlink w:anchor="_Toc369093338" w:history="1">
        <w:r w:rsidRPr="00EE0243">
          <w:rPr>
            <w:rStyle w:val="Hyperlink"/>
            <w:noProof/>
          </w:rPr>
          <w:t>13. Council Decision on Union support for the activities of the  International Atomic Energy Agency in the areas of nuclear security and verification and in the framework of the implementation of the EU Strategy against Proliferation of Weapons of Mass Destruction</w:t>
        </w:r>
        <w:r>
          <w:rPr>
            <w:noProof/>
            <w:webHidden/>
          </w:rPr>
          <w:tab/>
        </w:r>
        <w:r>
          <w:rPr>
            <w:noProof/>
            <w:webHidden/>
          </w:rPr>
          <w:fldChar w:fldCharType="begin"/>
        </w:r>
        <w:r>
          <w:rPr>
            <w:noProof/>
            <w:webHidden/>
          </w:rPr>
          <w:instrText xml:space="preserve"> PAGEREF _Toc369093338 \h </w:instrText>
        </w:r>
        <w:r>
          <w:rPr>
            <w:noProof/>
          </w:rPr>
        </w:r>
        <w:r>
          <w:rPr>
            <w:noProof/>
            <w:webHidden/>
          </w:rPr>
          <w:fldChar w:fldCharType="separate"/>
        </w:r>
        <w:r>
          <w:rPr>
            <w:noProof/>
            <w:webHidden/>
          </w:rPr>
          <w:t>4</w:t>
        </w:r>
        <w:r>
          <w:rPr>
            <w:noProof/>
            <w:webHidden/>
          </w:rPr>
          <w:fldChar w:fldCharType="end"/>
        </w:r>
      </w:hyperlink>
    </w:p>
    <w:p w:rsidR="00553C80" w:rsidRDefault="00553C80">
      <w:pPr>
        <w:pStyle w:val="TOC2"/>
        <w:tabs>
          <w:tab w:val="right" w:leader="dot" w:pos="7644"/>
        </w:tabs>
        <w:rPr>
          <w:rFonts w:ascii="Calibri" w:hAnsi="Calibri"/>
          <w:b w:val="0"/>
          <w:bCs w:val="0"/>
          <w:noProof/>
          <w:sz w:val="22"/>
          <w:szCs w:val="22"/>
          <w:lang w:eastAsia="sv-SE"/>
        </w:rPr>
      </w:pPr>
      <w:hyperlink w:anchor="_Toc369093339" w:history="1">
        <w:r w:rsidRPr="00EE0243">
          <w:rPr>
            <w:rStyle w:val="Hyperlink"/>
            <w:noProof/>
          </w:rPr>
          <w:t>14. Commission proposals for - Council Decision laying down rules and procedures to enable the participation of Greenland in the Kimberley Process certification scheme)= Regulation of the European Parliament and of the Council amending Council Regulation (EC) No2368/2002 as regards the inclusion of Greenland in implementing the Kimberley Process certification scheme [First Reading] = Preparation of the informal trilogue</w:t>
        </w:r>
        <w:r>
          <w:rPr>
            <w:noProof/>
            <w:webHidden/>
          </w:rPr>
          <w:tab/>
        </w:r>
        <w:r>
          <w:rPr>
            <w:noProof/>
            <w:webHidden/>
          </w:rPr>
          <w:fldChar w:fldCharType="begin"/>
        </w:r>
        <w:r>
          <w:rPr>
            <w:noProof/>
            <w:webHidden/>
          </w:rPr>
          <w:instrText xml:space="preserve"> PAGEREF _Toc369093339 \h </w:instrText>
        </w:r>
        <w:r>
          <w:rPr>
            <w:noProof/>
          </w:rPr>
        </w:r>
        <w:r>
          <w:rPr>
            <w:noProof/>
            <w:webHidden/>
          </w:rPr>
          <w:fldChar w:fldCharType="separate"/>
        </w:r>
        <w:r>
          <w:rPr>
            <w:noProof/>
            <w:webHidden/>
          </w:rPr>
          <w:t>4</w:t>
        </w:r>
        <w:r>
          <w:rPr>
            <w:noProof/>
            <w:webHidden/>
          </w:rPr>
          <w:fldChar w:fldCharType="end"/>
        </w:r>
      </w:hyperlink>
    </w:p>
    <w:p w:rsidR="00553C80" w:rsidRDefault="00553C80">
      <w:pPr>
        <w:pStyle w:val="TOC2"/>
        <w:tabs>
          <w:tab w:val="right" w:leader="dot" w:pos="7644"/>
        </w:tabs>
        <w:rPr>
          <w:rFonts w:ascii="Calibri" w:hAnsi="Calibri"/>
          <w:b w:val="0"/>
          <w:bCs w:val="0"/>
          <w:noProof/>
          <w:sz w:val="22"/>
          <w:szCs w:val="22"/>
          <w:lang w:eastAsia="sv-SE"/>
        </w:rPr>
      </w:pPr>
      <w:hyperlink w:anchor="_Toc369093340" w:history="1">
        <w:r w:rsidRPr="00EE0243">
          <w:rPr>
            <w:rStyle w:val="Hyperlink"/>
            <w:noProof/>
          </w:rPr>
          <w:t>15. Republic of Chile a) Council Decision on the signing and conclusion of the Agreement between the European Union and the Republic of Chile establishing a framework for the participation of the Republic of Chile in European Union crisis management operations b) Agreement between the European Union and the Republic of Chile establishing a framework for the participation of the Republic of Chile in European Union crisis management operations</w:t>
        </w:r>
        <w:r>
          <w:rPr>
            <w:noProof/>
            <w:webHidden/>
          </w:rPr>
          <w:tab/>
        </w:r>
        <w:r>
          <w:rPr>
            <w:noProof/>
            <w:webHidden/>
          </w:rPr>
          <w:fldChar w:fldCharType="begin"/>
        </w:r>
        <w:r>
          <w:rPr>
            <w:noProof/>
            <w:webHidden/>
          </w:rPr>
          <w:instrText xml:space="preserve"> PAGEREF _Toc369093340 \h </w:instrText>
        </w:r>
        <w:r>
          <w:rPr>
            <w:noProof/>
          </w:rPr>
        </w:r>
        <w:r>
          <w:rPr>
            <w:noProof/>
            <w:webHidden/>
          </w:rPr>
          <w:fldChar w:fldCharType="separate"/>
        </w:r>
        <w:r>
          <w:rPr>
            <w:noProof/>
            <w:webHidden/>
          </w:rPr>
          <w:t>4</w:t>
        </w:r>
        <w:r>
          <w:rPr>
            <w:noProof/>
            <w:webHidden/>
          </w:rPr>
          <w:fldChar w:fldCharType="end"/>
        </w:r>
      </w:hyperlink>
    </w:p>
    <w:p w:rsidR="00553C80" w:rsidRDefault="00553C80">
      <w:pPr>
        <w:pStyle w:val="TOC2"/>
        <w:tabs>
          <w:tab w:val="right" w:leader="dot" w:pos="7644"/>
        </w:tabs>
        <w:rPr>
          <w:rFonts w:ascii="Calibri" w:hAnsi="Calibri"/>
          <w:b w:val="0"/>
          <w:bCs w:val="0"/>
          <w:noProof/>
          <w:sz w:val="22"/>
          <w:szCs w:val="22"/>
          <w:lang w:eastAsia="sv-SE"/>
        </w:rPr>
      </w:pPr>
      <w:hyperlink w:anchor="_Toc369093341" w:history="1">
        <w:r w:rsidRPr="00EE0243">
          <w:rPr>
            <w:rStyle w:val="Hyperlink"/>
            <w:noProof/>
          </w:rPr>
          <w:t>16. Restrictive measures against Iran:- Council Decision amending Decision 2010/413/CFSP concerning restrictive measures against Iran- Council Regulation amending Regulation (EU) No 267/2012 concerning restrictive measures against Iran- Letters to entities whose listings under Council Decision 2010/413/CFSP and Council Regulation (EU) No 267/2012 were annulled by the judgments of the EU General Court in Case T-12/11 (Iran Insurance Company), Case T-13/11 (Post Bank Iran), Joined Cases T-4/11 and T-5/11 (Export Development Bank of Iran), Case T-110/12 (Iran Offshore Engineering &amp; Construction Co.), Case T-493/10 (Persia International Bank plc.), Case T-24/11 (Bank Refah Kargaran v. Council) and Case T-57/12 (Good Luck Shipping LLC v. Council)</w:t>
        </w:r>
        <w:r>
          <w:rPr>
            <w:noProof/>
            <w:webHidden/>
          </w:rPr>
          <w:tab/>
        </w:r>
        <w:r>
          <w:rPr>
            <w:noProof/>
            <w:webHidden/>
          </w:rPr>
          <w:fldChar w:fldCharType="begin"/>
        </w:r>
        <w:r>
          <w:rPr>
            <w:noProof/>
            <w:webHidden/>
          </w:rPr>
          <w:instrText xml:space="preserve"> PAGEREF _Toc369093341 \h </w:instrText>
        </w:r>
        <w:r>
          <w:rPr>
            <w:noProof/>
          </w:rPr>
        </w:r>
        <w:r>
          <w:rPr>
            <w:noProof/>
            <w:webHidden/>
          </w:rPr>
          <w:fldChar w:fldCharType="separate"/>
        </w:r>
        <w:r>
          <w:rPr>
            <w:noProof/>
            <w:webHidden/>
          </w:rPr>
          <w:t>4</w:t>
        </w:r>
        <w:r>
          <w:rPr>
            <w:noProof/>
            <w:webHidden/>
          </w:rPr>
          <w:fldChar w:fldCharType="end"/>
        </w:r>
      </w:hyperlink>
    </w:p>
    <w:p w:rsidR="00553C80" w:rsidRDefault="00553C80">
      <w:pPr>
        <w:pStyle w:val="RKnormal"/>
        <w:ind w:left="0"/>
        <w:rPr>
          <w:b/>
          <w:bCs/>
        </w:rPr>
      </w:pPr>
      <w:r>
        <w:rPr>
          <w:b/>
          <w:bCs/>
        </w:rPr>
        <w:fldChar w:fldCharType="end"/>
      </w:r>
    </w:p>
    <w:p w:rsidR="00553C80" w:rsidRDefault="00553C80">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69093324"/>
      <w:r>
        <w:t>Frågor som lösts i förberedande instanser</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553C80" w:rsidRDefault="00553C80">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53C80" w:rsidRDefault="00553C80">
      <w:pPr>
        <w:tabs>
          <w:tab w:val="left" w:pos="1843"/>
        </w:tabs>
      </w:pPr>
    </w:p>
    <w:p w:rsidR="00553C80" w:rsidRPr="006D0FA7" w:rsidRDefault="00553C80" w:rsidP="006D0FA7">
      <w:pPr>
        <w:pStyle w:val="Heading1"/>
      </w:pPr>
      <w:bookmarkStart w:id="55" w:name="_Toc369093325"/>
      <w:r w:rsidRPr="006D0FA7">
        <w:t>Troliga A-punkter inför kommande rådsmöten som förväntas godkännas vid Coreper II vecka 41.</w:t>
      </w:r>
      <w:bookmarkEnd w:id="55"/>
    </w:p>
    <w:p w:rsidR="00553C80" w:rsidRDefault="00553C80" w:rsidP="006D0FA7">
      <w:pPr>
        <w:pStyle w:val="Heading1"/>
        <w:spacing w:before="0" w:after="0"/>
      </w:pPr>
      <w:bookmarkStart w:id="56" w:name="Punkt"/>
      <w:bookmarkEnd w:id="56"/>
    </w:p>
    <w:p w:rsidR="00553C80" w:rsidRDefault="00553C80" w:rsidP="009A04E0">
      <w:pPr>
        <w:pStyle w:val="Heading2"/>
      </w:pPr>
      <w:bookmarkStart w:id="57" w:name="_Toc369093326"/>
      <w:r>
        <w:t>1. Authorisation to produce Council ments before the Court of Justice in Case A-2/13 and decision on the necessary de-classification of these</w:t>
      </w:r>
      <w:bookmarkEnd w:id="57"/>
    </w:p>
    <w:p w:rsidR="00553C80" w:rsidRPr="007B65B5" w:rsidRDefault="00553C80" w:rsidP="007B65B5">
      <w:r>
        <w:t>14412/13</w:t>
      </w:r>
    </w:p>
    <w:p w:rsidR="00553C80" w:rsidRDefault="00553C80">
      <w:pPr>
        <w:pStyle w:val="RKnormal"/>
        <w:tabs>
          <w:tab w:val="clear" w:pos="1843"/>
          <w:tab w:val="left" w:pos="0"/>
        </w:tabs>
        <w:ind w:left="0"/>
      </w:pPr>
    </w:p>
    <w:p w:rsidR="00553C80" w:rsidRPr="007B65B5" w:rsidRDefault="00553C80" w:rsidP="007B65B5">
      <w:r>
        <w:t>Ansvarigt departement: Justitiedepartementet</w:t>
      </w:r>
    </w:p>
    <w:p w:rsidR="00553C80" w:rsidRDefault="00553C80">
      <w:pPr>
        <w:pStyle w:val="RKnormal"/>
        <w:tabs>
          <w:tab w:val="clear" w:pos="1843"/>
          <w:tab w:val="left" w:pos="0"/>
        </w:tabs>
        <w:ind w:left="0"/>
      </w:pPr>
    </w:p>
    <w:p w:rsidR="00553C80" w:rsidRPr="007B65B5" w:rsidRDefault="00553C80" w:rsidP="007B65B5">
      <w:r>
        <w:t>Ansvarigt statsråd: Beatrice Ask</w:t>
      </w:r>
    </w:p>
    <w:p w:rsidR="00553C80" w:rsidRDefault="00553C80">
      <w:pPr>
        <w:pStyle w:val="RKnormal"/>
        <w:tabs>
          <w:tab w:val="clear" w:pos="1843"/>
          <w:tab w:val="left" w:pos="0"/>
        </w:tabs>
        <w:ind w:left="0"/>
      </w:pPr>
    </w:p>
    <w:p w:rsidR="00553C80" w:rsidRPr="007B65B5" w:rsidRDefault="00553C80" w:rsidP="007B65B5">
      <w:r>
        <w:t>Förväntas godkännas av Coreper II den 9 oktober 2013</w:t>
      </w:r>
    </w:p>
    <w:p w:rsidR="00553C80" w:rsidRDefault="00553C80">
      <w:pPr>
        <w:pStyle w:val="RKnormal"/>
        <w:tabs>
          <w:tab w:val="clear" w:pos="1843"/>
          <w:tab w:val="left" w:pos="0"/>
        </w:tabs>
        <w:ind w:left="0"/>
      </w:pPr>
    </w:p>
    <w:p w:rsidR="00553C80" w:rsidRDefault="00553C80" w:rsidP="00733B33">
      <w:r>
        <w:t xml:space="preserve">Föranleder ingen annotering </w:t>
      </w:r>
    </w:p>
    <w:p w:rsidR="00553C80" w:rsidRPr="007B65B5" w:rsidRDefault="00553C80" w:rsidP="007B65B5">
      <w:pPr>
        <w:pStyle w:val="Heading2"/>
      </w:pPr>
      <w:bookmarkStart w:id="58" w:name="_Toc369093327"/>
      <w:r>
        <w:t>2. Proposal for a Regulation of the European Parliament and of the Council amending the Staff Regulations of Officials and the Conditions of Employment of Other Servants of the European Union [First reading] (LA)= Adoption of the legislative act</w:t>
      </w:r>
      <w:bookmarkEnd w:id="58"/>
    </w:p>
    <w:p w:rsidR="00553C80" w:rsidRPr="007B65B5" w:rsidRDefault="00553C80" w:rsidP="007B65B5">
      <w:r>
        <w:t>14349/13, 60/13</w:t>
      </w:r>
    </w:p>
    <w:p w:rsidR="00553C80" w:rsidRDefault="00553C80">
      <w:pPr>
        <w:pStyle w:val="RKnormal"/>
        <w:tabs>
          <w:tab w:val="clear" w:pos="1843"/>
          <w:tab w:val="left" w:pos="0"/>
        </w:tabs>
        <w:ind w:left="0"/>
      </w:pPr>
    </w:p>
    <w:p w:rsidR="00553C80" w:rsidRPr="007B65B5" w:rsidRDefault="00553C80" w:rsidP="007B65B5">
      <w:r>
        <w:t>Ansvarigt departement: Socialdepartementet</w:t>
      </w:r>
    </w:p>
    <w:p w:rsidR="00553C80" w:rsidRDefault="00553C80">
      <w:pPr>
        <w:pStyle w:val="RKnormal"/>
        <w:tabs>
          <w:tab w:val="clear" w:pos="1843"/>
          <w:tab w:val="left" w:pos="0"/>
        </w:tabs>
        <w:ind w:left="0"/>
      </w:pPr>
    </w:p>
    <w:p w:rsidR="00553C80" w:rsidRPr="007B65B5" w:rsidRDefault="00553C80" w:rsidP="007B65B5">
      <w:r>
        <w:t>Ansvarigt statsråd: Stefan Attefall</w:t>
      </w:r>
    </w:p>
    <w:p w:rsidR="00553C80" w:rsidRDefault="00553C80">
      <w:pPr>
        <w:pStyle w:val="RKnormal"/>
        <w:tabs>
          <w:tab w:val="clear" w:pos="1843"/>
          <w:tab w:val="left" w:pos="0"/>
        </w:tabs>
        <w:ind w:left="0"/>
      </w:pPr>
    </w:p>
    <w:p w:rsidR="00553C80" w:rsidRPr="007B65B5" w:rsidRDefault="00553C80" w:rsidP="007B65B5">
      <w:r>
        <w:t>Förväntas godkännas av Coreper II den 9 oktober 2013</w:t>
      </w:r>
    </w:p>
    <w:p w:rsidR="00553C80" w:rsidRDefault="00553C80">
      <w:pPr>
        <w:pStyle w:val="RKnormal"/>
        <w:tabs>
          <w:tab w:val="clear" w:pos="1843"/>
          <w:tab w:val="left" w:pos="0"/>
        </w:tabs>
        <w:ind w:left="0"/>
      </w:pPr>
    </w:p>
    <w:p w:rsidR="00553C80" w:rsidRDefault="00553C80" w:rsidP="007B65B5">
      <w:r>
        <w:t xml:space="preserve">Avsikt med behandlingen i rådet: </w:t>
      </w:r>
      <w:r>
        <w:br/>
        <w:t xml:space="preserve">Förhandlingarna om ändrade tjänsteföreskrifter för de anställda vid EU:s institutioner avslutades den 28 juni 2013 då Coreper antog ett kompromissförslag som arbetats fram i trepartssamtal mellan rådet, kommissionen och Europaparlamentet. Efter att juristlingvisterna har översatt kompromissförslaget ska rådet anta det reviderade regelverket som en A-punkt. Även Europaparlamentet kommer att anta den slutliga lagtexten i plenum efter det att översättningarna föreligger. </w:t>
      </w:r>
    </w:p>
    <w:p w:rsidR="00553C80" w:rsidRDefault="00553C80" w:rsidP="007B65B5"/>
    <w:p w:rsidR="00553C80" w:rsidRDefault="00553C80" w:rsidP="007B65B5">
      <w:r>
        <w:t>Följaktligen uppmanas Coreper att bekräfta överenskommelsen och att föreslå rådet:</w:t>
      </w:r>
    </w:p>
    <w:p w:rsidR="00553C80" w:rsidRDefault="00553C80" w:rsidP="007B65B5">
      <w:r>
        <w:t xml:space="preserve"> - att oaktat att Portugal har lagt ned sin röst och att Nederländerna och Danmark har röstat emot förslaget, godkänna Europaparlamentets position som en A-punkt vid kommande möte, såsom framgår av PE-CONS 60/13; </w:t>
      </w:r>
    </w:p>
    <w:p w:rsidR="00553C80" w:rsidRDefault="00553C80" w:rsidP="007B65B5">
      <w:r>
        <w:t xml:space="preserve">– besluta om att ett uttalande från mötet ska noteras i protokollet på det kommande mötet. </w:t>
      </w:r>
    </w:p>
    <w:p w:rsidR="00553C80" w:rsidRDefault="00553C80" w:rsidP="007B65B5"/>
    <w:p w:rsidR="00553C80" w:rsidRDefault="00553C80" w:rsidP="007B65B5">
      <w:r>
        <w:t>Om rådet godkänner Europaparlamentets förslag har lagstiftningsakten antagits.</w:t>
      </w:r>
    </w:p>
    <w:p w:rsidR="00553C80" w:rsidRDefault="00553C80" w:rsidP="007B65B5"/>
    <w:p w:rsidR="00553C80" w:rsidRDefault="00553C80" w:rsidP="007B65B5">
      <w:r>
        <w:t>Hur regeringen ställer sig till den blivande A-punkten:</w:t>
      </w:r>
      <w:r>
        <w:br/>
        <w:t xml:space="preserve"> Regeringen avser att anta A-punkten och att notera ett eventuellt uttalande. Regeringen avser däremot inte att ansluta sig till ett eventuellt uttalande om arbetet med tjänsteföreskrifterna.</w:t>
      </w:r>
    </w:p>
    <w:p w:rsidR="00553C80" w:rsidRDefault="00553C80" w:rsidP="007B65B5"/>
    <w:p w:rsidR="00553C80" w:rsidRDefault="00553C80" w:rsidP="007B65B5">
      <w:r>
        <w:t>Bakgrund:</w:t>
      </w:r>
      <w:r>
        <w:br/>
        <w:t>Den 14 december 2014 lade Kommissionen fram ett förslag till tjänsteföreskrifter i enlighet med artikel 336 Förordningen om Europeiska unionens funktionssätt och artikel 12 enligt protokollet av den 8 april om 1965 om Europeiska unionens immunitet och privilegier. Domstolen och Revisionsrätten har den 22 mars 2012 respektive den 14 juni 2012 yttrat sig över förslaget.</w:t>
      </w:r>
    </w:p>
    <w:p w:rsidR="00553C80" w:rsidRDefault="00553C80" w:rsidP="007B65B5"/>
    <w:p w:rsidR="00553C80" w:rsidRDefault="00553C80" w:rsidP="007B65B5">
      <w:r>
        <w:t xml:space="preserve">I enlighet med regelverket om medbeslutande har informella kontakter ägt rum mellan rådet, parlamentet och kommissionen för att finna en gemensam överenskommelse vid första läsningen.  </w:t>
      </w:r>
    </w:p>
    <w:p w:rsidR="00553C80" w:rsidRDefault="00553C80" w:rsidP="007B65B5"/>
    <w:p w:rsidR="00553C80" w:rsidRDefault="00553C80" w:rsidP="007B65B5">
      <w:r>
        <w:t>Europaparlamentet antog kommissionens förslag som sin position den 2 juli 2013. Omröstningen i Europaparlamentet följer den överenskommelse som institutionerna enats om varför också rådet förväntas acceptera förslaget.</w:t>
      </w:r>
    </w:p>
    <w:p w:rsidR="00553C80" w:rsidRDefault="00553C80" w:rsidP="009A04E0">
      <w:r>
        <w:br w:type="page"/>
      </w:r>
    </w:p>
    <w:p w:rsidR="00553C80" w:rsidRDefault="00553C80" w:rsidP="009A04E0">
      <w:pPr>
        <w:pStyle w:val="Heading2"/>
      </w:pPr>
      <w:bookmarkStart w:id="59" w:name="_Toc369093328"/>
      <w:r>
        <w:t>3. Commission Delegated Regulation (EU) No …/.. of 12.7.2013 supplementing Regulation (EU) No648/2012 of the European Parliament and of the Council with regard to fees charged by the European Securities and Markets Authority to trade repositories- Commission Delegated Regulation (EU) No …/.. of 12.7.2013 amending Regulation (EU) No648/2012 of the European Parliament and of the Council on OTC derivatives, central counterparties and trade repositories with regard to the list of exempted entities = Intention not to raise objections to delegated acts</w:t>
      </w:r>
      <w:bookmarkEnd w:id="59"/>
    </w:p>
    <w:p w:rsidR="00553C80" w:rsidRPr="007B65B5" w:rsidRDefault="00553C80" w:rsidP="007B65B5">
      <w:r>
        <w:t>14500/13</w:t>
      </w:r>
    </w:p>
    <w:p w:rsidR="00553C80" w:rsidRDefault="00553C80">
      <w:pPr>
        <w:pStyle w:val="RKnormal"/>
        <w:tabs>
          <w:tab w:val="clear" w:pos="1843"/>
          <w:tab w:val="left" w:pos="0"/>
        </w:tabs>
        <w:ind w:left="0"/>
      </w:pPr>
    </w:p>
    <w:p w:rsidR="00553C80" w:rsidRPr="007B65B5" w:rsidRDefault="00553C80" w:rsidP="007B65B5">
      <w:r>
        <w:t>Ansvarigt departement: Finansdepartementet</w:t>
      </w:r>
    </w:p>
    <w:p w:rsidR="00553C80" w:rsidRDefault="00553C80">
      <w:pPr>
        <w:pStyle w:val="RKnormal"/>
        <w:tabs>
          <w:tab w:val="clear" w:pos="1843"/>
          <w:tab w:val="left" w:pos="0"/>
        </w:tabs>
        <w:ind w:left="0"/>
      </w:pPr>
    </w:p>
    <w:p w:rsidR="00553C80" w:rsidRPr="007B65B5" w:rsidRDefault="00553C80" w:rsidP="007B65B5">
      <w:r>
        <w:t>Ansvarigt statsråd: Peter Norman</w:t>
      </w:r>
    </w:p>
    <w:p w:rsidR="00553C80" w:rsidRDefault="00553C80">
      <w:pPr>
        <w:pStyle w:val="RKnormal"/>
        <w:tabs>
          <w:tab w:val="clear" w:pos="1843"/>
          <w:tab w:val="left" w:pos="0"/>
        </w:tabs>
        <w:ind w:left="0"/>
      </w:pPr>
    </w:p>
    <w:p w:rsidR="00553C80" w:rsidRPr="007B65B5" w:rsidRDefault="00553C80" w:rsidP="007B65B5">
      <w:r>
        <w:t>Förväntas godkännas av Coreper II den 9 oktober 2013</w:t>
      </w:r>
    </w:p>
    <w:p w:rsidR="00553C80" w:rsidRDefault="00553C80">
      <w:pPr>
        <w:pStyle w:val="RKnormal"/>
        <w:tabs>
          <w:tab w:val="clear" w:pos="1843"/>
          <w:tab w:val="left" w:pos="0"/>
        </w:tabs>
        <w:ind w:left="0"/>
      </w:pPr>
    </w:p>
    <w:p w:rsidR="00553C80" w:rsidRDefault="00553C80" w:rsidP="007B65B5">
      <w:r>
        <w:t xml:space="preserve">Avsikt med behandlingen i rådet: </w:t>
      </w:r>
    </w:p>
    <w:p w:rsidR="00553C80" w:rsidRDefault="00553C80" w:rsidP="007B65B5">
      <w:r>
        <w:t>Rådet föreslås avstå från möjligheten att invända mot två delegerade akter som har antagits av Kommissionen på förslag av Europeiska värdepappers- och marknadsmyndigheten (Esma).</w:t>
      </w:r>
    </w:p>
    <w:p w:rsidR="00553C80" w:rsidRDefault="00553C80" w:rsidP="007B65B5"/>
    <w:p w:rsidR="00553C80" w:rsidRDefault="00553C80" w:rsidP="007B65B5">
      <w:r>
        <w:t xml:space="preserve">Hur regeringen ställer sig till den blivande A-punkten: </w:t>
      </w:r>
    </w:p>
    <w:p w:rsidR="00553C80" w:rsidRDefault="00553C80" w:rsidP="007B65B5">
      <w:r>
        <w:t xml:space="preserve">Regeringen avser att avstå från möjligheten att invända mot de delegerade akterna, i enlighet med förslaget. </w:t>
      </w:r>
    </w:p>
    <w:p w:rsidR="00553C80" w:rsidRDefault="00553C80" w:rsidP="007B65B5"/>
    <w:p w:rsidR="00553C80" w:rsidRDefault="00553C80" w:rsidP="007B65B5">
      <w:r>
        <w:t xml:space="preserve">Bakgrund: </w:t>
      </w:r>
      <w:r>
        <w:br/>
        <w:t>Kommissionen har antagit två delegerade akter i enlighet med art. 1.6 respektive art. 72.3 i Europaparlamentets och rådets förordning (EU) 648/2012 om OTC-derivat, centrala motparter och transaktionsregister (Emir). Den ena avser de tillsynsavgifter som transaktionsregister ska betala till Europeiska värdepappers- och marknadsmyndigheten (Esma) som ansvarar för tillsynen av transaktionsregister. Den andra utvidgar listan av centralbanker och offentliga organ som medverkar i förvaltningen av statsskuld och som omfattas av undantag från Emir. Den delegerade akten adderar motsvarande institutioner i USA och Japan till listan över undantag med motiveringen att dessa jurisdiktioner har infört slutliga regler för handeln med OTC derivat motsvarande Emir inom EU.</w:t>
      </w:r>
    </w:p>
    <w:p w:rsidR="00553C80" w:rsidRDefault="00553C80" w:rsidP="007B65B5"/>
    <w:p w:rsidR="00553C80" w:rsidRDefault="00553C80" w:rsidP="00733B33">
      <w:r>
        <w:t xml:space="preserve">Rådets frist att invända mot de delegerade akterna löper ut den 12 oktober 2013. Rådet har dock en rätt att begära förlängd frist med ytterligare tre månader, med stöd av en enkel majoritet. Rådets föreslås nu avstå från denna möjlighet. </w:t>
      </w:r>
    </w:p>
    <w:p w:rsidR="00553C80" w:rsidRPr="007B65B5" w:rsidRDefault="00553C80" w:rsidP="007B65B5">
      <w:pPr>
        <w:pStyle w:val="Heading2"/>
      </w:pPr>
      <w:bookmarkStart w:id="60" w:name="_Toc369093329"/>
      <w:r>
        <w:t>4.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EGF/2013/004 ES/Comunidad Valenciana building materials from Spain)= Proposal for transfer of appropriations No DEC 27/2013 within Section III - Commission - of the general budget for 2013</w:t>
      </w:r>
      <w:bookmarkEnd w:id="60"/>
    </w:p>
    <w:p w:rsidR="00553C80" w:rsidRDefault="00553C80" w:rsidP="009A04E0">
      <w:r>
        <w:t>14008/13</w:t>
      </w:r>
    </w:p>
    <w:p w:rsidR="00553C80" w:rsidRDefault="00553C80" w:rsidP="009A04E0"/>
    <w:p w:rsidR="00553C80" w:rsidRDefault="00553C80" w:rsidP="007B65B5">
      <w:r>
        <w:t>Ansvarigt departement: Finansdepartementet</w:t>
      </w:r>
    </w:p>
    <w:p w:rsidR="00553C80" w:rsidRDefault="00553C80" w:rsidP="007B65B5"/>
    <w:p w:rsidR="00553C80" w:rsidRDefault="00553C80" w:rsidP="009A04E0">
      <w:r>
        <w:t>Ansvarigt statsråd: Anders Borg</w:t>
      </w:r>
    </w:p>
    <w:p w:rsidR="00553C80" w:rsidRDefault="00553C80" w:rsidP="009A04E0"/>
    <w:p w:rsidR="00553C80" w:rsidRDefault="00553C80" w:rsidP="009A04E0">
      <w:r>
        <w:t>Förväntas godkännas av Coreper II den 9 oktober 2013</w:t>
      </w:r>
    </w:p>
    <w:p w:rsidR="00553C80" w:rsidRDefault="00553C80" w:rsidP="007B65B5"/>
    <w:p w:rsidR="00553C80" w:rsidRDefault="00553C80" w:rsidP="007B65B5">
      <w:r>
        <w:t xml:space="preserve">Avsikt med behandlingen i rådet: </w:t>
      </w:r>
    </w:p>
    <w:p w:rsidR="00553C80" w:rsidRDefault="00553C80" w:rsidP="007B65B5">
      <w:r>
        <w:t>Godkännande av överföring av medel till Europeiska fonden för justering för globaliseringseffekter (EGF).</w:t>
      </w:r>
    </w:p>
    <w:p w:rsidR="00553C80" w:rsidRDefault="00553C80" w:rsidP="007B65B5"/>
    <w:p w:rsidR="00553C80" w:rsidRDefault="00553C80" w:rsidP="007B65B5">
      <w:r>
        <w:t xml:space="preserve">Hur regeringen ställer sig till den blivande A-punkten: </w:t>
      </w:r>
    </w:p>
    <w:p w:rsidR="00553C80" w:rsidRDefault="00553C80" w:rsidP="007B65B5">
      <w:r>
        <w:t>Regeringen avser rösta ja.</w:t>
      </w:r>
    </w:p>
    <w:p w:rsidR="00553C80" w:rsidRDefault="00553C80" w:rsidP="007B65B5"/>
    <w:p w:rsidR="00553C80" w:rsidRDefault="00553C80" w:rsidP="007B65B5">
      <w:r>
        <w:t xml:space="preserve">Bakgrund: </w:t>
      </w:r>
    </w:p>
    <w:p w:rsidR="00553C80" w:rsidRDefault="00553C80" w:rsidP="007B65B5">
      <w:r>
        <w:t xml:space="preserve">Spanien har ansökt om ekonomiskt stöd från Europeiska fonden för justering för globaliseringseffekter (EGF) som en följd av att 630 personer sagts upp i regionen Valienciana inom sektorn för andra icke-metalliska produkter. </w:t>
      </w:r>
    </w:p>
    <w:p w:rsidR="00553C80" w:rsidRDefault="00553C80" w:rsidP="007B65B5"/>
    <w:p w:rsidR="00553C80" w:rsidRDefault="00553C80" w:rsidP="007B65B5">
      <w:r>
        <w:t xml:space="preserve">Spanien hävdar att det finns ett samband mellan uppsägningarna och genomgripande strukturförändringar inom världshandeln på grund av globaliseringen och att marknaden drabbats hårt. </w:t>
      </w:r>
    </w:p>
    <w:p w:rsidR="00553C80" w:rsidRDefault="00553C80" w:rsidP="007B65B5"/>
    <w:p w:rsidR="00553C80" w:rsidRPr="007B65B5" w:rsidRDefault="00553C80" w:rsidP="007B65B5">
      <w:r>
        <w:t>Kommissionen har granskat ansökan och kommit fram till att villkoren för stöd är uppfyllda. Ansökan föreslår därför att 840 00 euro i åtagandebemyndiganden ska överföras från anslag 40 02 43 Reserv för EGF till anslag 04 05 01 EGF.</w:t>
      </w:r>
    </w:p>
    <w:p w:rsidR="00553C80" w:rsidRDefault="00553C80" w:rsidP="00974085">
      <w:pPr>
        <w:pStyle w:val="RKnormal"/>
        <w:rPr>
          <w:rFonts w:ascii="Arial" w:hAnsi="Arial" w:cs="Arial"/>
          <w:kern w:val="28"/>
        </w:rPr>
      </w:pPr>
      <w:r>
        <w:br w:type="page"/>
      </w:r>
    </w:p>
    <w:p w:rsidR="00553C80" w:rsidRDefault="00553C80" w:rsidP="007B65B5">
      <w:pPr>
        <w:pStyle w:val="Heading2"/>
      </w:pPr>
      <w:bookmarkStart w:id="61" w:name="_Toc369093330"/>
      <w:r>
        <w:t>5. Proposal for a Council Regulation […] amending certain Regulations in the field of fisheries and animal health by reason of the change of status of Mayotte with regard to the Union= Validation</w:t>
      </w:r>
      <w:bookmarkEnd w:id="61"/>
    </w:p>
    <w:p w:rsidR="00553C80" w:rsidRPr="007B65B5" w:rsidRDefault="00553C80" w:rsidP="007B65B5">
      <w:r>
        <w:t>14342/13</w:t>
      </w:r>
    </w:p>
    <w:p w:rsidR="00553C80" w:rsidRDefault="00553C80" w:rsidP="009A04E0"/>
    <w:p w:rsidR="00553C80" w:rsidRDefault="00553C80" w:rsidP="009A04E0">
      <w:r>
        <w:t>Ansvarigt departement: Näringsdepartementet</w:t>
      </w:r>
    </w:p>
    <w:p w:rsidR="00553C80" w:rsidRDefault="00553C80" w:rsidP="009A04E0"/>
    <w:p w:rsidR="00553C80" w:rsidRDefault="00553C80" w:rsidP="009A04E0">
      <w:r>
        <w:t>Ansvarigt statsråd: Annie Lööf</w:t>
      </w:r>
    </w:p>
    <w:p w:rsidR="00553C80" w:rsidRDefault="00553C80" w:rsidP="009A04E0"/>
    <w:p w:rsidR="00553C80" w:rsidRDefault="00553C80" w:rsidP="009A04E0">
      <w:r>
        <w:t>Förväntas godkännas av Coreper II den 9 oktober 2013</w:t>
      </w:r>
    </w:p>
    <w:p w:rsidR="00553C80" w:rsidRDefault="00553C80" w:rsidP="009A04E0"/>
    <w:p w:rsidR="00553C80" w:rsidRDefault="00553C80" w:rsidP="007B65B5">
      <w:r>
        <w:t>Avsikt med behandlingen i rådet: Att godkänna förordningen.</w:t>
      </w:r>
    </w:p>
    <w:p w:rsidR="00553C80" w:rsidRDefault="00553C80" w:rsidP="007B65B5"/>
    <w:p w:rsidR="00553C80" w:rsidRDefault="00553C80" w:rsidP="007B65B5">
      <w:r>
        <w:t>Hur regeringen ställer sig till den blivande a-punkten: Regeringen stödjer förslaget.</w:t>
      </w:r>
    </w:p>
    <w:p w:rsidR="00553C80" w:rsidRDefault="00553C80" w:rsidP="007B65B5"/>
    <w:p w:rsidR="00553C80" w:rsidRDefault="00553C80" w:rsidP="007B65B5">
      <w:r>
        <w:t>Bakgrund:</w:t>
      </w:r>
      <w:r>
        <w:br/>
        <w:t>Mayotte, som ligger i Indiska Oceanen, har sedan länge varit ett franskt över sjö territorium, men blev för några år sedan ett franskt departement, varför Frankrike begärde att dess relation till EU skulle ändras. Detta ledde till att Europeiska Rådet i fjol beslutade att Mayotte från den 1 januari 2014 ska ha status som ultraperifer region på samma villkor som övriga UP-regioner.</w:t>
      </w:r>
    </w:p>
    <w:p w:rsidR="00553C80" w:rsidRDefault="00553C80" w:rsidP="007B65B5"/>
    <w:p w:rsidR="00553C80" w:rsidRDefault="00553C80" w:rsidP="007B65B5">
      <w:r>
        <w:t>Ett problem för Mayotte är att över en natt anpassa sig till EU:s lagstiftning och direktiv på en mängd områden, varför ett flertal förslag har lagts, som innebär förlängda tidsfrister för implementeringen.</w:t>
      </w:r>
    </w:p>
    <w:p w:rsidR="00553C80" w:rsidRDefault="00553C80" w:rsidP="007B65B5">
      <w:r>
        <w:t>I det här fallet rör det sig om en förordning som rör fiske och djurhälsa.</w:t>
      </w:r>
    </w:p>
    <w:p w:rsidR="00553C80" w:rsidRPr="007B65B5" w:rsidRDefault="00553C80" w:rsidP="007B65B5">
      <w:pPr>
        <w:pStyle w:val="Heading2"/>
      </w:pPr>
      <w:bookmarkStart w:id="62" w:name="_Toc369093331"/>
      <w:r>
        <w:t>6. Authorisation to release EU classified information to third States and international organisations in the context of the EU Crisis Management Exercise MILEX 13</w:t>
      </w:r>
      <w:bookmarkEnd w:id="62"/>
    </w:p>
    <w:p w:rsidR="00553C80" w:rsidRDefault="00553C80" w:rsidP="009A04E0">
      <w:r>
        <w:t>14320/13</w:t>
      </w:r>
    </w:p>
    <w:p w:rsidR="00553C80" w:rsidRDefault="00553C80" w:rsidP="009A04E0"/>
    <w:p w:rsidR="00553C80" w:rsidRDefault="00553C80" w:rsidP="009A04E0">
      <w:r>
        <w:t>Ansvarigt departement: Utrikesdepartementet</w:t>
      </w:r>
    </w:p>
    <w:p w:rsidR="00553C80" w:rsidRDefault="00553C80" w:rsidP="009A04E0"/>
    <w:p w:rsidR="00553C80" w:rsidRDefault="00553C80" w:rsidP="009A04E0">
      <w:r>
        <w:t>Ansvarigt statsråd: Carl Bildt</w:t>
      </w:r>
    </w:p>
    <w:p w:rsidR="00553C80" w:rsidRDefault="00553C80" w:rsidP="009A04E0"/>
    <w:p w:rsidR="00553C80" w:rsidRDefault="00553C80" w:rsidP="009A04E0">
      <w:r>
        <w:t>Förväntas godkännas av Coreper II den 9 oktober 2013</w:t>
      </w:r>
    </w:p>
    <w:p w:rsidR="00553C80" w:rsidRDefault="00553C80" w:rsidP="009A04E0"/>
    <w:p w:rsidR="00553C80" w:rsidRDefault="00553C80" w:rsidP="007B65B5">
      <w:r>
        <w:t>Avsikt med behandlingen i rådet:</w:t>
      </w:r>
      <w:r>
        <w:br/>
        <w:t>Rådet föreslås ge Höge representanten rätt att delge säkerhetsskyddsklassificerad information till tredje land och internationella organisationer inom ramen för MILEX 13.</w:t>
      </w:r>
    </w:p>
    <w:p w:rsidR="00553C80" w:rsidRDefault="00553C80" w:rsidP="007B65B5"/>
    <w:p w:rsidR="00553C80" w:rsidRDefault="00553C80" w:rsidP="007B65B5">
      <w:r>
        <w:t xml:space="preserve">Hur regeringen ställer sig till den blivande A-punkten: </w:t>
      </w:r>
    </w:p>
    <w:p w:rsidR="00553C80" w:rsidRDefault="00553C80" w:rsidP="007B65B5">
      <w:r>
        <w:t>Regeringen avser rösta ja till att Rådet ger den Höge representanten rätt att inom ramen för MILEX 13 delge säkerhetsskyddsklassificerad information till FN, Internationella röda korset, Afrikanska unionen, Nato och OSSE upp tom RESTREINT UE/EU RESTRICTED. Deltagande tredje länder får endast ta del av icke säkerhetsskyddsklassificerad information.</w:t>
      </w:r>
    </w:p>
    <w:p w:rsidR="00553C80" w:rsidRDefault="00553C80" w:rsidP="007B65B5"/>
    <w:p w:rsidR="00553C80" w:rsidRDefault="00553C80" w:rsidP="007B65B5">
      <w:r>
        <w:t xml:space="preserve">Bakgrund: </w:t>
      </w:r>
    </w:p>
    <w:p w:rsidR="00553C80" w:rsidRDefault="00553C80" w:rsidP="009A04E0">
      <w:r>
        <w:t>Under EUs krisövning MILEX 13 kommer att ett antal tredje länder och mellanfolkliga organisationer att få ta del av säkerhetsklassificerad information. En del av dessa tredje länder och organisationer har inte ingått säkerhetskyddsavtal eller administrativa arrangemang med EU. Rådets säkerhetskommitté har enats om att rekommendera Rådet ger den Höge representanten rätt att inom ramen för MILEX 13 delge säkerhetsskyddsklassificerad information till FN, Internationella röda korset, Afrikanska unionen, Nato och OSSE upp tom RESTREINT UE/EU RESTRICTED. Deltagande tredje länder får endast ta del av icke säkerhetsskyddsklassificerad information.</w:t>
      </w:r>
    </w:p>
    <w:p w:rsidR="00553C80" w:rsidRDefault="00553C80" w:rsidP="007B65B5">
      <w:pPr>
        <w:pStyle w:val="Heading2"/>
      </w:pPr>
      <w:bookmarkStart w:id="63" w:name="_Toc369093332"/>
      <w:r>
        <w:t>7. EU common messages on the humanitarian aspects of the Syria crisis</w:t>
      </w:r>
      <w:bookmarkEnd w:id="63"/>
    </w:p>
    <w:p w:rsidR="00553C80" w:rsidRDefault="00553C80" w:rsidP="009A04E0">
      <w:r>
        <w:t>14334/13</w:t>
      </w:r>
    </w:p>
    <w:p w:rsidR="00553C80" w:rsidRDefault="00553C80" w:rsidP="009A04E0"/>
    <w:p w:rsidR="00553C80" w:rsidRDefault="00553C80" w:rsidP="009A04E0">
      <w:r>
        <w:t>Ansvarigt departement: Utrikesdepartementet</w:t>
      </w:r>
    </w:p>
    <w:p w:rsidR="00553C80" w:rsidRDefault="00553C80" w:rsidP="009A04E0"/>
    <w:p w:rsidR="00553C80" w:rsidRDefault="00553C80" w:rsidP="009A04E0">
      <w:r>
        <w:t>Ansvarigt statsråd: Hillevi Engström</w:t>
      </w:r>
    </w:p>
    <w:p w:rsidR="00553C80" w:rsidRDefault="00553C80" w:rsidP="009A04E0"/>
    <w:p w:rsidR="00553C80" w:rsidRPr="007B65B5" w:rsidRDefault="00553C80" w:rsidP="007B65B5">
      <w:r>
        <w:t>Förväntas godkännas av Coreper II den 9 oktober 2013</w:t>
      </w:r>
    </w:p>
    <w:p w:rsidR="00553C80" w:rsidRDefault="00553C80" w:rsidP="007B65B5"/>
    <w:p w:rsidR="00553C80" w:rsidRPr="007B65B5" w:rsidRDefault="00553C80" w:rsidP="007B65B5">
      <w:r>
        <w:t>De gemensamma budskapen förväntas endosseras vid COREPER men fortsatt behandling vid rådsmötet förutses inte. De gemensamma budskapen om den humanitära krisen i Syrien har framtagits för att utgöra en utgångspunkt för budskap att kommunicera angående den humanitära krisen i Syrien och dess grannländer. Fokus ligger på det humanitära tillträdet, vikten av respekt för den internationella humanitära rätten och de humanitära principerna, att samtliga parter arbetar för att säkra humanitär personal och medicinsk personals möjligheter att arbeta under säkra former samt att stöd ges för att hantera den regionala flyktingkrisen genom såväl humanitära som långsiktigare utvecklingsinsatser. Vikten av effektiv användning av biståndsmedel understryks och de humanitära aktörerna uppmanas att följa upp och rapportera om genomförda insatser.</w:t>
      </w:r>
    </w:p>
    <w:p w:rsidR="00553C80" w:rsidRDefault="00553C80" w:rsidP="007B65B5">
      <w:pPr>
        <w:pStyle w:val="Heading2"/>
      </w:pPr>
      <w:bookmarkStart w:id="64" w:name="_Toc369093333"/>
      <w:r>
        <w:t>8. Anti-dumping= Proposal for a Council Implementing Regulation terminating the partial interim review concerning the anti-dumping measures on imports of certain iron or steel fasteners originating in the People's Republic of China, as extended to imports consigned from Malaysia, whether declared as originating in Malaysia or not</w:t>
      </w:r>
      <w:bookmarkEnd w:id="64"/>
    </w:p>
    <w:p w:rsidR="00553C80" w:rsidRDefault="00553C80" w:rsidP="009A04E0">
      <w:r>
        <w:t>14059/13, 14060/13</w:t>
      </w:r>
    </w:p>
    <w:p w:rsidR="00553C80" w:rsidRDefault="00553C80" w:rsidP="009A04E0"/>
    <w:p w:rsidR="00553C80" w:rsidRDefault="00553C80" w:rsidP="009A04E0">
      <w:r>
        <w:t>Ansvarigt departement: Utrikesdepartementet</w:t>
      </w:r>
    </w:p>
    <w:p w:rsidR="00553C80" w:rsidRDefault="00553C80" w:rsidP="009A04E0"/>
    <w:p w:rsidR="00553C80" w:rsidRDefault="00553C80" w:rsidP="009A04E0">
      <w:r>
        <w:t>Ansvarigt statsråd: Ewa Björling</w:t>
      </w:r>
    </w:p>
    <w:p w:rsidR="00553C80" w:rsidRDefault="00553C80" w:rsidP="009A04E0"/>
    <w:p w:rsidR="00553C80" w:rsidRDefault="00553C80" w:rsidP="009A04E0">
      <w:r>
        <w:t>Förväntas godkännas av Coreper II den 9 oktober 2013</w:t>
      </w:r>
    </w:p>
    <w:p w:rsidR="00553C80" w:rsidRDefault="00553C80" w:rsidP="009A04E0"/>
    <w:p w:rsidR="00553C80" w:rsidRDefault="00553C80" w:rsidP="009A04E0">
      <w:r>
        <w:t xml:space="preserve">Detta rör rådets förordning från 2009 beträffande antidumpningstullar mot vissa fästdon av järn eller stål från Kina, som under 2011 även kom att omfatta Malaysia, oavsett produkternas deklarerade ursprung. I maj 2013 inledde KOM en partiell interimsöversyn av tullarna på begäran av ett Malaysiskt företag. KOM begärde in underlag från kinesisk och malaysisk industri, vilket inte besvarades. I juni drog sökanden tillbaka sin begäran om interimsöversyn. KOM föreslår nu därför att avsluta densamma, vilket Regeringen inte har några invändningar emot. </w:t>
      </w:r>
    </w:p>
    <w:p w:rsidR="00553C80" w:rsidRPr="006A4AB1" w:rsidRDefault="00553C80" w:rsidP="007B65B5">
      <w:pPr>
        <w:pStyle w:val="Heading2"/>
      </w:pPr>
      <w:bookmarkStart w:id="65" w:name="_Toc369093334"/>
      <w:r w:rsidRPr="006A4AB1">
        <w:t>9. CTA - Technical Centre for Agricultural and Rural Cooperation= Appointment of the members of the Executive Board</w:t>
      </w:r>
      <w:bookmarkEnd w:id="65"/>
    </w:p>
    <w:p w:rsidR="00553C80" w:rsidRPr="006A4AB1" w:rsidRDefault="00553C80" w:rsidP="007B65B5">
      <w:r w:rsidRPr="006A4AB1">
        <w:t>12204/13</w:t>
      </w:r>
    </w:p>
    <w:p w:rsidR="00553C80" w:rsidRPr="006A4AB1" w:rsidRDefault="00553C80" w:rsidP="007B65B5"/>
    <w:p w:rsidR="00553C80" w:rsidRPr="006A4AB1" w:rsidRDefault="00553C80" w:rsidP="009A04E0">
      <w:r w:rsidRPr="006A4AB1">
        <w:t>Ansvarigt departement: Utrikesdepartementet</w:t>
      </w:r>
    </w:p>
    <w:p w:rsidR="00553C80" w:rsidRPr="006A4AB1" w:rsidRDefault="00553C80" w:rsidP="009A04E0"/>
    <w:p w:rsidR="00553C80" w:rsidRPr="006A4AB1" w:rsidRDefault="00553C80" w:rsidP="009A04E0">
      <w:r w:rsidRPr="006A4AB1">
        <w:t>Ansvarigt statsråd: Hillevi Engström</w:t>
      </w:r>
    </w:p>
    <w:p w:rsidR="00553C80" w:rsidRPr="006A4AB1" w:rsidRDefault="00553C80" w:rsidP="009A04E0"/>
    <w:p w:rsidR="00553C80" w:rsidRDefault="00553C80" w:rsidP="007B65B5">
      <w:r>
        <w:t>Förväntas godkännas av Coreper II den 9 oktober 2013</w:t>
      </w:r>
    </w:p>
    <w:p w:rsidR="00553C80" w:rsidRDefault="00553C80" w:rsidP="007B65B5"/>
    <w:p w:rsidR="00553C80" w:rsidRPr="007B65B5" w:rsidRDefault="00553C80" w:rsidP="007B65B5">
      <w:r w:rsidRPr="006A4AB1">
        <w:t>Gäller utnämning av ny styrelse för Technical Centre for Agricultural and Rural Cooperation (CTA), vilket regleras av Cotonouavtalet mellan EU:s medlemsstater och länderna i AVS-gruppen. I styrelsen ingår medlemmar från både EU och AVS-sidan, och den utnämns för en period om 2 år. Utnämningen har diskuterats och godkänts i AVS-rådsarbetsgruppen.</w:t>
      </w:r>
    </w:p>
    <w:p w:rsidR="00553C80" w:rsidRDefault="00553C80" w:rsidP="007B65B5">
      <w:pPr>
        <w:pStyle w:val="Heading2"/>
      </w:pPr>
      <w:bookmarkStart w:id="66" w:name="_Toc369093335"/>
      <w:r>
        <w:t>10. Draft Council Decisions to authorise the Commission and the High Representative to open negotiations for an agreement continuing and updating the International Science and Technology Center= Adoption</w:t>
      </w:r>
      <w:bookmarkEnd w:id="66"/>
    </w:p>
    <w:p w:rsidR="00553C80" w:rsidRPr="007B65B5" w:rsidRDefault="00553C80" w:rsidP="007B65B5">
      <w:r>
        <w:t>14330/13, 14137/13</w:t>
      </w:r>
    </w:p>
    <w:p w:rsidR="00553C80" w:rsidRDefault="00553C80" w:rsidP="009A04E0"/>
    <w:p w:rsidR="00553C80" w:rsidRDefault="00553C80" w:rsidP="009A04E0">
      <w:r>
        <w:t>Ansvarigt departement: Utrikesdepartementet</w:t>
      </w:r>
    </w:p>
    <w:p w:rsidR="00553C80" w:rsidRDefault="00553C80" w:rsidP="009A04E0"/>
    <w:p w:rsidR="00553C80" w:rsidRDefault="00553C80" w:rsidP="009A04E0">
      <w:r>
        <w:t>Ansvarigt statsråd: Carl Bildt</w:t>
      </w:r>
    </w:p>
    <w:p w:rsidR="00553C80" w:rsidRDefault="00553C80" w:rsidP="009A04E0"/>
    <w:p w:rsidR="00553C80" w:rsidRDefault="00553C80" w:rsidP="009A04E0">
      <w:r>
        <w:t>Förväntas godkännas av Coreper II den 9 oktober 2013</w:t>
      </w:r>
    </w:p>
    <w:p w:rsidR="00553C80" w:rsidRDefault="00553C80" w:rsidP="009A04E0"/>
    <w:p w:rsidR="00553C80" w:rsidRDefault="00553C80" w:rsidP="007B65B5">
      <w:r>
        <w:t>Avsikt med behandlingen i rådet:</w:t>
      </w:r>
      <w:r>
        <w:br/>
        <w:t>Rådet föreslås besluta att ge Kommissionen och Höge representanten i uppdrag att påbörja förhandlingar om ett avtal för fortsättning och uppdatering av International Science and Technology Center (ISTC).</w:t>
      </w:r>
    </w:p>
    <w:p w:rsidR="00553C80" w:rsidRDefault="00553C80" w:rsidP="007B65B5"/>
    <w:p w:rsidR="00553C80" w:rsidRDefault="00553C80" w:rsidP="007B65B5">
      <w:r>
        <w:t>Hur regeringen ställer sig till den blivande A-punkten:</w:t>
      </w:r>
      <w:r>
        <w:br/>
        <w:t xml:space="preserve">Regeringen avser rösta ja till förslaget. </w:t>
      </w:r>
    </w:p>
    <w:p w:rsidR="00553C80" w:rsidRDefault="00553C80" w:rsidP="007B65B5"/>
    <w:p w:rsidR="00553C80" w:rsidRDefault="00553C80" w:rsidP="007B65B5">
      <w:r>
        <w:t xml:space="preserve">Bakgrund: </w:t>
      </w:r>
      <w:r>
        <w:br/>
        <w:t>International Science and Technology Center (ISTC) bildades 1992 inom ramen för det internationella samarbetet för att förhindra spridning av massförstörelsevapen och syftar till att erbjuda forskare från forna Sovjetunionen alternativa karriärvägar. Centret har finansierats av EU, USA, Kanada, Norge, Japan och Sydkorea. Ett avtal för fortsättning och uppdatering av centret är nu tänkt att framförhandlas.</w:t>
      </w:r>
    </w:p>
    <w:p w:rsidR="00553C80" w:rsidRDefault="00553C80" w:rsidP="007B65B5">
      <w:pPr>
        <w:pStyle w:val="Heading2"/>
      </w:pPr>
      <w:bookmarkStart w:id="67" w:name="_Toc369093336"/>
      <w:r>
        <w:t>11. Council Decision amending Decision 2010/638/CFSP concerning restrictive measures against the Republic of Guinea</w:t>
      </w:r>
      <w:bookmarkEnd w:id="67"/>
    </w:p>
    <w:p w:rsidR="00553C80" w:rsidRDefault="00553C80" w:rsidP="009A04E0">
      <w:r>
        <w:t>14430/13, 14234/13</w:t>
      </w:r>
    </w:p>
    <w:p w:rsidR="00553C80" w:rsidRDefault="00553C80" w:rsidP="009A04E0"/>
    <w:p w:rsidR="00553C80" w:rsidRDefault="00553C80" w:rsidP="007B65B5">
      <w:r>
        <w:t>Ansvarigt departement: Utrikesdepartementet</w:t>
      </w:r>
    </w:p>
    <w:p w:rsidR="00553C80" w:rsidRDefault="00553C80" w:rsidP="007B65B5"/>
    <w:p w:rsidR="00553C80" w:rsidRDefault="00553C80" w:rsidP="009A04E0">
      <w:r>
        <w:t>Ansvarigt statsråd: Carl Bildt</w:t>
      </w:r>
    </w:p>
    <w:p w:rsidR="00553C80" w:rsidRDefault="00553C80" w:rsidP="009A04E0"/>
    <w:p w:rsidR="00553C80" w:rsidRPr="007B65B5" w:rsidRDefault="00553C80" w:rsidP="007B65B5">
      <w:r>
        <w:t>Förväntas godkännas av Coreper II den 9 oktober 2013</w:t>
      </w:r>
    </w:p>
    <w:p w:rsidR="00553C80" w:rsidRDefault="00553C80" w:rsidP="007B65B5"/>
    <w:p w:rsidR="00553C80" w:rsidRDefault="00553C80" w:rsidP="007B65B5">
      <w:r>
        <w:t>Avsikt med behandlingen i rådet:</w:t>
      </w:r>
      <w:r>
        <w:br/>
        <w:t>Rådet föreslås fatta beslut om att förlänga restriktionerna mot Guinea till den 27 oktober 2014. Ingen övrig ändring i innehåll.</w:t>
      </w:r>
    </w:p>
    <w:p w:rsidR="00553C80" w:rsidRDefault="00553C80" w:rsidP="007B65B5"/>
    <w:p w:rsidR="00553C80" w:rsidRDefault="00553C80" w:rsidP="007B65B5">
      <w:r>
        <w:t>Hur regeringen ställer sig till den blivande A-punkten:</w:t>
      </w:r>
      <w:r>
        <w:br/>
        <w:t xml:space="preserve">Regeringen avser rösta ja till förslaget på rådsbeslut. </w:t>
      </w:r>
    </w:p>
    <w:p w:rsidR="00553C80" w:rsidRDefault="00553C80" w:rsidP="007B65B5"/>
    <w:p w:rsidR="00553C80" w:rsidRDefault="00553C80" w:rsidP="009A04E0">
      <w:r>
        <w:t>Bakgrund:</w:t>
      </w:r>
      <w:r>
        <w:br/>
        <w:t xml:space="preserve">EU beslutade om restriktiva åtgärder mot Guinea år 2009 till följd av händelseutvecklingen i landet. De restriktiva åtgärderna omfattar vapenembargo, frysning av tillgångar, exportförbud av vissa varor. Sedan dess har restriktionerna förlängts och reviderats i innehåll. Vissa lättnader har gjorts.  </w:t>
      </w:r>
    </w:p>
    <w:p w:rsidR="00553C80" w:rsidRDefault="00553C80" w:rsidP="007B65B5">
      <w:pPr>
        <w:pStyle w:val="Heading2"/>
      </w:pPr>
      <w:bookmarkStart w:id="68" w:name="_Toc369093337"/>
      <w:r>
        <w:t>12. Somalia a) Council Decision amending Decision 2010/231/CFSP concerning restrictive measures against Somalia b) Council Regulation amending Regulation (EC) No 147/2003 concerning restrictive measures in respect of Somalia</w:t>
      </w:r>
      <w:bookmarkEnd w:id="68"/>
    </w:p>
    <w:p w:rsidR="00553C80" w:rsidRDefault="00553C80" w:rsidP="009A04E0">
      <w:r>
        <w:t>14483/13, 14078/13, 14265/13</w:t>
      </w:r>
    </w:p>
    <w:p w:rsidR="00553C80" w:rsidRDefault="00553C80" w:rsidP="009A04E0"/>
    <w:p w:rsidR="00553C80" w:rsidRDefault="00553C80" w:rsidP="009A04E0">
      <w:r>
        <w:t>Ansvarigt departement: Utrikesdepartementet</w:t>
      </w:r>
    </w:p>
    <w:p w:rsidR="00553C80" w:rsidRDefault="00553C80" w:rsidP="009A04E0"/>
    <w:p w:rsidR="00553C80" w:rsidRDefault="00553C80" w:rsidP="009A04E0">
      <w:r>
        <w:t>Ansvarigt statsråd: Carl Bildt</w:t>
      </w:r>
    </w:p>
    <w:p w:rsidR="00553C80" w:rsidRDefault="00553C80" w:rsidP="009A04E0"/>
    <w:p w:rsidR="00553C80" w:rsidRDefault="00553C80" w:rsidP="009A04E0">
      <w:r>
        <w:t>Förväntas godkännas av Coreper II den 9 oktober 2013</w:t>
      </w:r>
    </w:p>
    <w:p w:rsidR="00553C80" w:rsidRDefault="00553C80" w:rsidP="009A04E0"/>
    <w:p w:rsidR="00553C80" w:rsidRDefault="00553C80" w:rsidP="007B65B5">
      <w:r>
        <w:t>Avsikt med behandlingen i rådet:</w:t>
      </w:r>
      <w:r>
        <w:br/>
        <w:t>Rådet föreslås a) fatta beslut om att genomföra de ändringar som säkerhetsrådet beslutat om genom resolution 2111 (2013) samt b) reglera de unionsrättsliga delarna av dessa sanktionsändringar genom ändringar i rådets förordning (EU) 147/2003 (embargobestämmelserna).</w:t>
      </w:r>
    </w:p>
    <w:p w:rsidR="00553C80" w:rsidRDefault="00553C80" w:rsidP="007B65B5"/>
    <w:p w:rsidR="00553C80" w:rsidRDefault="00553C80" w:rsidP="007B65B5">
      <w:r>
        <w:t>Hur regeringen ställer sig till den blivande A-punkten:</w:t>
      </w:r>
      <w:r>
        <w:br/>
        <w:t xml:space="preserve">Regeringen avser rösta ja till förslaget på rådsbeslut samt förslaget på förordningsförändringar i enlighet med de revideringar av sanktionerna mot Somalia som FN:s säkerhetsråd fattat beslut om. </w:t>
      </w:r>
    </w:p>
    <w:p w:rsidR="00553C80" w:rsidRDefault="00553C80" w:rsidP="007B65B5"/>
    <w:p w:rsidR="00553C80" w:rsidRDefault="00553C80" w:rsidP="007B65B5">
      <w:pPr>
        <w:rPr>
          <w:u w:val="single"/>
        </w:rPr>
      </w:pPr>
      <w:r>
        <w:t>Bakgrund:</w:t>
      </w:r>
      <w:r>
        <w:br/>
        <w:t xml:space="preserve">EU: s restriktiva åtgärder mot Somalia är en följd av olika resolutioner av FN:s säkerhetsråd som genomförts av den Europeiska unionen. Åtgärderna omfattar vapenembargo och individuella restriktiva åtgärder (reserestriktioner och frysning av tillgångar). FN:s säkerhetsråd har vid flera tillfällen reviderat/justerat sanktionerna med bakgrund av ny information och utveckling i landet, detta följs då av rådsbeslut och förändring av rådsförordning. Den 24 juli antog FN:s säkerhetsråd resolution 2111 (2013). Resolutionen innebär vissa ändringar i gällande vapenembargo mot Somalia, innebärande undantag från embargobestämmelserna för krigsmateriel och anslutande tjänster till stöd för eller användning av UNSOM (United Nations Assistance Mission in Somalia) eller EUTM (European Union Training Mission) i Somalia, samt för användning av MS eller internationella, regionala eller subregionala organisationer för att bekämpa pirat- och liknande verksamhet vid Somalias kust. Resolutionen innebär vidare att viss sådan materiel får tillhandahållas Somalias regering efter förhandsgodkännande, i varje enskilt fall, från sanktionskommittén. </w:t>
      </w:r>
    </w:p>
    <w:p w:rsidR="00553C80" w:rsidRDefault="00553C80" w:rsidP="00733343">
      <w:pPr>
        <w:pStyle w:val="Heading2"/>
      </w:pPr>
      <w:bookmarkStart w:id="69" w:name="_Toc369093338"/>
      <w:r>
        <w:t>13. Council Decision on Union support for the activities of the  International Atomic Energy Agency in the areas of nuclear security and verification and in the framework of the implementation of the EU Strategy against Proliferation of Weapons of Mass Destruction</w:t>
      </w:r>
      <w:bookmarkEnd w:id="69"/>
    </w:p>
    <w:p w:rsidR="00553C80" w:rsidRDefault="00553C80" w:rsidP="00733343">
      <w:r>
        <w:t>14479/13, 14050/13</w:t>
      </w:r>
    </w:p>
    <w:p w:rsidR="00553C80" w:rsidRDefault="00553C80" w:rsidP="00733343"/>
    <w:p w:rsidR="00553C80" w:rsidRDefault="00553C80" w:rsidP="00733343">
      <w:r>
        <w:t>Ansvarigt departement: Utrikesdepartementet</w:t>
      </w:r>
    </w:p>
    <w:p w:rsidR="00553C80" w:rsidRDefault="00553C80" w:rsidP="00733343"/>
    <w:p w:rsidR="00553C80" w:rsidRDefault="00553C80" w:rsidP="00733343">
      <w:r>
        <w:t>Ansvarigt statsråd: Carl Bildt</w:t>
      </w:r>
    </w:p>
    <w:p w:rsidR="00553C80" w:rsidRDefault="00553C80" w:rsidP="00733343"/>
    <w:p w:rsidR="00553C80" w:rsidRDefault="00553C80" w:rsidP="00733343">
      <w:r>
        <w:t>Förväntas godkännas av Coreper II den 9 oktober 2013</w:t>
      </w:r>
    </w:p>
    <w:p w:rsidR="00553C80" w:rsidRDefault="00553C80" w:rsidP="00733343"/>
    <w:p w:rsidR="00553C80" w:rsidRDefault="00553C80" w:rsidP="007B65B5">
      <w:r>
        <w:t xml:space="preserve">Avsikt med behandlingen i rådet: </w:t>
      </w:r>
    </w:p>
    <w:p w:rsidR="00553C80" w:rsidRDefault="00553C80" w:rsidP="007B65B5">
      <w:r>
        <w:t>Rådet föreslås anta beslut om finansiellt bidrag till IAEA:s insatser inom områdena nukleärt säkerhetsskydd och verifikation.</w:t>
      </w:r>
    </w:p>
    <w:p w:rsidR="00553C80" w:rsidRDefault="00553C80" w:rsidP="007B65B5"/>
    <w:p w:rsidR="00553C80" w:rsidRDefault="00553C80" w:rsidP="007B65B5">
      <w:r>
        <w:t>Hur regeringen ställer sig till den blivande A-punkten:</w:t>
      </w:r>
    </w:p>
    <w:p w:rsidR="00553C80" w:rsidRDefault="00553C80" w:rsidP="00733343">
      <w:pPr>
        <w:spacing w:line="240" w:lineRule="auto"/>
      </w:pPr>
      <w:r>
        <w:t xml:space="preserve">Regeringen avser rösta ja till beslutet. </w:t>
      </w:r>
    </w:p>
    <w:p w:rsidR="00553C80" w:rsidRDefault="00553C80" w:rsidP="007B65B5"/>
    <w:p w:rsidR="00553C80" w:rsidRDefault="00553C80" w:rsidP="007B65B5">
      <w:r>
        <w:t>Bakgrund:</w:t>
      </w:r>
      <w:r>
        <w:br/>
        <w:t>Internationella atomenergiorganet (IAEA) utarbetade efter terroristattackerna den 11 september 2001 ett handlingsprogram med åtgärder för att stärka det nukleära säkerhetsskyddet globalt och öka skyddet mot nukleär terrorism. Programmet omfattar bland annat insatser till stöd för förbättrat skydd av kärntekniska anläggningar, förbättrad hantering av och stärkt skydd vid transport av kärnämne och annat radioaktivt material samt insatser mot smuggling av sådant material. En särskild fond (Nuclear Security Fund) har inrättats för att finansiera insatserna. EU har genom rådsbeslut bidragit till fonden vid fem tidigare tillfällen. Det rådsbeslut som nu föreligger omfattar stöd till IAEA:s insatser för att stärka det nukleära säkerhetsskyddet globalt och stödja IAEA:s verifikationsaktiviteter.</w:t>
      </w:r>
    </w:p>
    <w:p w:rsidR="00553C80" w:rsidRDefault="00553C80" w:rsidP="007B65B5">
      <w:pPr>
        <w:pStyle w:val="Heading2"/>
      </w:pPr>
      <w:bookmarkStart w:id="70" w:name="_Toc369093339"/>
      <w:r>
        <w:t>14. Commission proposals for - Council Decision laying down rules and procedures to enable the participation of Greenland in the Kimberley Process certification scheme)= Regulation of the European Parliament and of the Council amending Council Regulation (EC) No2368/2002 as regards the inclusion of Greenland in implementing the Kimberley Process certification scheme [First Reading] = Preparation of the informal trilogue</w:t>
      </w:r>
      <w:bookmarkEnd w:id="70"/>
    </w:p>
    <w:p w:rsidR="00553C80" w:rsidRDefault="00553C80" w:rsidP="00733343">
      <w:r>
        <w:t>14471/13, 11277/11284/13</w:t>
      </w:r>
    </w:p>
    <w:p w:rsidR="00553C80" w:rsidRDefault="00553C80" w:rsidP="00733343"/>
    <w:p w:rsidR="00553C80" w:rsidRDefault="00553C80" w:rsidP="00733343">
      <w:r>
        <w:t>Ansvarigt departement: Utrikesdepartementet</w:t>
      </w:r>
    </w:p>
    <w:p w:rsidR="00553C80" w:rsidRDefault="00553C80" w:rsidP="00733343"/>
    <w:p w:rsidR="00553C80" w:rsidRDefault="00553C80" w:rsidP="00733343">
      <w:r>
        <w:t>Ansvarigt statsråd: Ewa Björling</w:t>
      </w:r>
    </w:p>
    <w:p w:rsidR="00553C80" w:rsidRDefault="00553C80" w:rsidP="00733343"/>
    <w:p w:rsidR="00553C80" w:rsidRDefault="00553C80" w:rsidP="00733343">
      <w:r>
        <w:t>Förväntas godkännas av Coreper II den 9 oktober 2013</w:t>
      </w:r>
    </w:p>
    <w:p w:rsidR="00553C80" w:rsidRDefault="00553C80" w:rsidP="00733343"/>
    <w:p w:rsidR="00553C80" w:rsidRPr="007B65B5" w:rsidRDefault="00553C80" w:rsidP="007B65B5">
      <w:r>
        <w:t>Ärendet har behandlats i EU:s Förvaltningskommitté för Kimberleyprocessens certifieringssystem för handel med rådiamanter (KPCS) samt i arbetsgruppen RELEX. För att möjliggöra Grönlands deltagande i KPCS via EU behöver regelverket anpassas. Sverige har ingen direkthandel/import med rådiamanter från tredje land utan i de få fall rådiamanter ska importeras så görs dessa via någon av EU:s gemskapsmyndigheter för KPCS. Informell trilog har inletts. Sverige kan stödja Kommissionens förslag.</w:t>
      </w:r>
    </w:p>
    <w:p w:rsidR="00553C80" w:rsidRPr="00CB072D" w:rsidRDefault="00553C80" w:rsidP="00733343">
      <w:pPr>
        <w:pStyle w:val="Heading2"/>
      </w:pPr>
      <w:bookmarkStart w:id="71" w:name="_Toc369093340"/>
      <w:r>
        <w:t>15. Republic of Chile a) Council Decision on the signing and conclusion of the Agreement between the European Union and the Republic of Chile establishing a framework for the participation of the Republic of Chile in European Union crisis management operations b) Agreement between the European Union and the Republic of Chile establishing a framework for the participation of the Republic of Chile in European Union crisis management operations</w:t>
      </w:r>
      <w:bookmarkEnd w:id="71"/>
    </w:p>
    <w:p w:rsidR="00553C80" w:rsidRPr="007B65B5" w:rsidRDefault="00553C80" w:rsidP="007B65B5">
      <w:r>
        <w:t>14511/13, 13734/13, 13736/13</w:t>
      </w:r>
    </w:p>
    <w:p w:rsidR="00553C80" w:rsidRPr="00CB072D" w:rsidRDefault="00553C80" w:rsidP="00CB072D">
      <w:pPr>
        <w:pStyle w:val="RKnormal"/>
      </w:pPr>
    </w:p>
    <w:p w:rsidR="00553C80" w:rsidRDefault="00553C80" w:rsidP="007B65B5">
      <w:r>
        <w:t>Ansvarigt departement: Utrikesdepartementet</w:t>
      </w:r>
    </w:p>
    <w:p w:rsidR="00553C80" w:rsidRPr="007B65B5" w:rsidRDefault="00553C80" w:rsidP="007B65B5"/>
    <w:p w:rsidR="00553C80" w:rsidRDefault="00553C80" w:rsidP="00733343">
      <w:r>
        <w:t>Ansvarigt statsråd: Carl Bildt</w:t>
      </w:r>
    </w:p>
    <w:p w:rsidR="00553C80" w:rsidRDefault="00553C80" w:rsidP="00733343"/>
    <w:p w:rsidR="00553C80" w:rsidRDefault="00553C80" w:rsidP="007B65B5">
      <w:r>
        <w:t>Förväntas godkännas av Coreper II den 9 oktober 2013</w:t>
      </w:r>
    </w:p>
    <w:p w:rsidR="00553C80" w:rsidRDefault="00553C80" w:rsidP="007B65B5"/>
    <w:p w:rsidR="00553C80" w:rsidRDefault="00553C80" w:rsidP="007B65B5">
      <w:r>
        <w:t xml:space="preserve">Avsikt med behandlingen i rådet: </w:t>
      </w:r>
    </w:p>
    <w:p w:rsidR="00553C80" w:rsidRDefault="00553C80" w:rsidP="007B65B5">
      <w:r>
        <w:t>Undertecknande och ingående av avtal mellan Europeiska unionen och Republiken Chile om fastställande av en ram för Chiles deltagande i EU:s krishanteringsinsatser</w:t>
      </w:r>
    </w:p>
    <w:p w:rsidR="00553C80" w:rsidRDefault="00553C80" w:rsidP="007B65B5"/>
    <w:p w:rsidR="00553C80" w:rsidRDefault="00553C80" w:rsidP="007B65B5">
      <w:r>
        <w:t xml:space="preserve">Hur regeringen ställer sig till den blivande A-punkten: </w:t>
      </w:r>
    </w:p>
    <w:p w:rsidR="00553C80" w:rsidRDefault="00553C80" w:rsidP="007B65B5">
      <w:r>
        <w:t>Regeringen avser rösta för ett godkännande av beslutet.</w:t>
      </w:r>
    </w:p>
    <w:p w:rsidR="00553C80" w:rsidRDefault="00553C80" w:rsidP="007B65B5"/>
    <w:p w:rsidR="00553C80" w:rsidRDefault="00553C80" w:rsidP="007B65B5">
      <w:r>
        <w:t xml:space="preserve">Bakgrund: </w:t>
      </w:r>
    </w:p>
    <w:p w:rsidR="00553C80" w:rsidRDefault="00553C80" w:rsidP="007B65B5">
      <w:r>
        <w:t xml:space="preserve">Europeiska unionens höga representant för utrikesfrågor och säkerhetspolitik har i enlighet med rådets uppdrag av den 26 april 2010, samt artikel 37 i EU-fördraget och artikel 218 punkterna 5 och 6 i EUF-fördraget, förhandlat fram texten till ett avtal mellan EU och Republiken Chile (Chile) som fastställer en ram för Chiles deltagande i EU:s internationella krishanteringsinsatser. Avtalet har överlag utformats efter den modell för ramavtal för tredjeländers deltagande i EU:s krishantering som tillämpas sedan tidigare. </w:t>
      </w:r>
    </w:p>
    <w:p w:rsidR="00553C80" w:rsidRDefault="00553C80" w:rsidP="007B65B5"/>
    <w:p w:rsidR="00553C80" w:rsidRDefault="00553C80" w:rsidP="007B65B5">
      <w:r>
        <w:t xml:space="preserve">Den 26 september 2013 godkände Relex utkastet till rådsbeslut varpå regeringsbeslut togs den 3 oktober där ramverket godkändes. </w:t>
      </w:r>
    </w:p>
    <w:p w:rsidR="00553C80" w:rsidRDefault="00553C80" w:rsidP="007B65B5">
      <w:pPr>
        <w:pStyle w:val="Heading2"/>
      </w:pPr>
      <w:bookmarkStart w:id="72" w:name="_Toc369093341"/>
      <w:r>
        <w:t>16. Restrictive measures against Iran:- Council Decision amending Decision 2010/413/CFSP concerning restrictive measures against Iran- Council Regulation amending Regulation (EU) No 267/2012 concerning restrictive measures against Iran- Letters to entities whose listings under Council Decision 2010/413/CFSP and Council Regulation (EU) No 267/2012 were annulled by the judgments of the EU General Court in Case T-12/11 (Iran Insurance Company), Case T-13/11 (Post Bank Iran), Joined Cases T-4/11 and T-5/11 (Export Development Bank of Iran), Case T-110/12 (Iran Offshore Engineering &amp; Construction Co.), Case T-493/10 (Persia International Bank plc.), Case T-24/11 (Bank Refah Kargaran v. Council) and Case T-57/12 (Good Luck Shipping LLC v. Council)</w:t>
      </w:r>
      <w:bookmarkEnd w:id="72"/>
    </w:p>
    <w:p w:rsidR="00553C80" w:rsidRDefault="00553C80" w:rsidP="00733343">
      <w:r>
        <w:t>14553/13, 14146/13, 14194/13</w:t>
      </w:r>
    </w:p>
    <w:p w:rsidR="00553C80" w:rsidRDefault="00553C80" w:rsidP="00733343"/>
    <w:p w:rsidR="00553C80" w:rsidRDefault="00553C80" w:rsidP="00733343">
      <w:r>
        <w:t>Ansvarigt departement: Utrikesdepartementet</w:t>
      </w:r>
    </w:p>
    <w:p w:rsidR="00553C80" w:rsidRDefault="00553C80" w:rsidP="00733343"/>
    <w:p w:rsidR="00553C80" w:rsidRDefault="00553C80" w:rsidP="00733343">
      <w:r>
        <w:t>Ansvarigt statsråd: Carl Bildt</w:t>
      </w:r>
    </w:p>
    <w:p w:rsidR="00553C80" w:rsidRDefault="00553C80" w:rsidP="00733343"/>
    <w:p w:rsidR="00553C80" w:rsidRDefault="00553C80" w:rsidP="00733343">
      <w:r>
        <w:t>Förväntas godkännas av Coreper II den 9 oktober 2013</w:t>
      </w:r>
    </w:p>
    <w:p w:rsidR="00553C80" w:rsidRDefault="00553C80" w:rsidP="00733343"/>
    <w:p w:rsidR="00553C80" w:rsidRDefault="00553C80" w:rsidP="007B65B5">
      <w:r>
        <w:t xml:space="preserve">Avsikt med behandlingen i rådet: </w:t>
      </w:r>
    </w:p>
    <w:p w:rsidR="00553C80" w:rsidRDefault="00553C80" w:rsidP="007B65B5">
      <w:r>
        <w:t>Rådet föreslås besluta om ändring i rådsbeslut 2010/413/GUSP respektive rådsförordning 267/2012 om restriktiva åtgärder mot Iran. Rådet föreslås vidare komma överens om utformningen av ett antal brev till iranska enheter som står uppförda på listan över personer och enheter som får sina tillgångar frysta inom ramen för de kärntekniska sanktionerna mot Iran.</w:t>
      </w:r>
    </w:p>
    <w:p w:rsidR="00553C80" w:rsidRDefault="00553C80" w:rsidP="007B65B5"/>
    <w:p w:rsidR="00553C80" w:rsidRDefault="00553C80" w:rsidP="007B65B5">
      <w:r>
        <w:t xml:space="preserve">Hur regeringen ställer sig till den blivande a-punkten: </w:t>
      </w:r>
    </w:p>
    <w:p w:rsidR="00553C80" w:rsidRDefault="00553C80" w:rsidP="007B65B5">
      <w:r>
        <w:t xml:space="preserve">Regeringen avser rösta för rådsbeslutet och rådsförordningen samt stödja utformningen av de aktuella breven. </w:t>
      </w:r>
    </w:p>
    <w:p w:rsidR="00553C80" w:rsidRDefault="00553C80" w:rsidP="007B65B5"/>
    <w:p w:rsidR="00553C80" w:rsidRDefault="00553C80" w:rsidP="007B65B5">
      <w:r>
        <w:t>Bakgrund:</w:t>
      </w:r>
    </w:p>
    <w:p w:rsidR="00553C80" w:rsidRDefault="00553C80" w:rsidP="007B65B5">
      <w:r>
        <w:t>Rådsbeslutet och rådsförordningen</w:t>
      </w:r>
    </w:p>
    <w:p w:rsidR="00553C80" w:rsidRDefault="00553C80" w:rsidP="007B65B5">
      <w:r>
        <w:t xml:space="preserve">Rådsbeslut 2010/413/GUSP reglerar EU:s restriktiva åtgärder mot Iran med anledning av det kärntekniska programmet. Sanktionerna omfattar sammantaget ett antal åtgärder inom främst sektorerna handel, finans, transport och energi. Rådsbeslutet innehåller dessutom bilagor med listor över enskilda enheter och personer vars tillgångar fryses inom EU eller som är föremål för reserestriktioner. De unionsrättsliga delarna av rådsbeslut 2012/413/GUSP har genomförts genom rådsförordning (EU) nr 267/2012 om restriktiva åtgärder mot Iran. </w:t>
      </w:r>
    </w:p>
    <w:p w:rsidR="00553C80" w:rsidRDefault="00553C80" w:rsidP="007B65B5"/>
    <w:p w:rsidR="00553C80" w:rsidRDefault="00553C80" w:rsidP="007B65B5">
      <w:r>
        <w:t>Syftet med de restriktiva åtgärderna är ännu inte uppnått. Enligt rådsbeslut 2010/413/GUSP ska medlemsstaterna införa reserestriktioner och frysning av tillgångar bland annat för enheter och personer som bistått andra personer eller enheter, som är föremål för sådana restriktiva åtgärder, med att kringgå eller bryta mot de restriktiva åtgärderna. Genom ett förtydligande föreslås grunderna för införande av reserestriktioner och frysning av tillgångar uttryckligen omfatta även personer – och vad avser frysning också enheter – som själva kringgått eller brutit mot de restriktiva åtgärderna. Samma grunder föreslås även justeras till att uttryckligen omfatta även personer – och vad avser frysning också enheter – som tillhandahåller försäkringar och andra nödvändiga tjänster till enheter som ägs eller kontrolleras av, alternativt agerar till förmån för, Irans revolutionsgarde och Islamic Republic of Iran Shipping Lines. Motsvarande ändringar som för rådsbeslutet föreslås införas i gällande rådsförordning (vad avser de unionsrättsliga delar som denna reglerar).</w:t>
      </w:r>
    </w:p>
    <w:p w:rsidR="00553C80" w:rsidRDefault="00553C80" w:rsidP="007B65B5"/>
    <w:p w:rsidR="00553C80" w:rsidRDefault="00553C80" w:rsidP="007B65B5">
      <w:r>
        <w:t>Rådet förväntas anta ett rådsbeslut och en rådsförordning av ovanstående innebörd vid ett kommande ministerrådsmöte den 10 oktober. Regeringen avser fatta regeringsbeslut inför antagande av rådsbeslutet samma dag.</w:t>
      </w:r>
    </w:p>
    <w:p w:rsidR="00553C80" w:rsidRDefault="00553C80" w:rsidP="007B65B5"/>
    <w:p w:rsidR="00553C80" w:rsidRDefault="00553C80" w:rsidP="007B65B5">
      <w:r>
        <w:t>Breven</w:t>
      </w:r>
    </w:p>
    <w:p w:rsidR="00553C80" w:rsidRDefault="00553C80" w:rsidP="007B65B5">
      <w:r>
        <w:t xml:space="preserve">Rådet har i EU:s domstol förlorat ett antal mål mot listade personer och enheter inom ramen för de kärntekniska sanktionerna mot Iran. Målen har förlorats i huvudsak på grund av faktafel eller brister i motiven för listning, eller på grund av att rådet inte kunnat förete information till grund för påståenden i motiveringen som bestrids av den klagande (t.ex. på grund av ovilja att delge hemlig underrättelseinformation). </w:t>
      </w:r>
    </w:p>
    <w:p w:rsidR="00553C80" w:rsidRDefault="00553C80" w:rsidP="007B65B5"/>
    <w:p w:rsidR="00553C80" w:rsidRDefault="00553C80" w:rsidP="007B65B5">
      <w:r>
        <w:t>I ett antal av dessa fall har medlemsstaterna kommit överens om att lista enheterna på nytt men med en annorlunda motivering. I de aktuella fallen går de nya motiveringarna ut på att enheterna på olika sätt finansiellt stödjer den iranska regeringen eller att de ägs av redan listade enheter. Motiveringarna motsvaras av kriterier för listning enligt rådets förordning (EU) nr 267/2012 om restriktiva åtgärder mot Iran. Rådets rättstjänst bedömer att de nya motiveringarna kan försvaras i domstolen.</w:t>
      </w:r>
    </w:p>
    <w:p w:rsidR="00553C80" w:rsidRDefault="00553C80" w:rsidP="007B65B5"/>
    <w:p w:rsidR="00553C80" w:rsidRDefault="00553C80" w:rsidP="007B65B5">
      <w:r>
        <w:t xml:space="preserve">Inför beslut om omlistning är proceduren sådan att listade enheter, bl.a. av rättssäkerhetsskäl, brevledes ska informeras om den förestående omlistningen. De listade enheterna informeras om de nya motiven för omlistning samt ges även tillfälle att inom en viss tidsram inkomma med eventuella invändningar. Efter detta fattas det formella beslutet om omlistning genom rådsbeslut och tillhörande rådsförordning. </w:t>
      </w:r>
    </w:p>
    <w:p w:rsidR="00553C80" w:rsidRPr="007B65B5" w:rsidRDefault="00553C80" w:rsidP="007B65B5"/>
    <w:p w:rsidR="00553C80" w:rsidRDefault="00553C80">
      <w:pPr>
        <w:pStyle w:val="RKnormal"/>
        <w:tabs>
          <w:tab w:val="clear" w:pos="1843"/>
          <w:tab w:val="left" w:pos="0"/>
        </w:tabs>
        <w:ind w:left="0"/>
      </w:pPr>
    </w:p>
    <w:p w:rsidR="00553C80" w:rsidRDefault="00553C80">
      <w:pPr>
        <w:pStyle w:val="RKnormal"/>
        <w:tabs>
          <w:tab w:val="clear" w:pos="1843"/>
          <w:tab w:val="left" w:pos="0"/>
        </w:tabs>
        <w:ind w:left="0"/>
      </w:pPr>
    </w:p>
    <w:sectPr w:rsidR="00553C80" w:rsidSect="0096681B">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C80" w:rsidRDefault="00553C80">
      <w:r>
        <w:separator/>
      </w:r>
    </w:p>
  </w:endnote>
  <w:endnote w:type="continuationSeparator" w:id="1">
    <w:p w:rsidR="00553C80" w:rsidRDefault="00553C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C80" w:rsidRDefault="00553C80">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2</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18</w:t>
    </w:r>
    <w:r>
      <w:rPr>
        <w:rStyle w:val="PageNumber"/>
        <w:sz w:val="16"/>
      </w:rPr>
      <w:fldChar w:fldCharType="end"/>
    </w:r>
    <w:r>
      <w:rPr>
        <w:rStyle w:val="PageNumber"/>
        <w:sz w:val="16"/>
      </w:rPr>
      <w:t>)</w:t>
    </w:r>
  </w:p>
  <w:p w:rsidR="00553C80" w:rsidRDefault="00553C8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C80" w:rsidRDefault="00553C80">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18</w:t>
    </w:r>
    <w:r>
      <w:rPr>
        <w:rStyle w:val="PageNumber"/>
        <w:sz w:val="16"/>
      </w:rPr>
      <w:fldChar w:fldCharType="end"/>
    </w:r>
    <w:r>
      <w:rPr>
        <w:rStyle w:val="PageNumber"/>
        <w:sz w:val="16"/>
      </w:rPr>
      <w:t>)</w:t>
    </w:r>
  </w:p>
  <w:p w:rsidR="00553C80" w:rsidRDefault="00553C80">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C80" w:rsidRDefault="00553C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C80" w:rsidRDefault="00553C80">
      <w:r>
        <w:separator/>
      </w:r>
    </w:p>
  </w:footnote>
  <w:footnote w:type="continuationSeparator" w:id="1">
    <w:p w:rsidR="00553C80" w:rsidRDefault="00553C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C80" w:rsidRDefault="00553C80">
    <w:pPr>
      <w:pStyle w:val="Header"/>
      <w:framePr w:wrap="around" w:vAnchor="text" w:hAnchor="margin" w:xAlign="right" w:y="1"/>
      <w:rPr>
        <w:rStyle w:val="PageNumber"/>
      </w:rPr>
    </w:pPr>
  </w:p>
  <w:p w:rsidR="00553C80" w:rsidRDefault="00553C80">
    <w:pPr>
      <w:pStyle w:val="Header"/>
      <w:ind w:right="360"/>
    </w:pPr>
  </w:p>
  <w:p w:rsidR="00553C80" w:rsidRDefault="00553C80">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C80" w:rsidRDefault="00553C80">
    <w:pPr>
      <w:framePr w:w="2948" w:h="1321" w:hRule="exact" w:wrap="notBeside" w:vAnchor="page" w:hAnchor="page" w:x="1362" w:y="653"/>
    </w:pPr>
    <w:r w:rsidRPr="005C25F2">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75pt;visibility:visible">
          <v:imagedata r:id="rId1" o:title=""/>
        </v:shape>
      </w:pict>
    </w:r>
  </w:p>
  <w:p w:rsidR="00553C80" w:rsidRDefault="00553C80">
    <w:pPr>
      <w:pStyle w:val="Header"/>
    </w:pPr>
  </w:p>
  <w:p w:rsidR="00553C80" w:rsidRDefault="00553C80">
    <w:pPr>
      <w:pStyle w:val="Header"/>
      <w:ind w:right="360"/>
    </w:pPr>
  </w:p>
  <w:p w:rsidR="00553C80" w:rsidRDefault="00553C80">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C80" w:rsidRDefault="00553C80">
    <w:pPr>
      <w:framePr w:w="2948" w:h="1321" w:hRule="exact" w:wrap="notBeside" w:vAnchor="page" w:hAnchor="page" w:x="1362" w:y="653"/>
    </w:pPr>
    <w:r w:rsidRPr="005C25F2">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553C80" w:rsidRDefault="00553C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452B456"/>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1"/>
  </w:num>
  <w:num w:numId="4">
    <w:abstractNumId w:val="9"/>
  </w:num>
  <w:num w:numId="5">
    <w:abstractNumId w:val="5"/>
  </w:num>
  <w:num w:numId="6">
    <w:abstractNumId w:val="10"/>
  </w:num>
  <w:num w:numId="7">
    <w:abstractNumId w:val="1"/>
  </w:num>
  <w:num w:numId="8">
    <w:abstractNumId w:val="2"/>
  </w:num>
  <w:num w:numId="9">
    <w:abstractNumId w:val="7"/>
  </w:num>
  <w:num w:numId="10">
    <w:abstractNumId w:val="3"/>
  </w:num>
  <w:num w:numId="11">
    <w:abstractNumId w:val="4"/>
  </w:num>
  <w:num w:numId="12">
    <w:abstractNumId w:val="6"/>
  </w:num>
  <w:num w:numId="13">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7B65B5"/>
    <w:rsid w:val="00026B24"/>
    <w:rsid w:val="005478CA"/>
    <w:rsid w:val="00553C80"/>
    <w:rsid w:val="005A23F9"/>
    <w:rsid w:val="005C212F"/>
    <w:rsid w:val="005C25F2"/>
    <w:rsid w:val="005F1820"/>
    <w:rsid w:val="00635832"/>
    <w:rsid w:val="006A4AB1"/>
    <w:rsid w:val="006D0FA7"/>
    <w:rsid w:val="00733343"/>
    <w:rsid w:val="00733B33"/>
    <w:rsid w:val="007A3E5C"/>
    <w:rsid w:val="007B65B5"/>
    <w:rsid w:val="00847B54"/>
    <w:rsid w:val="00875E27"/>
    <w:rsid w:val="00936272"/>
    <w:rsid w:val="0096681B"/>
    <w:rsid w:val="00974085"/>
    <w:rsid w:val="009A04E0"/>
    <w:rsid w:val="00A72123"/>
    <w:rsid w:val="00AF0928"/>
    <w:rsid w:val="00BA6B91"/>
    <w:rsid w:val="00CB072D"/>
    <w:rsid w:val="00D202AA"/>
    <w:rsid w:val="00D20920"/>
    <w:rsid w:val="00EC3C7C"/>
    <w:rsid w:val="00ED5DCC"/>
    <w:rsid w:val="00EE0243"/>
    <w:rsid w:val="00F056A7"/>
    <w:rsid w:val="00F13D40"/>
    <w:rsid w:val="00F6468B"/>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81B"/>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96681B"/>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96681B"/>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96681B"/>
    <w:pPr>
      <w:spacing w:after="120" w:line="240" w:lineRule="atLeast"/>
      <w:outlineLvl w:val="2"/>
    </w:pPr>
    <w:rPr>
      <w:b w:val="0"/>
    </w:rPr>
  </w:style>
  <w:style w:type="paragraph" w:styleId="Heading4">
    <w:name w:val="heading 4"/>
    <w:basedOn w:val="Heading3"/>
    <w:next w:val="RKnormal"/>
    <w:link w:val="Heading4Char"/>
    <w:uiPriority w:val="99"/>
    <w:qFormat/>
    <w:rsid w:val="0096681B"/>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96681B"/>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653"/>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3B4653"/>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3B4653"/>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3B4653"/>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3B4653"/>
    <w:rPr>
      <w:rFonts w:asciiTheme="minorHAnsi" w:eastAsiaTheme="minorEastAsia" w:hAnsiTheme="minorHAnsi" w:cstheme="minorBidi"/>
      <w:b/>
      <w:bCs/>
      <w:i/>
      <w:iCs/>
      <w:sz w:val="26"/>
      <w:szCs w:val="26"/>
      <w:lang w:eastAsia="en-US"/>
    </w:rPr>
  </w:style>
  <w:style w:type="paragraph" w:customStyle="1" w:styleId="RKnormal">
    <w:name w:val="RKnormal"/>
    <w:basedOn w:val="Normal"/>
    <w:uiPriority w:val="99"/>
    <w:rsid w:val="0096681B"/>
    <w:pPr>
      <w:tabs>
        <w:tab w:val="left" w:pos="1843"/>
        <w:tab w:val="left" w:pos="2835"/>
      </w:tabs>
      <w:spacing w:line="240" w:lineRule="atLeast"/>
      <w:ind w:left="1843"/>
    </w:pPr>
  </w:style>
  <w:style w:type="paragraph" w:customStyle="1" w:styleId="Avsndare">
    <w:name w:val="Avsändare"/>
    <w:basedOn w:val="Normal"/>
    <w:uiPriority w:val="99"/>
    <w:rsid w:val="0096681B"/>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96681B"/>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3B4653"/>
    <w:rPr>
      <w:rFonts w:ascii="OrigGarmnd BT" w:hAnsi="OrigGarmnd BT"/>
      <w:sz w:val="24"/>
      <w:szCs w:val="20"/>
      <w:lang w:eastAsia="en-US"/>
    </w:rPr>
  </w:style>
  <w:style w:type="paragraph" w:styleId="Header">
    <w:name w:val="header"/>
    <w:basedOn w:val="Normal"/>
    <w:link w:val="HeaderChar"/>
    <w:uiPriority w:val="99"/>
    <w:rsid w:val="0096681B"/>
    <w:pPr>
      <w:tabs>
        <w:tab w:val="center" w:pos="4153"/>
        <w:tab w:val="right" w:pos="8306"/>
      </w:tabs>
    </w:pPr>
  </w:style>
  <w:style w:type="character" w:customStyle="1" w:styleId="HeaderChar">
    <w:name w:val="Header Char"/>
    <w:basedOn w:val="DefaultParagraphFont"/>
    <w:link w:val="Header"/>
    <w:uiPriority w:val="99"/>
    <w:semiHidden/>
    <w:rsid w:val="003B4653"/>
    <w:rPr>
      <w:rFonts w:ascii="OrigGarmnd BT" w:hAnsi="OrigGarmnd BT"/>
      <w:sz w:val="24"/>
      <w:szCs w:val="20"/>
      <w:lang w:eastAsia="en-US"/>
    </w:rPr>
  </w:style>
  <w:style w:type="paragraph" w:customStyle="1" w:styleId="RKrubrik">
    <w:name w:val="RKrubrik"/>
    <w:basedOn w:val="RKnormal"/>
    <w:next w:val="RKnormal"/>
    <w:uiPriority w:val="99"/>
    <w:rsid w:val="0096681B"/>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96681B"/>
    <w:rPr>
      <w:rFonts w:cs="Times New Roman"/>
    </w:rPr>
  </w:style>
  <w:style w:type="paragraph" w:styleId="BodyText">
    <w:name w:val="Body Text"/>
    <w:basedOn w:val="Normal"/>
    <w:link w:val="BodyTextChar"/>
    <w:uiPriority w:val="99"/>
    <w:rsid w:val="0096681B"/>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3B4653"/>
    <w:rPr>
      <w:rFonts w:ascii="OrigGarmnd BT" w:hAnsi="OrigGarmnd BT"/>
      <w:sz w:val="24"/>
      <w:szCs w:val="20"/>
      <w:lang w:eastAsia="en-US"/>
    </w:rPr>
  </w:style>
  <w:style w:type="paragraph" w:styleId="FootnoteText">
    <w:name w:val="footnote text"/>
    <w:basedOn w:val="Normal"/>
    <w:link w:val="FootnoteTextChar"/>
    <w:uiPriority w:val="99"/>
    <w:semiHidden/>
    <w:rsid w:val="0096681B"/>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3B4653"/>
    <w:rPr>
      <w:rFonts w:ascii="OrigGarmnd BT" w:hAnsi="OrigGarmnd BT"/>
      <w:sz w:val="20"/>
      <w:szCs w:val="20"/>
      <w:lang w:eastAsia="en-US"/>
    </w:rPr>
  </w:style>
  <w:style w:type="paragraph" w:customStyle="1" w:styleId="UDrubrik">
    <w:name w:val="UDrubrik"/>
    <w:basedOn w:val="Normal"/>
    <w:next w:val="BodyText"/>
    <w:uiPriority w:val="99"/>
    <w:rsid w:val="0096681B"/>
    <w:pPr>
      <w:spacing w:line="320" w:lineRule="exact"/>
    </w:pPr>
    <w:rPr>
      <w:rFonts w:ascii="Arial" w:hAnsi="Arial"/>
      <w:b/>
      <w:sz w:val="22"/>
    </w:rPr>
  </w:style>
  <w:style w:type="paragraph" w:styleId="TOC1">
    <w:name w:val="toc 1"/>
    <w:basedOn w:val="Normal"/>
    <w:next w:val="Normal"/>
    <w:autoRedefine/>
    <w:uiPriority w:val="99"/>
    <w:rsid w:val="0096681B"/>
    <w:pPr>
      <w:spacing w:before="360"/>
    </w:pPr>
    <w:rPr>
      <w:rFonts w:ascii="Arial" w:hAnsi="Arial"/>
      <w:b/>
      <w:bCs/>
      <w:caps/>
      <w:szCs w:val="28"/>
    </w:rPr>
  </w:style>
  <w:style w:type="paragraph" w:styleId="TOC2">
    <w:name w:val="toc 2"/>
    <w:basedOn w:val="Normal"/>
    <w:next w:val="Normal"/>
    <w:autoRedefine/>
    <w:uiPriority w:val="99"/>
    <w:rsid w:val="0096681B"/>
    <w:pPr>
      <w:spacing w:before="240"/>
    </w:pPr>
    <w:rPr>
      <w:rFonts w:ascii="Times New Roman" w:hAnsi="Times New Roman"/>
      <w:b/>
      <w:bCs/>
      <w:szCs w:val="24"/>
    </w:rPr>
  </w:style>
  <w:style w:type="paragraph" w:styleId="TOC3">
    <w:name w:val="toc 3"/>
    <w:basedOn w:val="Normal"/>
    <w:next w:val="Normal"/>
    <w:autoRedefine/>
    <w:uiPriority w:val="99"/>
    <w:semiHidden/>
    <w:rsid w:val="0096681B"/>
    <w:pPr>
      <w:ind w:left="240"/>
    </w:pPr>
    <w:rPr>
      <w:rFonts w:ascii="Times New Roman" w:hAnsi="Times New Roman"/>
      <w:szCs w:val="24"/>
    </w:rPr>
  </w:style>
  <w:style w:type="paragraph" w:styleId="TOC4">
    <w:name w:val="toc 4"/>
    <w:basedOn w:val="Normal"/>
    <w:next w:val="Normal"/>
    <w:autoRedefine/>
    <w:uiPriority w:val="99"/>
    <w:semiHidden/>
    <w:rsid w:val="0096681B"/>
    <w:pPr>
      <w:ind w:left="480"/>
    </w:pPr>
    <w:rPr>
      <w:rFonts w:ascii="Times New Roman" w:hAnsi="Times New Roman"/>
      <w:szCs w:val="24"/>
    </w:rPr>
  </w:style>
  <w:style w:type="paragraph" w:styleId="TOC5">
    <w:name w:val="toc 5"/>
    <w:basedOn w:val="Normal"/>
    <w:next w:val="Normal"/>
    <w:autoRedefine/>
    <w:uiPriority w:val="99"/>
    <w:semiHidden/>
    <w:rsid w:val="0096681B"/>
    <w:pPr>
      <w:ind w:left="720"/>
    </w:pPr>
    <w:rPr>
      <w:rFonts w:ascii="Times New Roman" w:hAnsi="Times New Roman"/>
      <w:szCs w:val="24"/>
    </w:rPr>
  </w:style>
  <w:style w:type="paragraph" w:styleId="TOC6">
    <w:name w:val="toc 6"/>
    <w:basedOn w:val="Normal"/>
    <w:next w:val="Normal"/>
    <w:autoRedefine/>
    <w:uiPriority w:val="99"/>
    <w:semiHidden/>
    <w:rsid w:val="0096681B"/>
    <w:pPr>
      <w:ind w:left="960"/>
    </w:pPr>
    <w:rPr>
      <w:rFonts w:ascii="Times New Roman" w:hAnsi="Times New Roman"/>
      <w:szCs w:val="24"/>
    </w:rPr>
  </w:style>
  <w:style w:type="paragraph" w:styleId="TOC7">
    <w:name w:val="toc 7"/>
    <w:basedOn w:val="Normal"/>
    <w:next w:val="Normal"/>
    <w:autoRedefine/>
    <w:uiPriority w:val="99"/>
    <w:semiHidden/>
    <w:rsid w:val="0096681B"/>
    <w:pPr>
      <w:ind w:left="1200"/>
    </w:pPr>
    <w:rPr>
      <w:rFonts w:ascii="Times New Roman" w:hAnsi="Times New Roman"/>
      <w:szCs w:val="24"/>
    </w:rPr>
  </w:style>
  <w:style w:type="paragraph" w:styleId="TOC8">
    <w:name w:val="toc 8"/>
    <w:basedOn w:val="Normal"/>
    <w:next w:val="Normal"/>
    <w:autoRedefine/>
    <w:uiPriority w:val="99"/>
    <w:semiHidden/>
    <w:rsid w:val="0096681B"/>
    <w:pPr>
      <w:ind w:left="1440"/>
    </w:pPr>
    <w:rPr>
      <w:rFonts w:ascii="Times New Roman" w:hAnsi="Times New Roman"/>
      <w:szCs w:val="24"/>
    </w:rPr>
  </w:style>
  <w:style w:type="paragraph" w:styleId="TOC9">
    <w:name w:val="toc 9"/>
    <w:basedOn w:val="Normal"/>
    <w:next w:val="Normal"/>
    <w:autoRedefine/>
    <w:uiPriority w:val="99"/>
    <w:semiHidden/>
    <w:rsid w:val="0096681B"/>
    <w:pPr>
      <w:ind w:left="1680"/>
    </w:pPr>
    <w:rPr>
      <w:rFonts w:ascii="Times New Roman" w:hAnsi="Times New Roman"/>
      <w:szCs w:val="24"/>
    </w:rPr>
  </w:style>
  <w:style w:type="paragraph" w:customStyle="1" w:styleId="Text1">
    <w:name w:val="Text 1"/>
    <w:basedOn w:val="Normal"/>
    <w:uiPriority w:val="99"/>
    <w:rsid w:val="0096681B"/>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96681B"/>
    <w:rPr>
      <w:rFonts w:cs="Times New Roman"/>
      <w:vertAlign w:val="superscript"/>
    </w:rPr>
  </w:style>
  <w:style w:type="paragraph" w:styleId="Index1">
    <w:name w:val="index 1"/>
    <w:basedOn w:val="Normal"/>
    <w:next w:val="Normal"/>
    <w:autoRedefine/>
    <w:uiPriority w:val="99"/>
    <w:semiHidden/>
    <w:rsid w:val="0096681B"/>
    <w:pPr>
      <w:ind w:left="240" w:hanging="240"/>
    </w:pPr>
    <w:rPr>
      <w:rFonts w:ascii="Times New Roman" w:hAnsi="Times New Roman"/>
      <w:szCs w:val="24"/>
    </w:rPr>
  </w:style>
  <w:style w:type="paragraph" w:styleId="Index2">
    <w:name w:val="index 2"/>
    <w:basedOn w:val="Normal"/>
    <w:next w:val="Normal"/>
    <w:autoRedefine/>
    <w:uiPriority w:val="99"/>
    <w:semiHidden/>
    <w:rsid w:val="0096681B"/>
    <w:pPr>
      <w:ind w:left="480" w:hanging="240"/>
    </w:pPr>
    <w:rPr>
      <w:rFonts w:ascii="Times New Roman" w:hAnsi="Times New Roman"/>
      <w:szCs w:val="24"/>
    </w:rPr>
  </w:style>
  <w:style w:type="paragraph" w:styleId="Index3">
    <w:name w:val="index 3"/>
    <w:basedOn w:val="Normal"/>
    <w:next w:val="Normal"/>
    <w:autoRedefine/>
    <w:uiPriority w:val="99"/>
    <w:semiHidden/>
    <w:rsid w:val="0096681B"/>
    <w:pPr>
      <w:ind w:left="720" w:hanging="240"/>
    </w:pPr>
    <w:rPr>
      <w:rFonts w:ascii="Times New Roman" w:hAnsi="Times New Roman"/>
      <w:szCs w:val="24"/>
    </w:rPr>
  </w:style>
  <w:style w:type="paragraph" w:styleId="Index4">
    <w:name w:val="index 4"/>
    <w:basedOn w:val="Normal"/>
    <w:next w:val="Normal"/>
    <w:autoRedefine/>
    <w:uiPriority w:val="99"/>
    <w:semiHidden/>
    <w:rsid w:val="0096681B"/>
    <w:pPr>
      <w:ind w:left="960" w:hanging="240"/>
    </w:pPr>
    <w:rPr>
      <w:rFonts w:ascii="Times New Roman" w:hAnsi="Times New Roman"/>
      <w:szCs w:val="24"/>
    </w:rPr>
  </w:style>
  <w:style w:type="paragraph" w:styleId="Index5">
    <w:name w:val="index 5"/>
    <w:basedOn w:val="Normal"/>
    <w:next w:val="Normal"/>
    <w:autoRedefine/>
    <w:uiPriority w:val="99"/>
    <w:semiHidden/>
    <w:rsid w:val="0096681B"/>
    <w:pPr>
      <w:ind w:left="1200" w:hanging="240"/>
    </w:pPr>
    <w:rPr>
      <w:rFonts w:ascii="Times New Roman" w:hAnsi="Times New Roman"/>
      <w:szCs w:val="24"/>
    </w:rPr>
  </w:style>
  <w:style w:type="paragraph" w:styleId="Index6">
    <w:name w:val="index 6"/>
    <w:basedOn w:val="Normal"/>
    <w:next w:val="Normal"/>
    <w:autoRedefine/>
    <w:uiPriority w:val="99"/>
    <w:semiHidden/>
    <w:rsid w:val="0096681B"/>
    <w:pPr>
      <w:ind w:left="1440" w:hanging="240"/>
    </w:pPr>
    <w:rPr>
      <w:rFonts w:ascii="Times New Roman" w:hAnsi="Times New Roman"/>
      <w:szCs w:val="24"/>
    </w:rPr>
  </w:style>
  <w:style w:type="paragraph" w:styleId="Index7">
    <w:name w:val="index 7"/>
    <w:basedOn w:val="Normal"/>
    <w:next w:val="Normal"/>
    <w:autoRedefine/>
    <w:uiPriority w:val="99"/>
    <w:semiHidden/>
    <w:rsid w:val="0096681B"/>
    <w:pPr>
      <w:ind w:left="1680" w:hanging="240"/>
    </w:pPr>
    <w:rPr>
      <w:rFonts w:ascii="Times New Roman" w:hAnsi="Times New Roman"/>
      <w:szCs w:val="24"/>
    </w:rPr>
  </w:style>
  <w:style w:type="paragraph" w:styleId="Index8">
    <w:name w:val="index 8"/>
    <w:basedOn w:val="Normal"/>
    <w:next w:val="Normal"/>
    <w:autoRedefine/>
    <w:uiPriority w:val="99"/>
    <w:semiHidden/>
    <w:rsid w:val="0096681B"/>
    <w:pPr>
      <w:ind w:left="1920" w:hanging="240"/>
    </w:pPr>
    <w:rPr>
      <w:rFonts w:ascii="Times New Roman" w:hAnsi="Times New Roman"/>
      <w:szCs w:val="24"/>
    </w:rPr>
  </w:style>
  <w:style w:type="paragraph" w:styleId="Index9">
    <w:name w:val="index 9"/>
    <w:basedOn w:val="Normal"/>
    <w:next w:val="Normal"/>
    <w:autoRedefine/>
    <w:uiPriority w:val="99"/>
    <w:semiHidden/>
    <w:rsid w:val="0096681B"/>
    <w:pPr>
      <w:ind w:left="2160" w:hanging="240"/>
    </w:pPr>
    <w:rPr>
      <w:rFonts w:ascii="Times New Roman" w:hAnsi="Times New Roman"/>
      <w:szCs w:val="24"/>
    </w:rPr>
  </w:style>
  <w:style w:type="paragraph" w:styleId="IndexHeading">
    <w:name w:val="index heading"/>
    <w:basedOn w:val="Normal"/>
    <w:next w:val="Index1"/>
    <w:uiPriority w:val="99"/>
    <w:semiHidden/>
    <w:rsid w:val="0096681B"/>
    <w:pPr>
      <w:spacing w:before="120" w:after="120"/>
    </w:pPr>
    <w:rPr>
      <w:rFonts w:ascii="Times New Roman" w:hAnsi="Times New Roman"/>
      <w:b/>
      <w:bCs/>
      <w:i/>
      <w:iCs/>
      <w:szCs w:val="24"/>
    </w:rPr>
  </w:style>
  <w:style w:type="paragraph" w:customStyle="1" w:styleId="EntEmet">
    <w:name w:val="EntEmet"/>
    <w:basedOn w:val="Normal"/>
    <w:uiPriority w:val="99"/>
    <w:rsid w:val="0096681B"/>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96681B"/>
    <w:pPr>
      <w:spacing w:line="240" w:lineRule="auto"/>
    </w:pPr>
    <w:rPr>
      <w:rFonts w:ascii="Arial" w:hAnsi="Arial"/>
      <w:lang w:val="en-GB"/>
    </w:rPr>
  </w:style>
  <w:style w:type="paragraph" w:customStyle="1" w:styleId="Avsndare0">
    <w:name w:val="Avsndare"/>
    <w:basedOn w:val="Normal"/>
    <w:next w:val="Normal"/>
    <w:uiPriority w:val="99"/>
    <w:rsid w:val="0096681B"/>
    <w:pPr>
      <w:spacing w:line="240" w:lineRule="auto"/>
    </w:pPr>
    <w:rPr>
      <w:rFonts w:ascii="Arial" w:hAnsi="Arial"/>
      <w:i/>
      <w:lang w:val="en-GB"/>
    </w:rPr>
  </w:style>
  <w:style w:type="character" w:styleId="Hyperlink">
    <w:name w:val="Hyperlink"/>
    <w:basedOn w:val="DefaultParagraphFont"/>
    <w:uiPriority w:val="99"/>
    <w:rsid w:val="0096681B"/>
    <w:rPr>
      <w:rFonts w:cs="Times New Roman"/>
      <w:color w:val="0000FF"/>
      <w:u w:val="single"/>
    </w:rPr>
  </w:style>
  <w:style w:type="paragraph" w:styleId="DocumentMap">
    <w:name w:val="Document Map"/>
    <w:basedOn w:val="Normal"/>
    <w:link w:val="DocumentMapChar"/>
    <w:uiPriority w:val="99"/>
    <w:semiHidden/>
    <w:rsid w:val="0096681B"/>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3B4653"/>
    <w:rPr>
      <w:sz w:val="0"/>
      <w:szCs w:val="0"/>
      <w:lang w:eastAsia="en-US"/>
    </w:rPr>
  </w:style>
  <w:style w:type="character" w:styleId="FollowedHyperlink">
    <w:name w:val="FollowedHyperlink"/>
    <w:basedOn w:val="DefaultParagraphFont"/>
    <w:uiPriority w:val="99"/>
    <w:rsid w:val="0096681B"/>
    <w:rPr>
      <w:rFonts w:cs="Times New Roman"/>
      <w:color w:val="800080"/>
      <w:u w:val="single"/>
    </w:rPr>
  </w:style>
  <w:style w:type="paragraph" w:customStyle="1" w:styleId="Par-number10">
    <w:name w:val="Par-number 1)"/>
    <w:basedOn w:val="Normal"/>
    <w:next w:val="Normal"/>
    <w:uiPriority w:val="99"/>
    <w:rsid w:val="0096681B"/>
    <w:pPr>
      <w:widowControl w:val="0"/>
      <w:numPr>
        <w:numId w:val="9"/>
      </w:numPr>
      <w:spacing w:line="360" w:lineRule="auto"/>
    </w:pPr>
    <w:rPr>
      <w:rFonts w:ascii="Times New Roman" w:hAnsi="Times New Roman"/>
      <w:lang w:eastAsia="fr-BE"/>
    </w:rPr>
  </w:style>
  <w:style w:type="paragraph" w:customStyle="1" w:styleId="Par-equal">
    <w:name w:val="Par-equal"/>
    <w:basedOn w:val="Normal"/>
    <w:next w:val="Normal"/>
    <w:uiPriority w:val="99"/>
    <w:rsid w:val="0096681B"/>
    <w:pPr>
      <w:widowControl w:val="0"/>
      <w:numPr>
        <w:numId w:val="4"/>
      </w:numPr>
      <w:spacing w:line="360" w:lineRule="auto"/>
    </w:pPr>
    <w:rPr>
      <w:rFonts w:ascii="Times New Roman" w:hAnsi="Times New Roman"/>
      <w:lang w:eastAsia="fr-BE"/>
    </w:rPr>
  </w:style>
  <w:style w:type="paragraph" w:customStyle="1" w:styleId="Par-number1">
    <w:name w:val="Par-number (1)"/>
    <w:basedOn w:val="Normal"/>
    <w:next w:val="Normal"/>
    <w:uiPriority w:val="99"/>
    <w:rsid w:val="0096681B"/>
    <w:pPr>
      <w:widowControl w:val="0"/>
      <w:numPr>
        <w:numId w:val="5"/>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96681B"/>
    <w:pPr>
      <w:widowControl w:val="0"/>
      <w:numPr>
        <w:numId w:val="6"/>
      </w:numPr>
      <w:spacing w:line="360" w:lineRule="auto"/>
    </w:pPr>
    <w:rPr>
      <w:rFonts w:ascii="Times New Roman" w:hAnsi="Times New Roman"/>
      <w:lang w:eastAsia="fr-BE"/>
    </w:rPr>
  </w:style>
  <w:style w:type="paragraph" w:customStyle="1" w:styleId="Par-numberI">
    <w:name w:val="Par-number I."/>
    <w:basedOn w:val="Normal"/>
    <w:next w:val="Normal"/>
    <w:uiPriority w:val="99"/>
    <w:rsid w:val="0096681B"/>
    <w:pPr>
      <w:widowControl w:val="0"/>
      <w:numPr>
        <w:numId w:val="7"/>
      </w:numPr>
      <w:spacing w:line="360" w:lineRule="auto"/>
    </w:pPr>
    <w:rPr>
      <w:rFonts w:ascii="Times New Roman" w:hAnsi="Times New Roman"/>
      <w:lang w:eastAsia="fr-BE"/>
    </w:rPr>
  </w:style>
  <w:style w:type="paragraph" w:customStyle="1" w:styleId="Par-dash">
    <w:name w:val="Par-dash"/>
    <w:basedOn w:val="Normal"/>
    <w:next w:val="Normal"/>
    <w:uiPriority w:val="99"/>
    <w:rsid w:val="0096681B"/>
    <w:pPr>
      <w:widowControl w:val="0"/>
      <w:numPr>
        <w:numId w:val="8"/>
      </w:numPr>
      <w:spacing w:line="360" w:lineRule="auto"/>
    </w:pPr>
    <w:rPr>
      <w:rFonts w:ascii="Times New Roman" w:hAnsi="Times New Roman"/>
      <w:lang w:eastAsia="fr-BE"/>
    </w:rPr>
  </w:style>
  <w:style w:type="paragraph" w:customStyle="1" w:styleId="Par-numberA">
    <w:name w:val="Par-number A."/>
    <w:basedOn w:val="Normal"/>
    <w:next w:val="Normal"/>
    <w:uiPriority w:val="99"/>
    <w:rsid w:val="0096681B"/>
    <w:pPr>
      <w:widowControl w:val="0"/>
      <w:numPr>
        <w:numId w:val="10"/>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96681B"/>
    <w:pPr>
      <w:widowControl w:val="0"/>
      <w:numPr>
        <w:numId w:val="11"/>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96681B"/>
    <w:pPr>
      <w:widowControl w:val="0"/>
      <w:numPr>
        <w:numId w:val="12"/>
      </w:numPr>
      <w:spacing w:line="360" w:lineRule="auto"/>
    </w:pPr>
    <w:rPr>
      <w:rFonts w:ascii="Times New Roman" w:hAnsi="Times New Roman"/>
      <w:lang w:eastAsia="fr-BE"/>
    </w:rPr>
  </w:style>
  <w:style w:type="paragraph" w:customStyle="1" w:styleId="Considrant">
    <w:name w:val="Considérant"/>
    <w:basedOn w:val="Normal"/>
    <w:uiPriority w:val="99"/>
    <w:rsid w:val="0096681B"/>
    <w:pPr>
      <w:numPr>
        <w:numId w:val="13"/>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96681B"/>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96681B"/>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3B4653"/>
    <w:rPr>
      <w:rFonts w:ascii="OrigGarmnd BT" w:hAnsi="OrigGarmnd BT"/>
      <w:sz w:val="20"/>
      <w:szCs w:val="20"/>
      <w:lang w:eastAsia="en-US"/>
    </w:rPr>
  </w:style>
  <w:style w:type="paragraph" w:customStyle="1" w:styleId="EntRefer">
    <w:name w:val="EntRefer"/>
    <w:basedOn w:val="Normal"/>
    <w:uiPriority w:val="99"/>
    <w:rsid w:val="0096681B"/>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96681B"/>
    <w:pPr>
      <w:spacing w:line="240" w:lineRule="auto"/>
    </w:pPr>
    <w:rPr>
      <w:rFonts w:ascii="Times New Roman" w:hAnsi="Times New Roman"/>
      <w:lang w:val="en-GB" w:eastAsia="fr-BE"/>
    </w:rPr>
  </w:style>
  <w:style w:type="paragraph" w:customStyle="1" w:styleId="Tiret1">
    <w:name w:val="Tiret 1"/>
    <w:basedOn w:val="Normal"/>
    <w:uiPriority w:val="99"/>
    <w:rsid w:val="0096681B"/>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96681B"/>
    <w:pPr>
      <w:widowControl w:val="0"/>
      <w:numPr>
        <w:numId w:val="3"/>
      </w:numPr>
      <w:spacing w:line="360" w:lineRule="auto"/>
    </w:pPr>
    <w:rPr>
      <w:rFonts w:ascii="Times New Roman" w:hAnsi="Times New Roman"/>
      <w:lang w:eastAsia="fr-BE"/>
    </w:rPr>
  </w:style>
  <w:style w:type="paragraph" w:styleId="ListBullet">
    <w:name w:val="List Bullet"/>
    <w:basedOn w:val="Normal"/>
    <w:autoRedefine/>
    <w:uiPriority w:val="99"/>
    <w:rsid w:val="0096681B"/>
    <w:pPr>
      <w:overflowPunct w:val="0"/>
      <w:autoSpaceDE w:val="0"/>
      <w:autoSpaceDN w:val="0"/>
      <w:adjustRightInd w:val="0"/>
      <w:ind w:left="1843"/>
      <w:textAlignment w:val="baseline"/>
    </w:pPr>
  </w:style>
  <w:style w:type="paragraph" w:customStyle="1" w:styleId="Brdtext0">
    <w:name w:val="Brˆdtext"/>
    <w:basedOn w:val="Normal"/>
    <w:uiPriority w:val="99"/>
    <w:rsid w:val="0096681B"/>
    <w:pPr>
      <w:spacing w:line="320" w:lineRule="exact"/>
    </w:pPr>
    <w:rPr>
      <w:rFonts w:ascii="Times New Roman" w:hAnsi="Times New Roman"/>
    </w:rPr>
  </w:style>
  <w:style w:type="character" w:customStyle="1" w:styleId="term">
    <w:name w:val="term"/>
    <w:basedOn w:val="DefaultParagraphFont"/>
    <w:uiPriority w:val="99"/>
    <w:rsid w:val="0096681B"/>
    <w:rPr>
      <w:rFonts w:cs="Times New Roman"/>
    </w:rPr>
  </w:style>
  <w:style w:type="paragraph" w:customStyle="1" w:styleId="Brdtexthuvud">
    <w:name w:val="Brödtext huvud"/>
    <w:basedOn w:val="Normal"/>
    <w:uiPriority w:val="99"/>
    <w:rsid w:val="0096681B"/>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7333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733343"/>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3638948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18</Pages>
  <Words>4412</Words>
  <Characters>27094</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Lena Herder</dc:creator>
  <cp:keywords/>
  <dc:description/>
  <cp:lastModifiedBy>jb0525aa</cp:lastModifiedBy>
  <cp:revision>2</cp:revision>
  <cp:lastPrinted>2013-10-09T12:52:00Z</cp:lastPrinted>
  <dcterms:created xsi:type="dcterms:W3CDTF">2013-10-09T13:04:00Z</dcterms:created>
  <dcterms:modified xsi:type="dcterms:W3CDTF">2013-10-09T13:04:00Z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d8269a81-6f5e-462a-9f6e-9e76cddeedf3</vt:lpwstr>
  </property>
  <property fmtid="{D5CDD505-2E9C-101B-9397-08002B2CF9AE}" pid="10" name="TaxCatchAll">
    <vt:lpwstr/>
  </property>
  <property fmtid="{D5CDD505-2E9C-101B-9397-08002B2CF9AE}" pid="11" name="Sekrete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JE6N4JFJXNNF-9-58408</vt:lpwstr>
  </property>
  <property fmtid="{D5CDD505-2E9C-101B-9397-08002B2CF9AE}" pid="18" name="_dlc_DocIdUrl">
    <vt:lpwstr>http://rkdhs-sb/enhet/EUKansli/_layouts/DocIdRedir.aspx?ID=JE6N4JFJXNNF-9-58408, JE6N4JFJXNNF-9-58408</vt:lpwstr>
  </property>
</Properties>
</file>