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3485" w:rsidRPr="00243485" w:rsidRDefault="00243485">
      <w:pPr>
        <w:pStyle w:val="Frslagsrubrik"/>
      </w:pPr>
      <w:r w:rsidRPr="00243485">
        <w:t>Förslag till riksdagsbeslut</w:t>
      </w:r>
    </w:p>
    <w:p w:rsidR="00243485" w:rsidRPr="00243485" w:rsidRDefault="00243485">
      <w:pPr>
        <w:pStyle w:val="Hemstlatt"/>
        <w:ind w:left="0"/>
      </w:pPr>
      <w:r w:rsidRPr="00243485">
        <w:t>Riksdagen tillkännager för regeringen som sin mening vad som anförs i m</w:t>
      </w:r>
      <w:r w:rsidRPr="00243485">
        <w:t>o</w:t>
      </w:r>
      <w:r w:rsidRPr="00243485">
        <w:t xml:space="preserve">tionen om att göra en översyn av plan- och bygglagen för att stärka den fria etableringsrätten. </w:t>
      </w:r>
    </w:p>
    <w:p w:rsidR="00243485" w:rsidRPr="00243485" w:rsidRDefault="00243485">
      <w:pPr>
        <w:pStyle w:val="Rubrik1"/>
      </w:pPr>
      <w:r w:rsidRPr="00243485">
        <w:t>Motivering</w:t>
      </w:r>
    </w:p>
    <w:p w:rsidR="00243485" w:rsidRPr="00243485" w:rsidRDefault="00243485">
      <w:r w:rsidRPr="00243485">
        <w:t>Möjligheten att etablera sig för att driva näringsverksamhet är en central del för lokalt entreprenörskap. Vissa föreskrifter i plan- och bygglagen (PBL) öppnar dock för olyckliga tolkningar och försvårar vid etableringen. Områden klassificeras exempelvis efter karaktär, vilket begränsar näringsidkare som vill starta företag i ett bostadsområde då hänsyn ej tas till vilken typ av ver</w:t>
      </w:r>
      <w:r w:rsidRPr="00243485">
        <w:t>k</w:t>
      </w:r>
      <w:r w:rsidRPr="00243485">
        <w:t xml:space="preserve">samhet det rör sig om. </w:t>
      </w:r>
      <w:r w:rsidRPr="00243485">
        <w:rPr>
          <w:szCs w:val="22"/>
        </w:rPr>
        <w:t xml:space="preserve">PBL bör </w:t>
      </w:r>
      <w:r w:rsidRPr="00243485">
        <w:t>revideras i syfte att säkerställa en sund u</w:t>
      </w:r>
      <w:r w:rsidRPr="00243485">
        <w:t>t</w:t>
      </w:r>
      <w:r w:rsidRPr="00243485">
        <w:t>veckling av byggnation och företagande i lokal närmiljö.</w:t>
      </w:r>
    </w:p>
    <w:p w:rsidR="00243485" w:rsidRPr="00243485" w:rsidRDefault="00243485">
      <w:pPr>
        <w:pStyle w:val="Normaltindrag"/>
      </w:pPr>
      <w:r w:rsidRPr="00243485">
        <w:t>PBL infördes med syftet att decentralisera ansvaret för planläggning från staten till kommunerna och som ett led i en modernisering av planering och byggnation riktade till enskilda. PBL har dock inte hängt med i takt med u</w:t>
      </w:r>
      <w:r w:rsidRPr="00243485">
        <w:t>t</w:t>
      </w:r>
      <w:r w:rsidRPr="00243485">
        <w:t>vecklingen. Det är framförallt 2 kap. 3 § som utgör hinder för fri etablering. Paragrafen klargör att bebyggelse skall lokaliseras till mark som är lämpad för ändamålet, vilket innebär att klassificeringen bostadsområde kan utgöra hinder för nyetablering av företag. Detta gäller även om företaget varken har skymmande lokaler eller utövar farlig verksamhet.</w:t>
      </w:r>
    </w:p>
    <w:p w:rsidR="00243485" w:rsidRPr="00243485" w:rsidRDefault="00243485">
      <w:pPr>
        <w:pStyle w:val="Normaltindrag"/>
      </w:pPr>
      <w:r w:rsidRPr="00243485">
        <w:t>Byggprocessutredningen (SOU 2008:68, Bygg – helt enkelt) hade i up</w:t>
      </w:r>
      <w:r w:rsidRPr="00243485">
        <w:t>p</w:t>
      </w:r>
      <w:r w:rsidRPr="00243485">
        <w:t>drag att undersöka möjligheterna att ytterligare förenkla och förtydliga de regler som styr den fysiska planeringen och vissa byggrelaterade frågor. Skr</w:t>
      </w:r>
      <w:r w:rsidRPr="00243485">
        <w:t>i</w:t>
      </w:r>
      <w:r w:rsidRPr="00243485">
        <w:t xml:space="preserve">velsen förde fram flera ändringsförslag men preciserade inga åtgärder som </w:t>
      </w:r>
      <w:r w:rsidRPr="00243485">
        <w:lastRenderedPageBreak/>
        <w:t>kan lösa de problem som denna motion tar upp. PBL behöver således fortf</w:t>
      </w:r>
      <w:r w:rsidRPr="00243485">
        <w:t>a</w:t>
      </w:r>
      <w:r w:rsidRPr="00243485">
        <w:t>rande ses över vad beträffar de byråkratiska tillkortakommanden som åte</w:t>
      </w:r>
      <w:r w:rsidRPr="00243485">
        <w:t>r</w:t>
      </w:r>
      <w:r w:rsidRPr="00243485">
        <w:t>finns i 2 kap. 3 § PBL. Denna brist på flexibilitet riskerar att lägga krokben för mindre företag som vill etablera sig. Lagens omodernt utf</w:t>
      </w:r>
      <w:r w:rsidRPr="00243485">
        <w:t>ormade för</w:t>
      </w:r>
      <w:r w:rsidRPr="00243485">
        <w:t>e</w:t>
      </w:r>
      <w:r w:rsidRPr="00243485">
        <w:t>skrifter tar inte hänsyn till hur företag bedrivs i dag och vilken inverkan de har på sin närmiljö.</w:t>
      </w:r>
    </w:p>
    <w:p w:rsidR="00243485" w:rsidRPr="00243485" w:rsidRDefault="00243485">
      <w:pPr>
        <w:pStyle w:val="Normaltindrag"/>
      </w:pPr>
      <w:r w:rsidRPr="00243485">
        <w:t>Restriktioner bör finnas vad beträffar möjligheten att bedriva hälsofarlig verksamhet i bostadsområden. PBL bör dock revideras så att lagen, med ett generöst och flexibelt förhållningssätt, utformas så att den inte stjälper lokala företagare från att etablera sig.</w:t>
      </w:r>
    </w:p>
    <w:p w:rsidR="00243485" w:rsidRPr="00243485" w:rsidRDefault="00243485">
      <w:pPr>
        <w:pStyle w:val="Normaltindrag"/>
      </w:pPr>
      <w:r w:rsidRPr="00243485">
        <w:t>Innebörden av fri etableringsrätt bör stärkas och säkerställas. Därför bör en översyn av PBL genomföras så att hänsyn tas till verksamheters karaktär och förutsättningar som ett led i arbetslinjen.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3485">
        <w:trPr>
          <w:cantSplit/>
        </w:trPr>
        <w:tc>
          <w:tcPr>
            <w:tcW w:w="3046" w:type="dxa"/>
          </w:tcPr>
          <w:p w:rsidR="00243485" w:rsidRPr="00243485" w:rsidRDefault="00243485">
            <w:pPr>
              <w:pStyle w:val="UnderskriftDatum"/>
              <w:spacing w:before="240"/>
            </w:pPr>
            <w:r w:rsidRPr="00243485">
              <w:t>Stockholm den 15 oktober 2010</w:t>
            </w:r>
          </w:p>
        </w:tc>
        <w:tc>
          <w:tcPr>
            <w:tcW w:w="3047" w:type="dxa"/>
          </w:tcPr>
          <w:p w:rsidR="00243485" w:rsidRPr="00243485" w:rsidRDefault="00243485">
            <w:pPr>
              <w:pStyle w:val="Underskrifter"/>
              <w:spacing w:before="240"/>
            </w:pPr>
          </w:p>
        </w:tc>
      </w:tr>
      <w:tr w:rsidR="00000000" w:rsidRPr="00243485">
        <w:trPr>
          <w:cantSplit/>
        </w:trPr>
        <w:tc>
          <w:tcPr>
            <w:tcW w:w="3046" w:type="dxa"/>
          </w:tcPr>
          <w:p w:rsidR="00243485" w:rsidRPr="00243485" w:rsidRDefault="00243485">
            <w:pPr>
              <w:pStyle w:val="Underskrifter"/>
            </w:pPr>
            <w:r w:rsidRPr="00243485">
              <w:t>Ulrika Karlsson i Uppsala (M)</w:t>
            </w:r>
          </w:p>
        </w:tc>
        <w:tc>
          <w:tcPr>
            <w:tcW w:w="3046" w:type="dxa"/>
          </w:tcPr>
          <w:p w:rsidR="00243485" w:rsidRPr="00243485" w:rsidRDefault="00243485">
            <w:pPr>
              <w:pStyle w:val="Underskrifter"/>
            </w:pPr>
          </w:p>
        </w:tc>
      </w:tr>
    </w:tbl>
    <w:p w:rsidR="00243485" w:rsidRPr="00243485" w:rsidRDefault="00243485">
      <w:pPr>
        <w:pStyle w:val="Normaltindrag"/>
      </w:pPr>
    </w:p>
    <w:sectPr w:rsidR="00000000" w:rsidRPr="00243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485" w:rsidRPr="00243485" w:rsidRDefault="00243485">
      <w:r w:rsidRPr="00243485">
        <w:separator/>
      </w:r>
    </w:p>
  </w:endnote>
  <w:endnote w:type="continuationSeparator" w:id="0">
    <w:p w:rsidR="00243485" w:rsidRPr="00243485" w:rsidRDefault="00243485">
      <w:r w:rsidRPr="00243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85" w:rsidRPr="00243485" w:rsidRDefault="00243485">
    <w:pPr>
      <w:pStyle w:val="Sidfot"/>
    </w:pPr>
    <w:r w:rsidRPr="00243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85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485" w:rsidRDefault="002434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3485" w:rsidRDefault="002434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85" w:rsidRPr="00243485" w:rsidRDefault="00243485">
    <w:pPr>
      <w:pStyle w:val="Sidfot"/>
    </w:pPr>
    <w:r w:rsidRPr="00243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483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485" w:rsidRDefault="002434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3485" w:rsidRDefault="002434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85" w:rsidRPr="00243485" w:rsidRDefault="00243485">
    <w:pPr>
      <w:pStyle w:val="Sidfot"/>
    </w:pPr>
    <w:r w:rsidRPr="00243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493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485" w:rsidRDefault="00243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3485" w:rsidRDefault="00243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485" w:rsidRPr="00243485" w:rsidRDefault="00243485">
      <w:r w:rsidRPr="00243485">
        <w:separator/>
      </w:r>
    </w:p>
  </w:footnote>
  <w:footnote w:type="continuationSeparator" w:id="0">
    <w:p w:rsidR="00243485" w:rsidRPr="00243485" w:rsidRDefault="00243485">
      <w:r w:rsidRPr="00243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85" w:rsidRPr="00243485" w:rsidRDefault="00243485">
    <w:pPr>
      <w:pStyle w:val="Sidhuvud"/>
    </w:pPr>
    <w:r w:rsidRPr="00243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501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485" w:rsidRDefault="002434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3485" w:rsidRDefault="002434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85" w:rsidRPr="00243485" w:rsidRDefault="00243485">
    <w:pPr>
      <w:pStyle w:val="Sidhuvud"/>
    </w:pPr>
    <w:r w:rsidRPr="00243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623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485" w:rsidRDefault="002434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3485" w:rsidRDefault="002434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85" w:rsidRPr="00243485" w:rsidRDefault="00243485">
    <w:pPr>
      <w:pStyle w:val="FSHNormal"/>
      <w:tabs>
        <w:tab w:val="right" w:pos="5840"/>
      </w:tabs>
    </w:pPr>
    <w:r w:rsidRPr="00243485">
      <w:br/>
    </w:r>
    <w:r w:rsidRPr="00243485">
      <w:fldChar w:fldCharType="begin" w:fldLock="1"/>
    </w:r>
    <w:r w:rsidRPr="00243485">
      <w:instrText xml:space="preserve"> DOCPROPERTY</w:instrText>
    </w:r>
    <w:r w:rsidRPr="00243485">
      <w:rPr>
        <w:sz w:val="18"/>
      </w:rPr>
      <w:instrText xml:space="preserve"> "YearUser" *\charformat </w:instrText>
    </w:r>
    <w:r w:rsidRPr="00243485">
      <w:fldChar w:fldCharType="separate"/>
    </w:r>
    <w:r w:rsidRPr="00243485">
      <w:t>2010/11</w:t>
    </w:r>
    <w:r w:rsidRPr="00243485">
      <w:fldChar w:fldCharType="end"/>
    </w:r>
    <w:r w:rsidRPr="00243485">
      <w:t xml:space="preserve"> </w:t>
    </w:r>
    <w:r w:rsidRPr="00243485">
      <w:tab/>
      <w:t xml:space="preserve">mnr: </w:t>
    </w:r>
    <w:r w:rsidRPr="00243485">
      <w:fldChar w:fldCharType="begin" w:fldLock="1"/>
    </w:r>
    <w:r w:rsidRPr="00243485">
      <w:instrText xml:space="preserve"> DOCPROPERTY</w:instrText>
    </w:r>
    <w:r w:rsidRPr="00243485">
      <w:rPr>
        <w:sz w:val="18"/>
      </w:rPr>
      <w:instrText xml:space="preserve"> "Motionsnummer" *\charformat </w:instrText>
    </w:r>
    <w:r w:rsidRPr="00243485">
      <w:fldChar w:fldCharType="separate"/>
    </w:r>
    <w:r w:rsidRPr="00243485">
      <w:t>C316</w:t>
    </w:r>
    <w:r w:rsidRPr="00243485">
      <w:fldChar w:fldCharType="end"/>
    </w:r>
    <w:r w:rsidRPr="00243485">
      <w:br/>
    </w:r>
    <w:r w:rsidRPr="00243485">
      <w:fldChar w:fldCharType="begin" w:fldLock="1"/>
    </w:r>
    <w:r w:rsidRPr="00243485">
      <w:instrText xml:space="preserve"> DOCPROPERTY</w:instrText>
    </w:r>
    <w:r w:rsidRPr="00243485">
      <w:rPr>
        <w:sz w:val="18"/>
      </w:rPr>
      <w:instrText xml:space="preserve"> "Samling" *\charformat </w:instrText>
    </w:r>
    <w:r w:rsidRPr="00243485">
      <w:fldChar w:fldCharType="end"/>
    </w:r>
    <w:r w:rsidRPr="00243485">
      <w:tab/>
      <w:t xml:space="preserve">pnr: </w:t>
    </w:r>
    <w:r w:rsidRPr="00243485">
      <w:fldChar w:fldCharType="begin" w:fldLock="1"/>
    </w:r>
    <w:r w:rsidRPr="00243485">
      <w:instrText xml:space="preserve"> DOCPROPERTY</w:instrText>
    </w:r>
    <w:r w:rsidRPr="00243485">
      <w:rPr>
        <w:sz w:val="18"/>
      </w:rPr>
      <w:instrText xml:space="preserve"> "Partinummer" *\charformat </w:instrText>
    </w:r>
    <w:r w:rsidRPr="00243485">
      <w:fldChar w:fldCharType="separate"/>
    </w:r>
    <w:r w:rsidRPr="00243485">
      <w:t>M1593</w:t>
    </w:r>
    <w:r w:rsidRPr="00243485">
      <w:fldChar w:fldCharType="end"/>
    </w:r>
  </w:p>
  <w:p w:rsidR="00243485" w:rsidRPr="00243485" w:rsidRDefault="00243485">
    <w:pPr>
      <w:pStyle w:val="FSHRub1"/>
    </w:pPr>
    <w:r w:rsidRPr="00243485">
      <w:t>Motion till riksdagen</w:t>
    </w:r>
    <w:r w:rsidRPr="00243485">
      <w:br/>
    </w:r>
    <w:r w:rsidRPr="00243485">
      <w:fldChar w:fldCharType="begin" w:fldLock="1"/>
    </w:r>
    <w:r w:rsidRPr="00243485">
      <w:instrText xml:space="preserve"> DOCPROPERTY "YearUser" *\charformat </w:instrText>
    </w:r>
    <w:r w:rsidRPr="00243485">
      <w:fldChar w:fldCharType="separate"/>
    </w:r>
    <w:r w:rsidRPr="00243485">
      <w:t>2010/11</w:t>
    </w:r>
    <w:r w:rsidRPr="00243485">
      <w:fldChar w:fldCharType="end"/>
    </w:r>
    <w:r w:rsidRPr="00243485">
      <w:t>:</w:t>
    </w:r>
    <w:r w:rsidRPr="00243485">
      <w:fldChar w:fldCharType="begin" w:fldLock="1"/>
    </w:r>
    <w:r w:rsidRPr="00243485">
      <w:instrText xml:space="preserve"> DOCPROPERTY "Motionsnummer" *\charformat </w:instrText>
    </w:r>
    <w:r w:rsidRPr="00243485">
      <w:fldChar w:fldCharType="separate"/>
    </w:r>
    <w:r w:rsidRPr="00243485">
      <w:t>C316</w:t>
    </w:r>
    <w:r w:rsidRPr="00243485">
      <w:fldChar w:fldCharType="end"/>
    </w:r>
  </w:p>
  <w:p w:rsidR="00243485" w:rsidRPr="00243485" w:rsidRDefault="00243485">
    <w:pPr>
      <w:pStyle w:val="FSHNormalS5"/>
    </w:pPr>
    <w:r w:rsidRPr="00243485">
      <w:fldChar w:fldCharType="begin" w:fldLock="1"/>
    </w:r>
    <w:r w:rsidRPr="00243485">
      <w:instrText xml:space="preserve"> DOCPROPERTY "MotionarText" *\charformat </w:instrText>
    </w:r>
    <w:r w:rsidRPr="00243485">
      <w:fldChar w:fldCharType="separate"/>
    </w:r>
    <w:r w:rsidRPr="00243485">
      <w:t>av Ulrika Karlsson i Uppsala (M)</w:t>
    </w:r>
    <w:r w:rsidRPr="00243485">
      <w:fldChar w:fldCharType="end"/>
    </w:r>
    <w:r w:rsidRPr="00243485">
      <w:br/>
    </w:r>
    <w:r w:rsidRPr="00243485">
      <w:fldChar w:fldCharType="begin" w:fldLock="1"/>
    </w:r>
    <w:r w:rsidRPr="00243485">
      <w:instrText xml:space="preserve"> DOCPROPERTY "SvarFrasKort" *\charformat </w:instrText>
    </w:r>
    <w:r w:rsidRPr="00243485">
      <w:fldChar w:fldCharType="end"/>
    </w:r>
  </w:p>
  <w:p w:rsidR="00243485" w:rsidRPr="00243485" w:rsidRDefault="00243485">
    <w:pPr>
      <w:pStyle w:val="FSHTitel"/>
    </w:pPr>
    <w:r w:rsidRPr="00243485">
      <w:fldChar w:fldCharType="begin" w:fldLock="1"/>
    </w:r>
    <w:r w:rsidRPr="00243485">
      <w:instrText xml:space="preserve"> DOCPROPERTY</w:instrText>
    </w:r>
    <w:r w:rsidRPr="00243485">
      <w:rPr>
        <w:sz w:val="18"/>
      </w:rPr>
      <w:instrText xml:space="preserve"> "RubrikSvar" *\charformat </w:instrText>
    </w:r>
    <w:r w:rsidRPr="00243485">
      <w:fldChar w:fldCharType="separate"/>
    </w:r>
    <w:r w:rsidRPr="00243485">
      <w:t>Förstärkning av etableringsrätten genom en översyn av plan- och bygglagen</w:t>
    </w:r>
    <w:r w:rsidRPr="00243485">
      <w:fldChar w:fldCharType="end"/>
    </w:r>
  </w:p>
  <w:p w:rsidR="00243485" w:rsidRPr="00243485" w:rsidRDefault="00243485">
    <w:pPr>
      <w:pStyle w:val="Normal00"/>
    </w:pPr>
  </w:p>
  <w:p w:rsidR="00243485" w:rsidRPr="00243485" w:rsidRDefault="002434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3440268">
    <w:abstractNumId w:val="3"/>
  </w:num>
  <w:num w:numId="2" w16cid:durableId="728457193">
    <w:abstractNumId w:val="2"/>
  </w:num>
  <w:num w:numId="3" w16cid:durableId="1038697982">
    <w:abstractNumId w:val="1"/>
  </w:num>
  <w:num w:numId="4" w16cid:durableId="1626959150">
    <w:abstractNumId w:val="0"/>
  </w:num>
  <w:num w:numId="5" w16cid:durableId="1177886777">
    <w:abstractNumId w:val="7"/>
  </w:num>
  <w:num w:numId="6" w16cid:durableId="1687051427">
    <w:abstractNumId w:val="6"/>
  </w:num>
  <w:num w:numId="7" w16cid:durableId="305818250">
    <w:abstractNumId w:val="5"/>
  </w:num>
  <w:num w:numId="8" w16cid:durableId="198320826">
    <w:abstractNumId w:val="4"/>
  </w:num>
  <w:num w:numId="9" w16cid:durableId="2034919093">
    <w:abstractNumId w:val="8"/>
  </w:num>
  <w:num w:numId="10" w16cid:durableId="168368472">
    <w:abstractNumId w:val="9"/>
  </w:num>
  <w:num w:numId="11" w16cid:durableId="1984776356">
    <w:abstractNumId w:val="10"/>
  </w:num>
  <w:num w:numId="12" w16cid:durableId="1873808926">
    <w:abstractNumId w:val="13"/>
  </w:num>
  <w:num w:numId="13" w16cid:durableId="1105418728">
    <w:abstractNumId w:val="15"/>
  </w:num>
  <w:num w:numId="14" w16cid:durableId="1534347555">
    <w:abstractNumId w:val="16"/>
  </w:num>
  <w:num w:numId="15" w16cid:durableId="264727551">
    <w:abstractNumId w:val="11"/>
  </w:num>
  <w:num w:numId="16" w16cid:durableId="1476676640">
    <w:abstractNumId w:val="18"/>
  </w:num>
  <w:num w:numId="17" w16cid:durableId="443620645">
    <w:abstractNumId w:val="17"/>
  </w:num>
  <w:num w:numId="18" w16cid:durableId="1469669770">
    <w:abstractNumId w:val="14"/>
  </w:num>
  <w:num w:numId="19" w16cid:durableId="1171140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512E56"/>
    <w:rsid w:val="00243485"/>
    <w:rsid w:val="00512E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9304EB1-7F84-4405-9B29-8F17B6E5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2153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m1593</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m1593</dc:title>
  <dc:subject>m1593</dc:subject>
  <dc:creator>Riksdagen</dc:creator>
  <cp:keywords>Riksdagen</cp:keywords>
  <dc:description>Versal/gemen i partibeteckning. Gemen i tryck för 0910, versal för 1011 och nyare</dc:description>
  <cp:lastModifiedBy>Lars Brink</cp:lastModifiedBy>
  <cp:revision>2</cp:revision>
  <cp:lastPrinted>2010-12-05T07:05:00Z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Förstärkning av etableringsrätten genom en översyn av plan- och bygglagen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etableringsrätten genom en översyn av plan- och bygglagen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20102011000000000109000015930069</vt:lpwstr>
  </property>
  <property fmtid="{D5CDD505-2E9C-101B-9397-08002B2CF9AE}" pid="47" name="datum">
    <vt:lpwstr>101015</vt:lpwstr>
  </property>
  <property fmtid="{D5CDD505-2E9C-101B-9397-08002B2CF9AE}" pid="48" name="avsändar-e-post">
    <vt:lpwstr>therez.olsson@riksdagen.se</vt:lpwstr>
  </property>
  <property fmtid="{D5CDD505-2E9C-101B-9397-08002B2CF9AE}" pid="49" name="id">
    <vt:lpwstr>20102011000000000109000015930069</vt:lpwstr>
  </property>
  <property fmtid="{D5CDD505-2E9C-101B-9397-08002B2CF9AE}" pid="50" name="nummer">
    <vt:lpwstr>316</vt:lpwstr>
  </property>
  <property fmtid="{D5CDD505-2E9C-101B-9397-08002B2CF9AE}" pid="51" name="utskottsbeteckning">
    <vt:lpwstr>C</vt:lpwstr>
  </property>
  <property fmtid="{D5CDD505-2E9C-101B-9397-08002B2CF9AE}" pid="52" name="GlobalUID">
    <vt:lpwstr>{B4DAD71E-EE7B-4B8D-9EC9-B45176ADCD51}</vt:lpwstr>
  </property>
  <property fmtid="{D5CDD505-2E9C-101B-9397-08002B2CF9AE}" pid="53" name="Överföringar">
    <vt:i4>0</vt:i4>
  </property>
  <property fmtid="{D5CDD505-2E9C-101B-9397-08002B2CF9AE}" pid="54" name="Checksum">
    <vt:lpwstr>*0011843874376*</vt:lpwstr>
  </property>
  <property fmtid="{D5CDD505-2E9C-101B-9397-08002B2CF9AE}" pid="55" name="skuggnummer">
    <vt:lpwstr>2204</vt:lpwstr>
  </property>
  <property fmtid="{D5CDD505-2E9C-101B-9397-08002B2CF9AE}" pid="56" name="urixVersion">
    <vt:lpwstr>4.3.2.0</vt:lpwstr>
  </property>
  <property fmtid="{D5CDD505-2E9C-101B-9397-08002B2CF9AE}" pid="57" name="urixOrigin">
    <vt:lpwstr>101205 08:05:24.067</vt:lpwstr>
  </property>
  <property fmtid="{D5CDD505-2E9C-101B-9397-08002B2CF9AE}" pid="58" name="urixGuid">
    <vt:lpwstr>{7E696C5C-EB25-4B6D-A746-ED69EBCE0135}</vt:lpwstr>
  </property>
</Properties>
</file>