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BABC4C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4724D5">
              <w:rPr>
                <w:b/>
              </w:rPr>
              <w:t>5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22D1FDF8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2C5A9C">
              <w:t>9</w:t>
            </w:r>
            <w:r w:rsidRPr="0012669A">
              <w:t>-</w:t>
            </w:r>
            <w:r w:rsidR="00B308E5">
              <w:t>2</w:t>
            </w:r>
            <w:r w:rsidR="00BC36E5">
              <w:t>9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3755720E" w:rsidR="00141DA2" w:rsidRPr="0012669A" w:rsidRDefault="00A24521" w:rsidP="008C57B9">
            <w:r>
              <w:t>1</w:t>
            </w:r>
            <w:r w:rsidR="004724D5">
              <w:t>1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2F72BA">
              <w:t>12.05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25736396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6E23F8">
              <w:t xml:space="preserve"> </w:t>
            </w:r>
            <w:r w:rsidR="002F72BA">
              <w:t xml:space="preserve">Mattias Jonsson (S), Ann-Charlotte Hammar Johnsson (M), </w:t>
            </w:r>
            <w:r w:rsidR="00D366B8">
              <w:t xml:space="preserve">Monica Haider (S), </w:t>
            </w:r>
            <w:r w:rsidR="005E6024">
              <w:t>Helena Lindahl (C),</w:t>
            </w:r>
            <w:r w:rsidR="00D366B8">
              <w:t xml:space="preserve"> </w:t>
            </w:r>
            <w:r w:rsidR="002F72BA">
              <w:t xml:space="preserve">Birger Lahti (V), </w:t>
            </w:r>
            <w:r w:rsidR="00D366B8">
              <w:t xml:space="preserve">Lotta Olsson (M), Mathias Tegnér (S), Åsa Eriksson (S), </w:t>
            </w:r>
            <w:r w:rsidR="002F72BA">
              <w:t xml:space="preserve">Eric Palmqvist (SD), Lorentz Tovatt (MP), </w:t>
            </w:r>
            <w:r w:rsidR="00D366B8">
              <w:rPr>
                <w:lang w:val="en-US"/>
              </w:rPr>
              <w:t xml:space="preserve">Peter Helander (S), Patrik Engström (S), </w:t>
            </w:r>
            <w:r w:rsidR="002F72BA">
              <w:rPr>
                <w:lang w:val="en-US"/>
              </w:rPr>
              <w:t xml:space="preserve">Helena Antoni (M), </w:t>
            </w:r>
            <w:r w:rsidR="00D366B8">
              <w:rPr>
                <w:lang w:val="en-US"/>
              </w:rPr>
              <w:t>Josef Fransson (SD)</w:t>
            </w:r>
            <w:r w:rsidR="002F72BA">
              <w:rPr>
                <w:lang w:val="en-US"/>
              </w:rPr>
              <w:t xml:space="preserve">, Per Schöldberg (C), Åsa Coenraads (M), </w:t>
            </w:r>
            <w:r w:rsidR="00FB0C27" w:rsidRPr="00FB0C27">
              <w:rPr>
                <w:lang w:val="en-US"/>
              </w:rPr>
              <w:t>Rickard Nordin (C),</w:t>
            </w:r>
            <w:r w:rsidR="00FB0C27">
              <w:rPr>
                <w:sz w:val="20"/>
                <w:szCs w:val="20"/>
                <w:lang w:val="en-US"/>
              </w:rPr>
              <w:t xml:space="preserve"> </w:t>
            </w:r>
            <w:r w:rsidR="002F72BA">
              <w:rPr>
                <w:lang w:val="en-US"/>
              </w:rPr>
              <w:t>Jens Holm (V) och Maria Stockhaus (M).</w:t>
            </w:r>
            <w:r w:rsidR="008008ED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4724D5" w:rsidRPr="0012669A" w14:paraId="0B19C033" w14:textId="77777777" w:rsidTr="00823B30">
        <w:trPr>
          <w:trHeight w:val="919"/>
        </w:trPr>
        <w:tc>
          <w:tcPr>
            <w:tcW w:w="567" w:type="dxa"/>
          </w:tcPr>
          <w:p w14:paraId="2782475B" w14:textId="6075B065" w:rsidR="004724D5" w:rsidRDefault="001D335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2C290E1" w14:textId="77777777" w:rsidR="004724D5" w:rsidRDefault="004724D5" w:rsidP="008037AB">
            <w:pPr>
              <w:spacing w:after="100" w:afterAutospacing="1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Swedavias</w:t>
            </w:r>
            <w:proofErr w:type="spellEnd"/>
            <w:r>
              <w:rPr>
                <w:b/>
                <w:bCs/>
                <w:color w:val="000000"/>
              </w:rPr>
              <w:t xml:space="preserve"> konsekvensanalys avseende Bromma flygplats</w:t>
            </w:r>
          </w:p>
          <w:p w14:paraId="4BF82E6C" w14:textId="703CED97" w:rsidR="004724D5" w:rsidRPr="004724D5" w:rsidRDefault="004724D5" w:rsidP="008037AB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Statsrådet Ibrahim </w:t>
            </w:r>
            <w:proofErr w:type="spellStart"/>
            <w:r>
              <w:rPr>
                <w:color w:val="000000"/>
              </w:rPr>
              <w:t>Baylan</w:t>
            </w:r>
            <w:proofErr w:type="spellEnd"/>
            <w:r>
              <w:rPr>
                <w:color w:val="000000"/>
              </w:rPr>
              <w:t xml:space="preserve">, åtföljd av medarbetare från Näringsdepartementet, lämnade information och svarade på frågor om </w:t>
            </w:r>
            <w:proofErr w:type="spellStart"/>
            <w:r>
              <w:rPr>
                <w:color w:val="000000"/>
              </w:rPr>
              <w:t>Swedavias</w:t>
            </w:r>
            <w:proofErr w:type="spellEnd"/>
            <w:r>
              <w:rPr>
                <w:color w:val="000000"/>
              </w:rPr>
              <w:t xml:space="preserve"> konsekvensanalys avseende Bromma flygplats.</w:t>
            </w:r>
            <w:r>
              <w:rPr>
                <w:color w:val="000000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0BA907F8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335C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50B7A720" w:rsidR="00DE4CC5" w:rsidRDefault="00DE4CC5" w:rsidP="00DE4CC5">
            <w:pPr>
              <w:spacing w:after="100" w:afterAutospacing="1"/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4724D5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</w:p>
        </w:tc>
      </w:tr>
      <w:tr w:rsidR="00A25DBE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71BD2FEA" w:rsidR="00A25DBE" w:rsidRDefault="00A25DBE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0410833" w14:textId="04BB4DBD" w:rsidR="00A25DBE" w:rsidRPr="00A25DBE" w:rsidRDefault="000A5556" w:rsidP="00A25DBE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Elnätsinvesteringar</w:t>
            </w:r>
          </w:p>
          <w:p w14:paraId="2DFB707E" w14:textId="74330083" w:rsidR="00A25DBE" w:rsidRPr="00A25DBE" w:rsidRDefault="00A25DBE" w:rsidP="00A25DBE">
            <w:pPr>
              <w:spacing w:after="100" w:afterAutospacing="1"/>
              <w:rPr>
                <w:b/>
                <w:snapToGrid w:val="0"/>
              </w:rPr>
            </w:pPr>
            <w:r w:rsidRPr="00A25DBE">
              <w:rPr>
                <w:color w:val="222222"/>
              </w:rPr>
              <w:t xml:space="preserve">Utskottet beslutade att bjuda in statsrådet Anders </w:t>
            </w:r>
            <w:proofErr w:type="spellStart"/>
            <w:r w:rsidRPr="00A25DBE">
              <w:rPr>
                <w:color w:val="222222"/>
              </w:rPr>
              <w:t>Ygeman</w:t>
            </w:r>
            <w:proofErr w:type="spellEnd"/>
            <w:r w:rsidRPr="00A25DBE">
              <w:rPr>
                <w:color w:val="222222"/>
              </w:rPr>
              <w:t xml:space="preserve">, företrädare för Svenska kraftnät och företrädare för Energimarknadsinspektionen för information om </w:t>
            </w:r>
            <w:r w:rsidR="000A5556">
              <w:rPr>
                <w:color w:val="222222"/>
              </w:rPr>
              <w:t>investeringar för ökad kapacitet i elnätet.</w:t>
            </w:r>
            <w:r>
              <w:rPr>
                <w:color w:val="222222"/>
              </w:rPr>
              <w:br/>
            </w:r>
            <w:r w:rsidRPr="00A25DBE">
              <w:rPr>
                <w:b/>
                <w:snapToGrid w:val="0"/>
              </w:rPr>
              <w:t xml:space="preserve"> </w:t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61FA6D31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A25DBE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631FEF3E" w:rsidR="00DC493B" w:rsidRPr="00DC493B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 w:rsidR="00DC493B">
              <w:rPr>
                <w:bCs/>
                <w:snapToGrid w:val="0"/>
              </w:rPr>
              <w:t xml:space="preserve"> </w:t>
            </w:r>
            <w:r w:rsidR="003F4CCA">
              <w:rPr>
                <w:color w:val="000000"/>
              </w:rPr>
              <w:t>t</w:t>
            </w:r>
            <w:r w:rsidR="00DE4CC5">
              <w:rPr>
                <w:color w:val="000000"/>
              </w:rPr>
              <w:t>ors</w:t>
            </w:r>
            <w:r w:rsidR="00DC493B">
              <w:rPr>
                <w:color w:val="000000"/>
              </w:rPr>
              <w:t xml:space="preserve">dagen den </w:t>
            </w:r>
            <w:r w:rsidR="004724D5">
              <w:rPr>
                <w:color w:val="000000"/>
              </w:rPr>
              <w:t>1 oktober</w:t>
            </w:r>
            <w:r w:rsidR="00DC493B">
              <w:rPr>
                <w:color w:val="000000"/>
              </w:rPr>
              <w:t xml:space="preserve"> kl. 1</w:t>
            </w:r>
            <w:r w:rsidR="004724D5">
              <w:rPr>
                <w:color w:val="000000"/>
              </w:rPr>
              <w:t>0</w:t>
            </w:r>
            <w:r w:rsidR="00DC493B">
              <w:rPr>
                <w:color w:val="000000"/>
              </w:rPr>
              <w:t>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5EAE44" w14:textId="77777777" w:rsidR="002F72BA" w:rsidRDefault="002F72BA" w:rsidP="00880957">
            <w:pPr>
              <w:tabs>
                <w:tab w:val="left" w:pos="1701"/>
              </w:tabs>
            </w:pPr>
          </w:p>
          <w:p w14:paraId="2B45526F" w14:textId="77777777" w:rsidR="002F72BA" w:rsidRDefault="002F72BA" w:rsidP="00880957">
            <w:pPr>
              <w:tabs>
                <w:tab w:val="left" w:pos="1701"/>
              </w:tabs>
            </w:pPr>
          </w:p>
          <w:p w14:paraId="32B18CE5" w14:textId="580AA413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497F4F65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4724D5">
              <w:t>1 oktober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5FC12990" w:rsidR="002F72BA" w:rsidRDefault="002F72BA"/>
    <w:p w14:paraId="10645C39" w14:textId="77777777" w:rsidR="002F72BA" w:rsidRDefault="002F72BA">
      <w:r>
        <w:br w:type="page"/>
      </w:r>
    </w:p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110131D6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B308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BDEB50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A25D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B308E5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B308E5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B308E5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251DE500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B308E5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06E6ECF2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B308E5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641CBF60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B308E5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3DE6C04F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B308E5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586C68E5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B308E5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5200FCFF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B308E5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0AF69A62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B308E5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318D499D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B308E5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144DE5BA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B308E5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0B72D44F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B308E5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4F4795F8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B308E5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08511893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B308E5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2A286BD6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B308E5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6BBDBF90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B308E5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696AFACF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B308E5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4824CF02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B308E5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47266A93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B308E5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B308E5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27D363FE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B308E5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73AFD1E6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B308E5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B308E5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B308E5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3B146176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B308E5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B308E5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17EBBDEB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B308E5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49E18FE0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B308E5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6D59645B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B308E5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B308E5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B308E5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B308E5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B308E5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B308E5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B308E5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B308E5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B308E5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B308E5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B308E5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B308E5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B308E5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B308E5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196BEB0D" w:rsidR="002770CB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B308E5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77DF781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7B54EE9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35C" w:rsidRPr="0012669A" w14:paraId="20DE1FD2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27EE2ACF" w14:textId="7C7A505B" w:rsidR="001D335C" w:rsidRPr="0012669A" w:rsidRDefault="001D335C" w:rsidP="007E2053">
            <w:pPr>
              <w:rPr>
                <w:sz w:val="20"/>
                <w:szCs w:val="20"/>
                <w:lang w:val="en-US"/>
              </w:rPr>
            </w:pPr>
            <w:r w:rsidRPr="00E41FC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SUPPLEANT FR.O.M 2020-03-18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6ED0995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E9596C8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C66806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8147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A194522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067DCFA5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3939973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072A691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96D080D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6DAD2D5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3D715CF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D6C9DA3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AE83E5E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AAD9947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</w:tr>
      <w:tr w:rsidR="001D335C" w:rsidRPr="0012669A" w14:paraId="4B69AA58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3706B53E" w14:textId="6FD5CB3F" w:rsidR="001D335C" w:rsidRPr="001D335C" w:rsidRDefault="001D335C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35C">
              <w:rPr>
                <w:rFonts w:ascii="Times New Roman" w:hAnsi="Times New Roman"/>
                <w:sz w:val="20"/>
                <w:szCs w:val="20"/>
                <w:lang w:val="en-US"/>
              </w:rPr>
              <w:t>Maria Stockhaus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763E870" w14:textId="5C250C17" w:rsidR="001D335C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ED8CD27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43416A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3136E1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C13387F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586B230C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12C6511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F2E119F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566CF6F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430CAE3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EE44014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57B2266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E36271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1447C84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</w:tr>
      <w:tr w:rsidR="001D335C" w:rsidRPr="0012669A" w14:paraId="4259B1BD" w14:textId="77777777" w:rsidTr="00B308E5">
        <w:tc>
          <w:tcPr>
            <w:tcW w:w="3123" w:type="dxa"/>
            <w:tcBorders>
              <w:bottom w:val="single" w:sz="4" w:space="0" w:color="auto"/>
            </w:tcBorders>
          </w:tcPr>
          <w:p w14:paraId="327D0232" w14:textId="4649838B" w:rsidR="001D335C" w:rsidRPr="001D335C" w:rsidRDefault="001D335C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35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Jens Holm (V)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0CA148E" w14:textId="144DBB4E" w:rsidR="001D335C" w:rsidRPr="0012669A" w:rsidRDefault="002F72B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3833DA3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CE07CF1" w14:textId="77777777" w:rsidR="001D335C" w:rsidRPr="0012669A" w:rsidRDefault="001D335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260FFB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E3FCF46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00FF8806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6120E9E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DC7A554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F1E7C54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5F94832C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F7914F6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3260360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45C43D5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2A30093" w14:textId="77777777" w:rsidR="001D335C" w:rsidRPr="0012669A" w:rsidRDefault="001D335C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D0FF950" w14:textId="46BE5381" w:rsidR="001D36A4" w:rsidRDefault="001D36A4" w:rsidP="00CD10C2"/>
    <w:sectPr w:rsidR="001D36A4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203CD" w14:textId="77777777" w:rsidR="00D27745" w:rsidRDefault="00D27745" w:rsidP="002130F1">
      <w:r>
        <w:separator/>
      </w:r>
    </w:p>
  </w:endnote>
  <w:endnote w:type="continuationSeparator" w:id="0">
    <w:p w14:paraId="5F29412F" w14:textId="77777777" w:rsidR="00D27745" w:rsidRDefault="00D2774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3EA52" w14:textId="77777777" w:rsidR="00D27745" w:rsidRDefault="00D27745" w:rsidP="002130F1">
      <w:r>
        <w:separator/>
      </w:r>
    </w:p>
  </w:footnote>
  <w:footnote w:type="continuationSeparator" w:id="0">
    <w:p w14:paraId="64F6E092" w14:textId="77777777" w:rsidR="00D27745" w:rsidRDefault="00D2774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0"/>
  </w:num>
  <w:num w:numId="11">
    <w:abstractNumId w:val="16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84E0C"/>
    <w:rsid w:val="00391552"/>
    <w:rsid w:val="003A09E2"/>
    <w:rsid w:val="003A0C53"/>
    <w:rsid w:val="003A0F50"/>
    <w:rsid w:val="003A33A5"/>
    <w:rsid w:val="003A54BB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214C"/>
    <w:rsid w:val="006E07B8"/>
    <w:rsid w:val="006E1BEC"/>
    <w:rsid w:val="006E2308"/>
    <w:rsid w:val="006E23F8"/>
    <w:rsid w:val="006E25E2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F90"/>
    <w:rsid w:val="009F7472"/>
    <w:rsid w:val="009F7E39"/>
    <w:rsid w:val="00A02494"/>
    <w:rsid w:val="00A03524"/>
    <w:rsid w:val="00A14AFA"/>
    <w:rsid w:val="00A16FCD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36E5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24B8"/>
    <w:rsid w:val="00C87801"/>
    <w:rsid w:val="00C9305C"/>
    <w:rsid w:val="00C96555"/>
    <w:rsid w:val="00CA22CF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0C27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01169-B588-4E9A-9256-B4C4D2EC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3184</Characters>
  <Application>Microsoft Office Word</Application>
  <DocSecurity>4</DocSecurity>
  <Lines>1592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2020-09-29T11:07:00Z</cp:lastPrinted>
  <dcterms:created xsi:type="dcterms:W3CDTF">2020-10-02T07:45:00Z</dcterms:created>
  <dcterms:modified xsi:type="dcterms:W3CDTF">2020-10-02T07:45:00Z</dcterms:modified>
</cp:coreProperties>
</file>