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50CD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8F257D">
              <w:rPr>
                <w:sz w:val="20"/>
              </w:rPr>
              <w:t>S2014/6154/FS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50CD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50CD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550CD9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550CD9" w:rsidP="00550CD9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8F257D">
        <w:t xml:space="preserve">2013/14:765 om intensivvården </w:t>
      </w:r>
      <w:r>
        <w:t xml:space="preserve">av Eva Olofsson (V) </w:t>
      </w:r>
    </w:p>
    <w:p w:rsidR="006E4E11" w:rsidRDefault="006E4E11">
      <w:pPr>
        <w:pStyle w:val="RKnormal"/>
      </w:pPr>
    </w:p>
    <w:p w:rsidR="006E4E11" w:rsidRDefault="00550CD9">
      <w:pPr>
        <w:pStyle w:val="RKnormal"/>
      </w:pPr>
      <w:r>
        <w:t xml:space="preserve">Eva Olofsson har frågat mig </w:t>
      </w:r>
      <w:r w:rsidR="00541F7D">
        <w:t>vad jag</w:t>
      </w:r>
      <w:r>
        <w:t xml:space="preserve"> avser att göra för att komma till rätta med bristen på </w:t>
      </w:r>
      <w:r w:rsidR="003E5D28">
        <w:t xml:space="preserve">antalet </w:t>
      </w:r>
      <w:r>
        <w:t>vårdplatser och specialistsjuksköterskor</w:t>
      </w:r>
      <w:r w:rsidR="00541F7D">
        <w:t xml:space="preserve"> inom i</w:t>
      </w:r>
      <w:r w:rsidR="00541F7D">
        <w:t>n</w:t>
      </w:r>
      <w:r w:rsidR="00541F7D">
        <w:t>tensivvården</w:t>
      </w:r>
      <w:r w:rsidR="003A64CE">
        <w:t>.</w:t>
      </w:r>
      <w:r>
        <w:t xml:space="preserve"> </w:t>
      </w:r>
    </w:p>
    <w:p w:rsidR="00550CD9" w:rsidRDefault="00550CD9">
      <w:pPr>
        <w:pStyle w:val="RKnormal"/>
      </w:pPr>
    </w:p>
    <w:p w:rsidR="00550CD9" w:rsidRPr="0074735D" w:rsidRDefault="0032245B">
      <w:pPr>
        <w:pStyle w:val="RKnormal"/>
      </w:pPr>
      <w:r w:rsidRPr="0074735D">
        <w:t>R</w:t>
      </w:r>
      <w:r w:rsidR="00550CD9" w:rsidRPr="0074735D">
        <w:t>egeringen</w:t>
      </w:r>
      <w:r w:rsidR="00541F7D" w:rsidRPr="0074735D">
        <w:t xml:space="preserve"> </w:t>
      </w:r>
      <w:r w:rsidRPr="0074735D">
        <w:t xml:space="preserve">har </w:t>
      </w:r>
      <w:r w:rsidR="00541F7D" w:rsidRPr="0074735D">
        <w:t xml:space="preserve">under senare </w:t>
      </w:r>
      <w:r w:rsidR="006D04E1">
        <w:t xml:space="preserve">år </w:t>
      </w:r>
      <w:r w:rsidR="00541F7D" w:rsidRPr="0074735D">
        <w:t>har</w:t>
      </w:r>
      <w:r w:rsidR="00550CD9" w:rsidRPr="0074735D">
        <w:t xml:space="preserve"> tagit flera initiativ för att minska bri</w:t>
      </w:r>
      <w:r w:rsidR="00550CD9" w:rsidRPr="0074735D">
        <w:t>s</w:t>
      </w:r>
      <w:r w:rsidR="00550CD9" w:rsidRPr="0074735D">
        <w:t xml:space="preserve">ten på </w:t>
      </w:r>
      <w:r w:rsidR="00541F7D" w:rsidRPr="0074735D">
        <w:t>specialistsjuksköterskor</w:t>
      </w:r>
      <w:r w:rsidR="005E3E2A" w:rsidRPr="0074735D">
        <w:t xml:space="preserve"> och stödja landstingen i deras plane</w:t>
      </w:r>
      <w:r w:rsidR="00B37156">
        <w:softHyphen/>
      </w:r>
      <w:r w:rsidR="005E3E2A" w:rsidRPr="0074735D">
        <w:t>ring av vårdplatser</w:t>
      </w:r>
      <w:r w:rsidR="00541F7D" w:rsidRPr="0074735D">
        <w:t xml:space="preserve">. </w:t>
      </w:r>
      <w:r w:rsidR="00550CD9" w:rsidRPr="0074735D">
        <w:t xml:space="preserve"> </w:t>
      </w:r>
    </w:p>
    <w:p w:rsidR="0032245B" w:rsidRDefault="0032245B">
      <w:pPr>
        <w:pStyle w:val="RKnormal"/>
      </w:pPr>
    </w:p>
    <w:p w:rsidR="0032245B" w:rsidRDefault="005E3E2A">
      <w:pPr>
        <w:pStyle w:val="RKnormal"/>
      </w:pPr>
      <w:r>
        <w:t xml:space="preserve">Sedan 2006 har antalet nybörjarplatser på sjuksköterskeutbildningen ökat med 17 procent. </w:t>
      </w:r>
      <w:r w:rsidR="007C019F" w:rsidRPr="00475854">
        <w:t>I 2014 års ekonomiska vårproposition (prop. 2013/14:100) aviserades ytterligare en utbyggnad av specialist</w:t>
      </w:r>
      <w:r w:rsidR="00D842F4">
        <w:t>-</w:t>
      </w:r>
      <w:r w:rsidR="007C019F" w:rsidRPr="00475854">
        <w:t>sjuksk</w:t>
      </w:r>
      <w:r w:rsidR="007C019F" w:rsidRPr="00475854">
        <w:t>ö</w:t>
      </w:r>
      <w:r w:rsidR="007C019F" w:rsidRPr="00475854">
        <w:t xml:space="preserve">terskeutbildningen. Utbyggnaden </w:t>
      </w:r>
      <w:r w:rsidR="00E033C4">
        <w:t>ska</w:t>
      </w:r>
      <w:r w:rsidR="007C019F" w:rsidRPr="00475854">
        <w:t xml:space="preserve"> vara fullt genomförd 2018 och då har totalt 400 nya platser tillförts utbildningen.</w:t>
      </w:r>
      <w:r>
        <w:t xml:space="preserve"> </w:t>
      </w:r>
    </w:p>
    <w:p w:rsidR="005E3E2A" w:rsidRDefault="005E3E2A">
      <w:pPr>
        <w:pStyle w:val="RKnormal"/>
      </w:pPr>
    </w:p>
    <w:p w:rsidR="00144BF5" w:rsidRDefault="005E3E2A" w:rsidP="00550CD9">
      <w:pPr>
        <w:pStyle w:val="RKnormal"/>
      </w:pPr>
      <w:r w:rsidRPr="00E033C4">
        <w:t xml:space="preserve">Det är dock arbetsgivarna, det vill säga landstingen i första hand, som har ansvar för att säkerställa kompetensförsörjningen inom vården. </w:t>
      </w:r>
      <w:r>
        <w:t xml:space="preserve">För att stödja </w:t>
      </w:r>
      <w:r w:rsidR="00E033C4">
        <w:t xml:space="preserve">deras arbete med kompetensförsörjning </w:t>
      </w:r>
      <w:r>
        <w:t>beslutade r</w:t>
      </w:r>
      <w:r w:rsidR="006D1F47">
        <w:t xml:space="preserve">egeringen </w:t>
      </w:r>
      <w:r w:rsidR="007350B8">
        <w:t xml:space="preserve">i </w:t>
      </w:r>
      <w:r w:rsidR="006D1F47">
        <w:t xml:space="preserve">juni 2013 att ge </w:t>
      </w:r>
      <w:r w:rsidR="0074735D">
        <w:t>Universitetskanslersämbetet</w:t>
      </w:r>
      <w:r>
        <w:t xml:space="preserve"> (</w:t>
      </w:r>
      <w:r w:rsidR="006D1F47">
        <w:t>UKÄ</w:t>
      </w:r>
      <w:r>
        <w:t>)</w:t>
      </w:r>
      <w:r w:rsidR="006D1F47">
        <w:t xml:space="preserve"> i uppdrag att efter samråd med Socialstyrelsen föreslå hur de universitet och högskolor som har tillstånd att utfärda specialistsjuksköterskeexamen i ökad utsträc</w:t>
      </w:r>
      <w:r w:rsidR="006D1F47">
        <w:t>k</w:t>
      </w:r>
      <w:r w:rsidR="00D842F4">
        <w:softHyphen/>
      </w:r>
      <w:r w:rsidR="006D1F47">
        <w:t>ning kan samverka sinsemellan och hur lärosätena bättre kan samverka med hälso- och sjukvården</w:t>
      </w:r>
      <w:r>
        <w:t xml:space="preserve"> för att utforma utbildningen efter vårdens behov</w:t>
      </w:r>
      <w:r w:rsidR="006D1F47">
        <w:t xml:space="preserve"> (U2013/4085/UH). </w:t>
      </w:r>
      <w:r w:rsidR="00E033C4">
        <w:t xml:space="preserve">Den </w:t>
      </w:r>
      <w:r w:rsidR="005D40AB">
        <w:t>25 mars 2014</w:t>
      </w:r>
      <w:r w:rsidR="00E033C4">
        <w:t xml:space="preserve"> lämnade UKÄ en slut</w:t>
      </w:r>
      <w:r w:rsidR="00D842F4">
        <w:softHyphen/>
      </w:r>
      <w:r w:rsidR="00E033C4">
        <w:t>rapport i vilken</w:t>
      </w:r>
      <w:r w:rsidR="005D40AB">
        <w:t xml:space="preserve"> b</w:t>
      </w:r>
      <w:r w:rsidR="006D1F47">
        <w:t>edöm</w:t>
      </w:r>
      <w:r w:rsidR="007350B8">
        <w:t>ningen</w:t>
      </w:r>
      <w:r w:rsidR="003A64CE">
        <w:t xml:space="preserve"> </w:t>
      </w:r>
      <w:r w:rsidR="00E033C4">
        <w:t xml:space="preserve">gjordes </w:t>
      </w:r>
      <w:r w:rsidR="003A64CE">
        <w:t xml:space="preserve">att </w:t>
      </w:r>
      <w:r w:rsidR="006D1F47">
        <w:t>flera</w:t>
      </w:r>
      <w:r w:rsidR="003A64CE">
        <w:t xml:space="preserve"> faktorer </w:t>
      </w:r>
      <w:r w:rsidR="006D1F47">
        <w:t>bidrar till för</w:t>
      </w:r>
      <w:r w:rsidR="00D842F4">
        <w:softHyphen/>
      </w:r>
      <w:r w:rsidR="006D1F47">
        <w:t>hållandet att tillgången på specialistsjuksköterskor inte motsvarar vård</w:t>
      </w:r>
      <w:r w:rsidR="00D842F4">
        <w:softHyphen/>
      </w:r>
      <w:r w:rsidR="006D1F47">
        <w:t xml:space="preserve">ens efterfrågan på alla områden. </w:t>
      </w:r>
      <w:r w:rsidR="007350B8">
        <w:t xml:space="preserve">UKÄ rekommenderar i sin rapport </w:t>
      </w:r>
      <w:r w:rsidR="00C11BAF">
        <w:t>bland a</w:t>
      </w:r>
      <w:r w:rsidR="00C11BAF">
        <w:t>n</w:t>
      </w:r>
      <w:r w:rsidR="00C11BAF">
        <w:t xml:space="preserve">nat att </w:t>
      </w:r>
      <w:r w:rsidR="007350B8">
        <w:t>befintliga samverkansorgan upprätthålls oc</w:t>
      </w:r>
      <w:r w:rsidR="003A64CE">
        <w:t>h utvecklas,</w:t>
      </w:r>
      <w:r w:rsidR="007350B8">
        <w:t xml:space="preserve"> att hälso- och sjukvården skapar incitament för sjuksköterskor att spec</w:t>
      </w:r>
      <w:r w:rsidR="00D842F4">
        <w:t>-</w:t>
      </w:r>
      <w:r w:rsidR="007350B8">
        <w:t>ialist</w:t>
      </w:r>
      <w:r w:rsidR="00D842F4">
        <w:softHyphen/>
      </w:r>
      <w:r w:rsidR="007350B8">
        <w:t>utbilda sig genom att differentiera ansvar och arbetsuppgifter samt att de läros</w:t>
      </w:r>
      <w:r w:rsidR="007350B8">
        <w:t>ä</w:t>
      </w:r>
      <w:r w:rsidR="007350B8">
        <w:t>ten som ger specialistsjuksk</w:t>
      </w:r>
      <w:r w:rsidR="00D769DA">
        <w:t>ö</w:t>
      </w:r>
      <w:r w:rsidR="007350B8">
        <w:t>terskeutbildning, till</w:t>
      </w:r>
      <w:r w:rsidR="00D842F4">
        <w:softHyphen/>
      </w:r>
      <w:r w:rsidR="007350B8">
        <w:t>sammans med h</w:t>
      </w:r>
      <w:r w:rsidR="00D769DA">
        <w:t>älso- och sjukvården, utarbetar nya former för klinisk utbildning i de fall vå</w:t>
      </w:r>
      <w:r w:rsidR="00D769DA">
        <w:t>r</w:t>
      </w:r>
      <w:r w:rsidR="00D769DA">
        <w:t>dens möjligheter att ta emot studenter begränsar omfattningen av u</w:t>
      </w:r>
      <w:r w:rsidR="00D769DA">
        <w:t>t</w:t>
      </w:r>
      <w:r w:rsidR="00D769DA">
        <w:t xml:space="preserve">bildningen. </w:t>
      </w:r>
      <w:r w:rsidR="003A64CE">
        <w:t>Rapporten</w:t>
      </w:r>
      <w:r w:rsidR="00144BF5">
        <w:t xml:space="preserve"> bereds för när</w:t>
      </w:r>
      <w:r w:rsidR="008F257D">
        <w:t>varande inom R</w:t>
      </w:r>
      <w:r w:rsidR="00C11BAF">
        <w:t>egerings</w:t>
      </w:r>
      <w:r w:rsidR="00D842F4">
        <w:softHyphen/>
      </w:r>
      <w:r w:rsidR="00C11BAF">
        <w:t>kansliet.</w:t>
      </w:r>
    </w:p>
    <w:p w:rsidR="005E3E2A" w:rsidRDefault="005E3E2A" w:rsidP="00550CD9">
      <w:pPr>
        <w:pStyle w:val="RKnormal"/>
      </w:pPr>
    </w:p>
    <w:p w:rsidR="005D40AB" w:rsidRDefault="005D40AB" w:rsidP="00C35CF1">
      <w:pPr>
        <w:pStyle w:val="RKnormal"/>
      </w:pPr>
    </w:p>
    <w:p w:rsidR="00C35CF1" w:rsidRDefault="00C60B0D" w:rsidP="00C35CF1">
      <w:pPr>
        <w:pStyle w:val="RKnormal"/>
      </w:pPr>
      <w:r>
        <w:t>Eva Olofsson</w:t>
      </w:r>
      <w:r w:rsidR="00C35CF1">
        <w:t xml:space="preserve"> anger att det finns stora risker med att patienter förflyttas från en intensivvårdsavdelning vid ett sjukhus till en intensivvårds</w:t>
      </w:r>
      <w:r w:rsidR="00D842F4">
        <w:softHyphen/>
      </w:r>
      <w:r w:rsidR="00C35CF1">
        <w:t>av</w:t>
      </w:r>
      <w:r w:rsidR="00D842F4">
        <w:softHyphen/>
      </w:r>
      <w:r w:rsidR="00C35CF1">
        <w:t>delning vid ett annat sjukhus. Enligt slutsatserna i Svenska Intensiv</w:t>
      </w:r>
      <w:r w:rsidR="00D842F4">
        <w:softHyphen/>
      </w:r>
      <w:r w:rsidR="00C35CF1">
        <w:t>vårds</w:t>
      </w:r>
      <w:r w:rsidR="00B37156">
        <w:softHyphen/>
      </w:r>
      <w:r w:rsidR="00C35CF1">
        <w:t>r</w:t>
      </w:r>
      <w:r w:rsidR="00C35CF1">
        <w:t>e</w:t>
      </w:r>
      <w:r w:rsidR="00C35CF1">
        <w:t>gistrets årsrapport för 2013 förefaller det som att dödlig</w:t>
      </w:r>
      <w:r w:rsidR="00B37156">
        <w:softHyphen/>
      </w:r>
      <w:r w:rsidR="00C35CF1">
        <w:t>heten är högre för patienter som transporteras till annan intensivvårds</w:t>
      </w:r>
      <w:r w:rsidR="00B37156">
        <w:softHyphen/>
      </w:r>
      <w:r w:rsidR="00C35CF1">
        <w:t>avdelning på grund av resursbris</w:t>
      </w:r>
      <w:r w:rsidR="00B37156">
        <w:t>t. En fördjupad analys ska genomföras för att identif</w:t>
      </w:r>
      <w:r w:rsidR="00B37156">
        <w:t>i</w:t>
      </w:r>
      <w:r w:rsidR="00D842F4">
        <w:softHyphen/>
      </w:r>
      <w:r w:rsidR="00B37156">
        <w:t xml:space="preserve">era de faktorer som bidrar till </w:t>
      </w:r>
      <w:r w:rsidR="00090447">
        <w:t>den ökade</w:t>
      </w:r>
      <w:r w:rsidR="00B37156">
        <w:t xml:space="preserve"> risken för dödlig</w:t>
      </w:r>
      <w:r w:rsidR="00B37156">
        <w:softHyphen/>
        <w:t>het för dessa patienter.</w:t>
      </w:r>
      <w:r w:rsidR="00C35CF1">
        <w:t xml:space="preserve"> </w:t>
      </w:r>
      <w:r w:rsidR="007A7C85">
        <w:t>Slutsatserna i rapporten är mycket intressanta och kan fung</w:t>
      </w:r>
      <w:r w:rsidR="003A64CE">
        <w:t>era som ett stöd för landstingen</w:t>
      </w:r>
      <w:r w:rsidR="007A7C85">
        <w:t>s pl</w:t>
      </w:r>
      <w:r w:rsidR="003A64CE">
        <w:t>anering av intensiv</w:t>
      </w:r>
      <w:r w:rsidR="00B37156">
        <w:softHyphen/>
      </w:r>
      <w:r w:rsidR="003A64CE">
        <w:t>vården. N</w:t>
      </w:r>
      <w:r w:rsidR="005C0061">
        <w:t>är</w:t>
      </w:r>
      <w:r w:rsidR="00C35CF1">
        <w:t xml:space="preserve"> det gäller k</w:t>
      </w:r>
      <w:r w:rsidR="005C0061">
        <w:t>valificerad vård k</w:t>
      </w:r>
      <w:r>
        <w:t>an det</w:t>
      </w:r>
      <w:r w:rsidR="003A64CE">
        <w:t xml:space="preserve"> dock</w:t>
      </w:r>
      <w:r>
        <w:t xml:space="preserve"> </w:t>
      </w:r>
      <w:r w:rsidR="00C35CF1">
        <w:t>finnas starka skäl att koncen</w:t>
      </w:r>
      <w:r w:rsidR="00D842F4">
        <w:softHyphen/>
      </w:r>
      <w:r w:rsidR="00C35CF1">
        <w:t>trera vården till vissa orter och det innebär i sin tur att trans</w:t>
      </w:r>
      <w:r w:rsidR="00B37156">
        <w:softHyphen/>
      </w:r>
      <w:r w:rsidR="00C35CF1">
        <w:t>porter mellan sjukvård</w:t>
      </w:r>
      <w:r w:rsidR="008F257D">
        <w:t>s</w:t>
      </w:r>
      <w:r w:rsidR="00D842F4">
        <w:softHyphen/>
      </w:r>
      <w:r w:rsidR="00C35CF1">
        <w:t xml:space="preserve">inrättningar kan bli nödvändiga. </w:t>
      </w:r>
    </w:p>
    <w:p w:rsidR="00C35CF1" w:rsidRDefault="00C35CF1" w:rsidP="002C4EC4">
      <w:pPr>
        <w:pStyle w:val="RKnormal"/>
      </w:pPr>
    </w:p>
    <w:p w:rsidR="002C4EC4" w:rsidRDefault="004869D5" w:rsidP="002C4EC4">
      <w:pPr>
        <w:pStyle w:val="RKnormal"/>
      </w:pPr>
      <w:r>
        <w:t>A</w:t>
      </w:r>
      <w:r w:rsidR="003A64CE">
        <w:t>ntalet</w:t>
      </w:r>
      <w:r w:rsidR="002C4EC4">
        <w:t xml:space="preserve"> vård</w:t>
      </w:r>
      <w:r w:rsidR="00FB636A">
        <w:t xml:space="preserve">platser i den slutna vården har minskat de senaste tjugo åren. </w:t>
      </w:r>
      <w:r w:rsidR="00FB636A" w:rsidRPr="00FB636A">
        <w:t xml:space="preserve">Det beror </w:t>
      </w:r>
      <w:r w:rsidR="002C4EC4">
        <w:t xml:space="preserve">dock </w:t>
      </w:r>
      <w:r w:rsidR="00FB636A" w:rsidRPr="00FB636A">
        <w:t>till stor del på övergången från slutna vårdformer till mer öppen vård, vilket</w:t>
      </w:r>
      <w:r w:rsidR="00154435">
        <w:t xml:space="preserve"> har inneburit</w:t>
      </w:r>
      <w:r w:rsidR="00FB636A" w:rsidRPr="00FB636A">
        <w:t xml:space="preserve"> </w:t>
      </w:r>
      <w:r w:rsidR="00C60B0D">
        <w:t xml:space="preserve">en </w:t>
      </w:r>
      <w:r w:rsidR="00FB636A" w:rsidRPr="00FB636A">
        <w:t xml:space="preserve">effektivisering av vården. Trots denna positiva utveckling finns det fortfarande problem med överbeläggningar och utlokaliserade patienter. Överbeläggningar kan innebära risker för patientsäkerheten och även vara ett arbetsmiljöproblem. </w:t>
      </w:r>
      <w:r w:rsidR="00FB636A">
        <w:t xml:space="preserve">Regeringen </w:t>
      </w:r>
      <w:r w:rsidR="002C4EC4">
        <w:t xml:space="preserve">har därför under de senaste åren </w:t>
      </w:r>
      <w:r w:rsidR="005D40AB">
        <w:t>prioriterat</w:t>
      </w:r>
      <w:r>
        <w:t xml:space="preserve"> ett arbete med</w:t>
      </w:r>
      <w:r w:rsidR="002C4EC4">
        <w:t xml:space="preserve"> att bevaka och följa upp överbeläggningarna inom den slutna vården. </w:t>
      </w:r>
    </w:p>
    <w:p w:rsidR="00C35CF1" w:rsidRDefault="00C35CF1" w:rsidP="002C4EC4">
      <w:pPr>
        <w:pStyle w:val="RKnormal"/>
      </w:pPr>
    </w:p>
    <w:p w:rsidR="009E7891" w:rsidRDefault="002C4EC4" w:rsidP="009E7891">
      <w:r>
        <w:t>Socialstyrelsen har</w:t>
      </w:r>
      <w:r w:rsidR="00433577">
        <w:t xml:space="preserve"> inom patientsäkerhetssatsningen</w:t>
      </w:r>
      <w:r>
        <w:t xml:space="preserve"> regeringens uppdrag att ta fram årliga lägesbeskrivningar </w:t>
      </w:r>
      <w:r w:rsidR="00141E44">
        <w:t xml:space="preserve">inom patientsäkerhetsområdet. Syftet </w:t>
      </w:r>
      <w:r>
        <w:t>är att följa patientsäkerheten på vägen mot en nollvision</w:t>
      </w:r>
      <w:r w:rsidR="00433577">
        <w:t xml:space="preserve"> vad </w:t>
      </w:r>
      <w:r w:rsidR="00B37156">
        <w:t xml:space="preserve">det </w:t>
      </w:r>
      <w:r w:rsidR="00433577">
        <w:t>gäller undvikbara vårdskador</w:t>
      </w:r>
      <w:r>
        <w:t xml:space="preserve">. </w:t>
      </w:r>
      <w:r w:rsidR="009E7891">
        <w:rPr>
          <w:lang w:eastAsia="sv-SE"/>
        </w:rPr>
        <w:t>Man kan redan se att regeringens satsning på patientsäkerhet har varit framgångsrik och lett till ett ökat fokus på pat</w:t>
      </w:r>
      <w:r w:rsidR="009E7891">
        <w:rPr>
          <w:lang w:eastAsia="sv-SE"/>
        </w:rPr>
        <w:t>i</w:t>
      </w:r>
      <w:r w:rsidR="00D842F4">
        <w:rPr>
          <w:lang w:eastAsia="sv-SE"/>
        </w:rPr>
        <w:softHyphen/>
      </w:r>
      <w:r w:rsidR="009E7891">
        <w:rPr>
          <w:lang w:eastAsia="sv-SE"/>
        </w:rPr>
        <w:t>entsäkerhetsarbetet på nationell och lokal nivå. Landstingens stiga</w:t>
      </w:r>
      <w:r w:rsidR="00B37156">
        <w:rPr>
          <w:lang w:eastAsia="sv-SE"/>
        </w:rPr>
        <w:softHyphen/>
      </w:r>
      <w:r w:rsidR="009E7891">
        <w:rPr>
          <w:lang w:eastAsia="sv-SE"/>
        </w:rPr>
        <w:t xml:space="preserve">nde engagemang för frågorna har varit avgörande för satsningen. </w:t>
      </w:r>
      <w:r w:rsidR="009E7891">
        <w:t>Geme</w:t>
      </w:r>
      <w:r w:rsidR="009E7891">
        <w:t>n</w:t>
      </w:r>
      <w:r w:rsidR="00B37156">
        <w:softHyphen/>
      </w:r>
      <w:r w:rsidR="009E7891">
        <w:t>samma definitioner och metoder har tagits fram liksom system för dat</w:t>
      </w:r>
      <w:r w:rsidR="009E7891">
        <w:t>a</w:t>
      </w:r>
      <w:r w:rsidR="00B37156">
        <w:softHyphen/>
      </w:r>
      <w:r w:rsidR="009E7891">
        <w:t xml:space="preserve">insamling, sammanställning och analys. Det har bidragit till att stärka patientsäkerhetsområdet inom flera </w:t>
      </w:r>
      <w:r w:rsidR="003A64CE">
        <w:t>angelägna</w:t>
      </w:r>
      <w:r w:rsidR="009E7891">
        <w:t xml:space="preserve"> områden, bland annat g</w:t>
      </w:r>
      <w:r w:rsidR="009E7891">
        <w:t>e</w:t>
      </w:r>
      <w:r w:rsidR="00B37156">
        <w:softHyphen/>
      </w:r>
      <w:r w:rsidR="009E7891">
        <w:t xml:space="preserve">nom att ge ett viktigt underlag för förbättringsarbete. </w:t>
      </w:r>
      <w:r w:rsidR="005D40AB">
        <w:t>F</w:t>
      </w:r>
      <w:r w:rsidR="009E7891">
        <w:t>örbättrad</w:t>
      </w:r>
      <w:r w:rsidR="00090447">
        <w:t xml:space="preserve"> </w:t>
      </w:r>
      <w:r w:rsidR="005D40AB">
        <w:t>pati</w:t>
      </w:r>
      <w:r w:rsidR="00090447">
        <w:softHyphen/>
      </w:r>
      <w:r w:rsidR="005D40AB">
        <w:t xml:space="preserve">entsäkerhet kan i slutändan leda till att det </w:t>
      </w:r>
      <w:r w:rsidR="009E7891">
        <w:t>frigör</w:t>
      </w:r>
      <w:r w:rsidR="005D40AB">
        <w:t>s</w:t>
      </w:r>
      <w:r w:rsidR="009E7891">
        <w:t xml:space="preserve"> vår</w:t>
      </w:r>
      <w:r w:rsidR="009E7891">
        <w:t>d</w:t>
      </w:r>
      <w:r w:rsidR="00B37156">
        <w:softHyphen/>
      </w:r>
      <w:r w:rsidR="009E7891">
        <w:t>platser och resurs</w:t>
      </w:r>
      <w:r w:rsidR="00090447">
        <w:t>-</w:t>
      </w:r>
      <w:r w:rsidR="009E7891">
        <w:t>er inom vården, något som är viktigt för att hälso- och sjukvården ska kunna ge en god vård till den som behöver den.</w:t>
      </w:r>
    </w:p>
    <w:p w:rsidR="00550CD9" w:rsidRDefault="00550CD9">
      <w:pPr>
        <w:pStyle w:val="RKnormal"/>
      </w:pPr>
    </w:p>
    <w:p w:rsidR="00550CD9" w:rsidRDefault="00550CD9">
      <w:pPr>
        <w:pStyle w:val="RKnormal"/>
      </w:pPr>
    </w:p>
    <w:p w:rsidR="00550CD9" w:rsidRDefault="00550CD9">
      <w:pPr>
        <w:pStyle w:val="RKnormal"/>
      </w:pPr>
    </w:p>
    <w:p w:rsidR="00550CD9" w:rsidRDefault="00550CD9">
      <w:pPr>
        <w:pStyle w:val="RKnormal"/>
      </w:pPr>
      <w:r>
        <w:t xml:space="preserve">Stockholm den </w:t>
      </w:r>
      <w:r w:rsidR="003A64CE">
        <w:t>5 september 2014</w:t>
      </w:r>
    </w:p>
    <w:p w:rsidR="00550CD9" w:rsidRDefault="00550CD9">
      <w:pPr>
        <w:pStyle w:val="RKnormal"/>
      </w:pPr>
    </w:p>
    <w:p w:rsidR="00550CD9" w:rsidRDefault="00550CD9">
      <w:pPr>
        <w:pStyle w:val="RKnormal"/>
      </w:pPr>
    </w:p>
    <w:p w:rsidR="00090447" w:rsidRDefault="00090447">
      <w:pPr>
        <w:pStyle w:val="RKnormal"/>
      </w:pPr>
    </w:p>
    <w:p w:rsidR="00550CD9" w:rsidRDefault="00550CD9">
      <w:pPr>
        <w:pStyle w:val="RKnormal"/>
      </w:pPr>
      <w:r>
        <w:t>Göran Hägglund</w:t>
      </w:r>
    </w:p>
    <w:sectPr w:rsidR="00550CD9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518" w:rsidRDefault="003F5518">
      <w:r>
        <w:separator/>
      </w:r>
    </w:p>
  </w:endnote>
  <w:endnote w:type="continuationSeparator" w:id="0">
    <w:p w:rsidR="003F5518" w:rsidRDefault="003F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518" w:rsidRDefault="003F5518">
      <w:r>
        <w:separator/>
      </w:r>
    </w:p>
  </w:footnote>
  <w:footnote w:type="continuationSeparator" w:id="0">
    <w:p w:rsidR="003F5518" w:rsidRDefault="003F5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41E4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3715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CD9" w:rsidRDefault="00C11BA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1147109" wp14:editId="4114710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CD9"/>
    <w:rsid w:val="0002127D"/>
    <w:rsid w:val="000705AB"/>
    <w:rsid w:val="00090447"/>
    <w:rsid w:val="001231BF"/>
    <w:rsid w:val="00141E44"/>
    <w:rsid w:val="00144BF5"/>
    <w:rsid w:val="00150384"/>
    <w:rsid w:val="00154435"/>
    <w:rsid w:val="00160901"/>
    <w:rsid w:val="001805B7"/>
    <w:rsid w:val="001D0B71"/>
    <w:rsid w:val="002970BD"/>
    <w:rsid w:val="002C4EC4"/>
    <w:rsid w:val="002D1871"/>
    <w:rsid w:val="0032245B"/>
    <w:rsid w:val="00334D64"/>
    <w:rsid w:val="00367B1C"/>
    <w:rsid w:val="00374BA6"/>
    <w:rsid w:val="00375300"/>
    <w:rsid w:val="003A64CE"/>
    <w:rsid w:val="003B2DA0"/>
    <w:rsid w:val="003D7AFA"/>
    <w:rsid w:val="003E5D28"/>
    <w:rsid w:val="003F5518"/>
    <w:rsid w:val="00431E9D"/>
    <w:rsid w:val="00433577"/>
    <w:rsid w:val="004869D5"/>
    <w:rsid w:val="004A328D"/>
    <w:rsid w:val="0052361D"/>
    <w:rsid w:val="00531C0D"/>
    <w:rsid w:val="00541F7D"/>
    <w:rsid w:val="00550CD9"/>
    <w:rsid w:val="0058762B"/>
    <w:rsid w:val="0059271C"/>
    <w:rsid w:val="005955B5"/>
    <w:rsid w:val="005C0061"/>
    <w:rsid w:val="005D269D"/>
    <w:rsid w:val="005D40AB"/>
    <w:rsid w:val="005E3E2A"/>
    <w:rsid w:val="005F2DE4"/>
    <w:rsid w:val="00610E91"/>
    <w:rsid w:val="006D04E1"/>
    <w:rsid w:val="006D1F47"/>
    <w:rsid w:val="006E4E11"/>
    <w:rsid w:val="007242A3"/>
    <w:rsid w:val="00725B5F"/>
    <w:rsid w:val="007350B8"/>
    <w:rsid w:val="0074735D"/>
    <w:rsid w:val="007979EA"/>
    <w:rsid w:val="007A6855"/>
    <w:rsid w:val="007A7C85"/>
    <w:rsid w:val="007C019F"/>
    <w:rsid w:val="007D1433"/>
    <w:rsid w:val="008B0A34"/>
    <w:rsid w:val="008F257D"/>
    <w:rsid w:val="0092027A"/>
    <w:rsid w:val="00955E31"/>
    <w:rsid w:val="00984B17"/>
    <w:rsid w:val="00992E72"/>
    <w:rsid w:val="009E7891"/>
    <w:rsid w:val="00A50760"/>
    <w:rsid w:val="00AF26D1"/>
    <w:rsid w:val="00B11AE9"/>
    <w:rsid w:val="00B37156"/>
    <w:rsid w:val="00B6379D"/>
    <w:rsid w:val="00BA2CC2"/>
    <w:rsid w:val="00BA6500"/>
    <w:rsid w:val="00BE2025"/>
    <w:rsid w:val="00C11BAF"/>
    <w:rsid w:val="00C35CF1"/>
    <w:rsid w:val="00C60B0D"/>
    <w:rsid w:val="00C75425"/>
    <w:rsid w:val="00D133D7"/>
    <w:rsid w:val="00D769DA"/>
    <w:rsid w:val="00D842F4"/>
    <w:rsid w:val="00DD2034"/>
    <w:rsid w:val="00E033C4"/>
    <w:rsid w:val="00E665AB"/>
    <w:rsid w:val="00E80146"/>
    <w:rsid w:val="00E904D0"/>
    <w:rsid w:val="00EC25F9"/>
    <w:rsid w:val="00ED583F"/>
    <w:rsid w:val="00F45183"/>
    <w:rsid w:val="00FA45FF"/>
    <w:rsid w:val="00FB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11B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11BA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350B8"/>
    <w:rPr>
      <w:sz w:val="16"/>
      <w:szCs w:val="16"/>
    </w:rPr>
  </w:style>
  <w:style w:type="paragraph" w:styleId="Kommentarer">
    <w:name w:val="annotation text"/>
    <w:basedOn w:val="Normal"/>
    <w:link w:val="KommentarerChar"/>
    <w:rsid w:val="007350B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350B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350B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350B8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rsid w:val="007C019F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5E3E2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character" w:styleId="Hyperlnk">
    <w:name w:val="Hyperlink"/>
    <w:basedOn w:val="Standardstycketeckensnitt"/>
    <w:rsid w:val="005C006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955B5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11B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11BA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350B8"/>
    <w:rPr>
      <w:sz w:val="16"/>
      <w:szCs w:val="16"/>
    </w:rPr>
  </w:style>
  <w:style w:type="paragraph" w:styleId="Kommentarer">
    <w:name w:val="annotation text"/>
    <w:basedOn w:val="Normal"/>
    <w:link w:val="KommentarerChar"/>
    <w:rsid w:val="007350B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350B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350B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350B8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rsid w:val="007C019F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5E3E2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character" w:styleId="Hyperlnk">
    <w:name w:val="Hyperlink"/>
    <w:basedOn w:val="Standardstycketeckensnitt"/>
    <w:rsid w:val="005C006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955B5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b2c2f416-afa7-4085-bbb3-dd62f600c5bf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issinstans xmlns="eca061ca-b85c-41d9-8d02-21c800eb1fa8" xsi:nil="true"/>
    <Typ_x0020_av_x0020_produkt xmlns="eca061ca-b85c-41d9-8d02-21c800eb1fa8">-</Typ_x0020_av_x0020_produkt>
    <TaxCatchAll xmlns="eca061ca-b85c-41d9-8d02-21c800eb1fa8"/>
    <Sekretess_x0020_m.m. xmlns="eca061ca-b85c-41d9-8d02-21c800eb1fa8">false</Sekretess_x0020_m.m.>
    <Diarienummer xmlns="eca061ca-b85c-41d9-8d02-21c800eb1fa8" xsi:nil="true"/>
    <c9cd366cc722410295b9eacffbd73909 xmlns="eca061ca-b85c-41d9-8d02-21c800eb1fa8">
      <Terms xmlns="http://schemas.microsoft.com/office/infopath/2007/PartnerControls"/>
    </c9cd366cc722410295b9eacffbd73909>
    <Nyckelord xmlns="eca061ca-b85c-41d9-8d02-21c800eb1fa8" xsi:nil="true"/>
    <k46d94c0acf84ab9a79866a9d8b1905f xmlns="eca061ca-b85c-41d9-8d02-21c800eb1fa8">
      <Terms xmlns="http://schemas.microsoft.com/office/infopath/2007/PartnerControls"/>
    </k46d94c0acf84ab9a79866a9d8b1905f>
    <_dlc_DocId xmlns="eca061ca-b85c-41d9-8d02-21c800eb1fa8">TD3SJWMUCFTN-9-5631</_dlc_DocId>
    <_dlc_DocIdUrl xmlns="eca061ca-b85c-41d9-8d02-21c800eb1fa8">
      <Url>http://rkdhs-s/enhet/fs/_layouts/DocIdRedir.aspx?ID=TD3SJWMUCFTN-9-5631</Url>
      <Description>TD3SJWMUCFTN-9-5631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71BAC80AC69254C9E16A6C40B8C2983" ma:contentTypeVersion="11" ma:contentTypeDescription="Skapa ett nytt dokument." ma:contentTypeScope="" ma:versionID="277c48a819ec73f8237bc9d29437b37e">
  <xsd:schema xmlns:xsd="http://www.w3.org/2001/XMLSchema" xmlns:xs="http://www.w3.org/2001/XMLSchema" xmlns:p="http://schemas.microsoft.com/office/2006/metadata/properties" xmlns:ns2="eca061ca-b85c-41d9-8d02-21c800eb1fa8" targetNamespace="http://schemas.microsoft.com/office/2006/metadata/properties" ma:root="true" ma:fieldsID="3f50da90dae73651a0243c03df7e052f" ns2:_="">
    <xsd:import namespace="eca061ca-b85c-41d9-8d02-21c800eb1f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  <xsd:element ref="ns2:Remissinstans" minOccurs="0"/>
                <xsd:element ref="ns2:Typ_x0020_av_x0020_produ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61ca-b85c-41d9-8d02-21c800eb1f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e4101d49-d782-4ddf-bbfd-b779ec03840c}" ma:internalName="TaxCatchAll" ma:showField="CatchAllData" ma:web="eca061ca-b85c-41d9-8d02-21c800eb1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e4101d49-d782-4ddf-bbfd-b779ec03840c}" ma:internalName="TaxCatchAllLabel" ma:readOnly="true" ma:showField="CatchAllDataLabel" ma:web="eca061ca-b85c-41d9-8d02-21c800eb1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missinstans" ma:index="20" nillable="true" ma:displayName="Remissinstans" ma:internalName="Remissinstans">
      <xsd:simpleType>
        <xsd:restriction base="dms:Text">
          <xsd:maxLength value="255"/>
        </xsd:restriction>
      </xsd:simpleType>
    </xsd:element>
    <xsd:element name="Typ_x0020_av_x0020_produkt" ma:index="21" nillable="true" ma:displayName="Typ av produkt" ma:default="-" ma:format="Dropdown" ma:internalName="Typ_x0020_av_x0020_produkt">
      <xsd:simpleType>
        <xsd:restriction base="dms:Choice">
          <xsd:enumeration value="-"/>
          <xsd:enumeration value="SOU"/>
          <xsd:enumeration value="DS"/>
          <xsd:enumeration value="P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CC0D3-AE90-4236-B481-E49CAEDA9782}"/>
</file>

<file path=customXml/itemProps2.xml><?xml version="1.0" encoding="utf-8"?>
<ds:datastoreItem xmlns:ds="http://schemas.openxmlformats.org/officeDocument/2006/customXml" ds:itemID="{7A567847-2D41-4E0A-A7A1-4558F73CB82D}"/>
</file>

<file path=customXml/itemProps3.xml><?xml version="1.0" encoding="utf-8"?>
<ds:datastoreItem xmlns:ds="http://schemas.openxmlformats.org/officeDocument/2006/customXml" ds:itemID="{3AD1C782-781A-4EAA-8162-CBC4A5CE3620}"/>
</file>

<file path=customXml/itemProps4.xml><?xml version="1.0" encoding="utf-8"?>
<ds:datastoreItem xmlns:ds="http://schemas.openxmlformats.org/officeDocument/2006/customXml" ds:itemID="{7A567847-2D41-4E0A-A7A1-4558F73CB82D}">
  <ds:schemaRefs>
    <ds:schemaRef ds:uri="http://schemas.microsoft.com/office/2006/metadata/properties"/>
    <ds:schemaRef ds:uri="http://schemas.microsoft.com/office/infopath/2007/PartnerControls"/>
    <ds:schemaRef ds:uri="eca061ca-b85c-41d9-8d02-21c800eb1fa8"/>
  </ds:schemaRefs>
</ds:datastoreItem>
</file>

<file path=customXml/itemProps5.xml><?xml version="1.0" encoding="utf-8"?>
<ds:datastoreItem xmlns:ds="http://schemas.openxmlformats.org/officeDocument/2006/customXml" ds:itemID="{124BA1AB-4C4E-4706-8380-5D37A63BA6A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9D34982-22CF-4196-87F9-338083B41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061ca-b85c-41d9-8d02-21c800eb1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31C191DB-0C68-46FC-BF00-9AB3C4D6CE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Hindberg</dc:creator>
  <cp:lastModifiedBy>Linda Hindberg</cp:lastModifiedBy>
  <cp:revision>4</cp:revision>
  <cp:lastPrinted>2014-09-02T07:52:00Z</cp:lastPrinted>
  <dcterms:created xsi:type="dcterms:W3CDTF">2014-09-02T07:10:00Z</dcterms:created>
  <dcterms:modified xsi:type="dcterms:W3CDTF">2014-09-02T07:19:00Z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ecf30560-3d13-4738-9517-b2eaf749371d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