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C3F" w:rsidRDefault="00403C3F">
      <w:pPr>
        <w:pStyle w:val="Rubrik1"/>
        <w:spacing w:before="0"/>
      </w:pPr>
      <w:bookmarkStart w:id="0" w:name="_Toc434976503"/>
      <w:r>
        <w:t>Sammanfattning</w:t>
      </w:r>
      <w:bookmarkEnd w:id="0"/>
    </w:p>
    <w:p w:rsidR="00403C3F" w:rsidRDefault="00403C3F">
      <w:r>
        <w:t>I betänkandet anmäls för slutligt beslut de vilande förslagen om ändring i regeringsformen, tryckfrihetsförordningen och yttrandefrihetsgrundlagen. Förslagen innebär bl.a. att tryckfrihetsförordningen och yttrandefrihet</w:t>
      </w:r>
      <w:r>
        <w:t>s</w:t>
      </w:r>
      <w:r>
        <w:t>grundlagen inte skall vara tillämpliga på skildringar av barn i pornografisk bild. Regler om barnpornografi kommer i fortsättningen att finnas utesluta</w:t>
      </w:r>
      <w:r>
        <w:t>n</w:t>
      </w:r>
      <w:r>
        <w:t xml:space="preserve">de i vanlig lag. Förslagen innebär också att benämningen </w:t>
      </w:r>
      <w:r>
        <w:rPr>
          <w:i/>
        </w:rPr>
        <w:t>tekniska uppta</w:t>
      </w:r>
      <w:r>
        <w:rPr>
          <w:i/>
        </w:rPr>
        <w:t>g</w:t>
      </w:r>
      <w:r>
        <w:rPr>
          <w:i/>
        </w:rPr>
        <w:t>ningar</w:t>
      </w:r>
      <w:r>
        <w:t xml:space="preserve"> införs som ett samlingsbegrepp för upptagningar som innehåller text, bild eller ljud och som kan läsas, avlyssnas eller på annat sätt uppfattas e</w:t>
      </w:r>
      <w:r>
        <w:t>n</w:t>
      </w:r>
      <w:r>
        <w:t xml:space="preserve">dast med tekniskt hjälpmedel. </w:t>
      </w:r>
    </w:p>
    <w:p w:rsidR="00403C3F" w:rsidRDefault="00403C3F">
      <w:pPr>
        <w:pStyle w:val="Normaltindrag"/>
      </w:pPr>
      <w:r>
        <w:t xml:space="preserve">Vidare behandlas förslag till ändringar i bl.a. brottsbalken, sekretesslagen och lagen (1991:1559) med </w:t>
      </w:r>
      <w:r>
        <w:t>föreskrifter på tryckfrihetsförordningens och yttrandefrihetsgrundlagens områden samt ett antal moti</w:t>
      </w:r>
      <w:r>
        <w:t>o</w:t>
      </w:r>
      <w:r>
        <w:t>ner.</w:t>
      </w:r>
    </w:p>
    <w:p w:rsidR="00403C3F" w:rsidRDefault="00403C3F">
      <w:pPr>
        <w:pStyle w:val="Normaltindrag"/>
      </w:pPr>
      <w:r>
        <w:t xml:space="preserve">Utskottet tillstyrker att riksdagen slutligt antar grundlagsförslagen. När det gäller följdändringar föreslår utskottet, med bifall till några motioner, att ett försvarlighetsrekvisit införs i 16 kap. 10 a § brottsbalken. I övrigt föreslår utskottet att riksdagen, med vissa lagtekniska ändringar, antar förslagen till följdändringar.  </w:t>
      </w:r>
    </w:p>
    <w:p w:rsidR="00403C3F" w:rsidRDefault="00403C3F">
      <w:pPr>
        <w:pStyle w:val="Normaltindrag"/>
      </w:pPr>
      <w:r>
        <w:t xml:space="preserve">Till betänkandet har fogats en reservation samt två särskilda yttranden.    </w:t>
      </w:r>
    </w:p>
    <w:p w:rsidR="00403C3F" w:rsidRDefault="00403C3F">
      <w:pPr>
        <w:pStyle w:val="R1"/>
      </w:pPr>
      <w:r>
        <w:t>Vilande grundlagsförslag</w:t>
      </w:r>
    </w:p>
    <w:p w:rsidR="00403C3F" w:rsidRDefault="00403C3F">
      <w:r>
        <w:t>Riksdagen beslutade den 13 maj 1998 (bet. 1997/98:KU19, rskr. 1997/98:214) att som vilande anta de i proposition 1997/98:43 framlagda förslagen till ändringar i regeringsformen, tryckfrihetsförordningen och yttrand</w:t>
      </w:r>
      <w:r>
        <w:t>e</w:t>
      </w:r>
      <w:r>
        <w:t xml:space="preserve">frihetsgrundlagen (bilaga 1). </w:t>
      </w:r>
    </w:p>
    <w:p w:rsidR="00403C3F" w:rsidRDefault="00403C3F">
      <w:pPr>
        <w:pStyle w:val="Rubrik1"/>
      </w:pPr>
      <w:bookmarkStart w:id="1" w:name="_Toc434976504"/>
      <w:r>
        <w:t>Förslag till följdlagstiftning</w:t>
      </w:r>
      <w:bookmarkEnd w:id="1"/>
      <w:r>
        <w:t xml:space="preserve"> </w:t>
      </w:r>
    </w:p>
    <w:p w:rsidR="00403C3F" w:rsidRDefault="00403C3F">
      <w:pPr>
        <w:pStyle w:val="Rubrik2"/>
        <w:spacing w:before="123"/>
      </w:pPr>
      <w:bookmarkStart w:id="2" w:name="_Toc434976505"/>
      <w:r>
        <w:t>Propositionen</w:t>
      </w:r>
      <w:bookmarkEnd w:id="2"/>
    </w:p>
    <w:p w:rsidR="00403C3F" w:rsidRDefault="00403C3F">
      <w:r>
        <w:t>I proposition 1997/98:43 föreslås att riksdagen antar de i propositionen framlagda försl</w:t>
      </w:r>
      <w:r>
        <w:t>a</w:t>
      </w:r>
      <w:r>
        <w:t xml:space="preserve">gen till </w:t>
      </w:r>
    </w:p>
    <w:p w:rsidR="00403C3F" w:rsidRDefault="00403C3F">
      <w:pPr>
        <w:pStyle w:val="Normaltindrag"/>
      </w:pPr>
      <w:r>
        <w:t>4. lag om ändring i brottsbalken,</w:t>
      </w:r>
    </w:p>
    <w:p w:rsidR="00403C3F" w:rsidRDefault="00403C3F">
      <w:pPr>
        <w:pStyle w:val="Normaltindrag"/>
      </w:pPr>
      <w:r>
        <w:t>5. lag om ändring i sekretesslagen (1980:100),</w:t>
      </w:r>
    </w:p>
    <w:p w:rsidR="00403C3F" w:rsidRDefault="00403C3F">
      <w:pPr>
        <w:pStyle w:val="Normaltindrag"/>
      </w:pPr>
      <w:r>
        <w:lastRenderedPageBreak/>
        <w:t>6. lag om ändring i lagen (1991:1559) med föreskrifter på tryckfrihetsfö</w:t>
      </w:r>
      <w:r>
        <w:t>r</w:t>
      </w:r>
      <w:r>
        <w:t>ordningens och yttrandefrihetsgrundlagens områden,</w:t>
      </w:r>
    </w:p>
    <w:p w:rsidR="00403C3F" w:rsidRDefault="00403C3F">
      <w:pPr>
        <w:pStyle w:val="Normaltindrag"/>
      </w:pPr>
      <w:r>
        <w:t>7. lag om ändring i lagen (1993:1392) om pliktexemplar av dokument,</w:t>
      </w:r>
    </w:p>
    <w:p w:rsidR="00403C3F" w:rsidRDefault="00403C3F">
      <w:pPr>
        <w:pStyle w:val="Normaltindrag"/>
      </w:pPr>
      <w:r>
        <w:t>8. lag om ändring i lagen (1994:1478) om förverkande av barnpornografi,</w:t>
      </w:r>
    </w:p>
    <w:p w:rsidR="00403C3F" w:rsidRDefault="00403C3F">
      <w:pPr>
        <w:pStyle w:val="Normaltindrag"/>
      </w:pPr>
      <w:r>
        <w:t>9. lag om ändring i lagen (1996:701) om Tullverkets befogenheter vid Sv</w:t>
      </w:r>
      <w:r>
        <w:t>e</w:t>
      </w:r>
      <w:r>
        <w:t xml:space="preserve">riges gräns mot ett annat land inom Europeiska unionen samt </w:t>
      </w:r>
    </w:p>
    <w:p w:rsidR="00403C3F" w:rsidRDefault="00403C3F">
      <w:pPr>
        <w:pStyle w:val="Normaltindrag"/>
      </w:pPr>
      <w:r>
        <w:t>10. lag om förbud mot införsel och utförsel av barnpornografi.</w:t>
      </w:r>
    </w:p>
    <w:p w:rsidR="00403C3F" w:rsidRDefault="00403C3F">
      <w:pPr>
        <w:pStyle w:val="Normaltindrag"/>
      </w:pPr>
      <w:r>
        <w:t>Lagförslagen återfinns i bilaga 1.</w:t>
      </w:r>
    </w:p>
    <w:p w:rsidR="00403C3F" w:rsidRDefault="00403C3F">
      <w:pPr>
        <w:pStyle w:val="Rubrik2"/>
      </w:pPr>
      <w:bookmarkStart w:id="3" w:name="_Toc434976506"/>
      <w:r>
        <w:t>Motionerna</w:t>
      </w:r>
      <w:bookmarkEnd w:id="3"/>
    </w:p>
    <w:p w:rsidR="00403C3F" w:rsidRDefault="00403C3F">
      <w:r>
        <w:t>1997/98:K18 av Carl Bildt m.fl. (m) vari yrkas</w:t>
      </w:r>
    </w:p>
    <w:p w:rsidR="00403C3F" w:rsidRDefault="00403C3F">
      <w:pPr>
        <w:pStyle w:val="Normaltindrag"/>
      </w:pPr>
      <w:r>
        <w:t>7. att riksdagen avslår regeringens förslag till ändring i 16 kap. 10 a § sista stycket brottsbalken angående undantagsregeln i enlighet med vad som a</w:t>
      </w:r>
      <w:r>
        <w:t>n</w:t>
      </w:r>
      <w:r>
        <w:t xml:space="preserve">förts i motionen. </w:t>
      </w:r>
    </w:p>
    <w:p w:rsidR="00403C3F" w:rsidRDefault="00403C3F">
      <w:r>
        <w:t>1997/98:K19 av Alf Svensson m.fl. (kd) vari yrkas</w:t>
      </w:r>
    </w:p>
    <w:p w:rsidR="00403C3F" w:rsidRDefault="00403C3F">
      <w:pPr>
        <w:pStyle w:val="Normaltindrag"/>
      </w:pPr>
      <w:r>
        <w:t>4. att riksdagen med avslag på regeringens förslag beslutar att 16 kap. 10 a § brottsbalken skall ha följande lydelse: Den som 1. skildrar barn i pornografisk bild, 2. sprider, överlåter, upplåter, förevisar eller på annat sätt gör en sådan bild av barn tillgänglig för någon annan, 3. förvärvar eller bj</w:t>
      </w:r>
      <w:r>
        <w:t>u</w:t>
      </w:r>
      <w:r>
        <w:t>der ut en sådan bild av barn, 4. förmedlar kontakter mellan köpare och säljare av sådana bilder av barn eller vidtar någon annan liknande åtgärd som syftar till att främja handel med sådana bilder, eller 5. innehar en sådan bild av barn av verklighetstrogen karaktär döms för barnpornografibrott till fängelse i högst två år eller, om brottet är ringa, till böter eller fängelse i högst sex månader. Förbuden mot skildring gäller inte den som tecknar, målar eller på något annat liknande sätt framställer en såd</w:t>
      </w:r>
      <w:r>
        <w:t>an bild som avses i första stycket, om bilden inte är avsedd att spridas, överlåtas, upplåtas, förevisas eller på annat sätt göras tillgänglig för andra och om bilden inte är av verklighetstr</w:t>
      </w:r>
      <w:r>
        <w:t>o</w:t>
      </w:r>
      <w:r>
        <w:t>gen karaktär. Den som i yrkesmässig verksamhet eller annars i förvärvssyfte av oaktsamhet sprider en sådan bild som avses i första stycket, döms som sägs där. Är ett brott som avses i första stycket att anse som grovt skall d</w:t>
      </w:r>
      <w:r>
        <w:t>ö</w:t>
      </w:r>
      <w:r>
        <w:t>mas för grovt barnpornografibrott till fängelse lägst sex månader och högst fyra år. Vid bedöm</w:t>
      </w:r>
      <w:r>
        <w:t>ande av om brottet är grovt skall särskilt beaktas om det har begåtts yrkesmässigt eller i vinstsyfte, utgjort ett led i brottslig verksa</w:t>
      </w:r>
      <w:r>
        <w:t>m</w:t>
      </w:r>
      <w:r>
        <w:t>het som utövats systematiskt eller i större omfattning, avsett en särskilt stor mängd bilder eller avsett bilder där barn utsätts för särskilt hänsynslös b</w:t>
      </w:r>
      <w:r>
        <w:t>e</w:t>
      </w:r>
      <w:r>
        <w:t>handling. Om en gärning som avses i första eller andra stycket med hänsyn till omständigheterna är försvarlig skall den inte medföra ansvar. Med barn avses en person vars pubertetsutveckling inte är fullbordad eller so</w:t>
      </w:r>
      <w:r>
        <w:t xml:space="preserve">m, när det framgår av bilden och omständigheterna kring den, är under 18 år. </w:t>
      </w:r>
    </w:p>
    <w:p w:rsidR="00403C3F" w:rsidRDefault="00403C3F">
      <w:r>
        <w:t xml:space="preserve">1997/98:K20 av Johan Lönnroth m.fl. (v) vari yrkas att riksdagen beslutar anta regeringens förslag till lag om ändring i brottsbalken med den ändrade lydelse i 16 kap. 10 a § som anförts i motionen. </w:t>
      </w:r>
    </w:p>
    <w:p w:rsidR="00403C3F" w:rsidRDefault="00403C3F">
      <w:r>
        <w:t>1997/98:K21 av Lars Leijonborg m.fl. (fp) vari yrkas</w:t>
      </w:r>
    </w:p>
    <w:p w:rsidR="00403C3F" w:rsidRDefault="00403C3F">
      <w:pPr>
        <w:pStyle w:val="Normaltindrag"/>
      </w:pPr>
      <w:r>
        <w:t>2. att riksdagen beslutar om en sådan ändring i enlighet med vad i moti</w:t>
      </w:r>
      <w:r>
        <w:t>o</w:t>
      </w:r>
      <w:r>
        <w:t xml:space="preserve">nen anförts av det s.k. försvarlighetsrekvisitet i den av regeringen föreslagna lydelsen av 16 kap. 10 a § brottsbalken. </w:t>
      </w:r>
    </w:p>
    <w:p w:rsidR="00403C3F" w:rsidRDefault="00403C3F">
      <w:r>
        <w:t>1997/98:K22 av Bo Könberg m.fl. (fp) vari yrkas</w:t>
      </w:r>
    </w:p>
    <w:p w:rsidR="00403C3F" w:rsidRDefault="00403C3F">
      <w:pPr>
        <w:pStyle w:val="Normaltindrag"/>
      </w:pPr>
      <w:r>
        <w:t xml:space="preserve">4. att riksdagen avslår regeringens förslag till ändring i 16 kap. 10 a § sista stycket BrB angående undantagsregeln. </w:t>
      </w:r>
    </w:p>
    <w:p w:rsidR="00403C3F" w:rsidRDefault="00403C3F">
      <w:pPr>
        <w:pStyle w:val="Rubrik1"/>
      </w:pPr>
      <w:bookmarkStart w:id="4" w:name="_Toc434976507"/>
      <w:r>
        <w:t>Utskottet</w:t>
      </w:r>
      <w:bookmarkEnd w:id="4"/>
    </w:p>
    <w:p w:rsidR="00403C3F" w:rsidRDefault="00403C3F">
      <w:pPr>
        <w:pStyle w:val="Rubrik2"/>
        <w:spacing w:before="123"/>
      </w:pPr>
      <w:bookmarkStart w:id="5" w:name="_Toc434976508"/>
      <w:r>
        <w:t>De vilande grundlagsförslagen</w:t>
      </w:r>
      <w:bookmarkEnd w:id="5"/>
    </w:p>
    <w:p w:rsidR="00403C3F" w:rsidRDefault="00403C3F">
      <w:r>
        <w:t>De vilande förslagen till ändringar i tryckfrihetsförordningen och yttrand</w:t>
      </w:r>
      <w:r>
        <w:t>e</w:t>
      </w:r>
      <w:r>
        <w:t>frihetsgrundlagen innebär bl.a. att dessa inte skall vara tillämpliga på skil</w:t>
      </w:r>
      <w:r>
        <w:t>d</w:t>
      </w:r>
      <w:r>
        <w:t>ring av barn i pornografisk bild. Förslagen möjliggör en utvidgning av det straffbara området när det gäller befattning med barnpornografi. I princip all befattning med barnpornografiska bilder, även innehav, skall vara kriminal</w:t>
      </w:r>
      <w:r>
        <w:t>i</w:t>
      </w:r>
      <w:r>
        <w:t>serad. Regler om barnpornografi kommer i fortsättningen att finnas utesl</w:t>
      </w:r>
      <w:r>
        <w:t>u</w:t>
      </w:r>
      <w:r>
        <w:t>tande i vanlig lag.</w:t>
      </w:r>
    </w:p>
    <w:p w:rsidR="00403C3F" w:rsidRDefault="00403C3F">
      <w:pPr>
        <w:pStyle w:val="Normaltindrag"/>
      </w:pPr>
      <w:r>
        <w:t>Det vilande förslaget till lag om ändring i yttrandefrihetsgrundlagen inn</w:t>
      </w:r>
      <w:r>
        <w:t>e</w:t>
      </w:r>
      <w:r>
        <w:t xml:space="preserve">bär också att benämningen </w:t>
      </w:r>
      <w:r>
        <w:rPr>
          <w:i/>
        </w:rPr>
        <w:t xml:space="preserve">tekniska upptagningar </w:t>
      </w:r>
      <w:r>
        <w:t>skall föras in i yttrandefr</w:t>
      </w:r>
      <w:r>
        <w:t>i</w:t>
      </w:r>
      <w:r>
        <w:t>hetsgrundlagen som ett samlingsbegrepp för upptagningar som innehåller text, bild eller ljud och som kan läsas, avlyssnas eller på annat sätt uppfattas endast med tekniskt hjälpmedel. Riksdagen har med anledning av detta som vilande också antagit förslag till ändring i reg</w:t>
      </w:r>
      <w:r>
        <w:t>e</w:t>
      </w:r>
      <w:r>
        <w:t xml:space="preserve">ringsformen. </w:t>
      </w:r>
    </w:p>
    <w:p w:rsidR="00403C3F" w:rsidRDefault="00403C3F">
      <w:pPr>
        <w:pStyle w:val="Normaltindrag"/>
      </w:pPr>
      <w:r>
        <w:t>Yttrandefrihetsgrundlagen skall även i fortsättningen vara tillämplig på s</w:t>
      </w:r>
      <w:r>
        <w:t>å</w:t>
      </w:r>
      <w:r>
        <w:t>dana upptagningar som sprids till allmänheten genom att de spelas upp, säljs eller tillhandahålls på annat sätt. Förslaget till ändring i yttrandefrihet</w:t>
      </w:r>
      <w:r>
        <w:t>s</w:t>
      </w:r>
      <w:r>
        <w:t>grundlagen kommer emellertid också att innebära att frågan om grundlagens tillämplighet i det enskilda fallet skall prövas på grundval av vad som kan antas om spridningen, den s.k. presumtionsregeln.</w:t>
      </w:r>
    </w:p>
    <w:p w:rsidR="00403C3F" w:rsidRDefault="00403C3F">
      <w:pPr>
        <w:pStyle w:val="Normaltindrag"/>
      </w:pPr>
      <w:r>
        <w:t>Det vilande förslaget till ändringar i yttrandefrihetsgrundlagen innebär också att Justitiekanslern ges möjlighet att i enskilda fall delegera sina åkl</w:t>
      </w:r>
      <w:r>
        <w:t>a</w:t>
      </w:r>
      <w:r>
        <w:t>garuppgifter till allmän åklagare när det gäller yttrandefrihetsmål om ansvar eller konfiskering på grund av olaga våldsskildring eller hets mot folkgrupp i tekniska upptagningar.</w:t>
      </w:r>
    </w:p>
    <w:p w:rsidR="00403C3F" w:rsidRDefault="00403C3F">
      <w:pPr>
        <w:pStyle w:val="Normaltindrag"/>
      </w:pPr>
      <w:r>
        <w:t>De vilande förslagen till ändring i tryckfrihetsförordningen och yttrand</w:t>
      </w:r>
      <w:r>
        <w:t>e</w:t>
      </w:r>
      <w:r>
        <w:t xml:space="preserve">frihetsgrundlagen innebär också att dessa grundlagar förtydligas så att det framgår att de är tillämpliga om en skrift eller en teknisk upptagning har getts ut eller spritts till allmänheten </w:t>
      </w:r>
      <w:r>
        <w:rPr>
          <w:i/>
        </w:rPr>
        <w:t>i Sverige</w:t>
      </w:r>
      <w:r>
        <w:t xml:space="preserve">. Därmed klargörs att vanlig lag skall vara tillämplig om skriften eller upptagningen visserligen framställs i Sverige men ges ut eller sprids endast utomlands.   </w:t>
      </w:r>
    </w:p>
    <w:p w:rsidR="00403C3F" w:rsidRDefault="00403C3F">
      <w:pPr>
        <w:pStyle w:val="Normaltindrag"/>
      </w:pPr>
      <w:r>
        <w:t>Ändringarna i regeringsformen, tryckfrihetsförordningen och yttrandefr</w:t>
      </w:r>
      <w:r>
        <w:t>i</w:t>
      </w:r>
      <w:r>
        <w:t xml:space="preserve">hetsgrundlagen föreslås träda i kraft den 1 januari 1999. </w:t>
      </w:r>
    </w:p>
    <w:p w:rsidR="00403C3F" w:rsidRDefault="00403C3F">
      <w:pPr>
        <w:pStyle w:val="R2"/>
      </w:pPr>
      <w:r>
        <w:t xml:space="preserve">Utskottets anmälan och yttrande </w:t>
      </w:r>
    </w:p>
    <w:p w:rsidR="00403C3F" w:rsidRDefault="00403C3F">
      <w:r>
        <w:t>Genom detta betänkande anmäls de vilande förslagen till lag om ändring i regeringsformen, lag om ändring i tryckfrihetsförordningen och lag om än</w:t>
      </w:r>
      <w:r>
        <w:t>d</w:t>
      </w:r>
      <w:r>
        <w:t>ring i yttrandefrihetsgrundlagen till kammaren för slutligt beslut. Med hä</w:t>
      </w:r>
      <w:r>
        <w:t>n</w:t>
      </w:r>
      <w:r>
        <w:t>visning till vad utskottet anförde vid ärendets första behandling tillstyrker utskottet att riksdagen slutligt antar förslagen.</w:t>
      </w:r>
    </w:p>
    <w:p w:rsidR="00403C3F" w:rsidRDefault="00403C3F">
      <w:pPr>
        <w:pStyle w:val="R2"/>
      </w:pPr>
      <w:r>
        <w:t>Följdlagstiftning</w:t>
      </w:r>
    </w:p>
    <w:p w:rsidR="00403C3F" w:rsidRDefault="00403C3F">
      <w:pPr>
        <w:pStyle w:val="Rubrik3"/>
        <w:spacing w:before="123"/>
      </w:pPr>
      <w:bookmarkStart w:id="6" w:name="_Toc434976509"/>
      <w:r>
        <w:t>Lag om ändring i brottsbalken</w:t>
      </w:r>
      <w:bookmarkEnd w:id="6"/>
    </w:p>
    <w:p w:rsidR="00403C3F" w:rsidRDefault="00403C3F">
      <w:pPr>
        <w:pStyle w:val="Rubrik4"/>
        <w:spacing w:before="123"/>
      </w:pPr>
      <w:bookmarkStart w:id="7" w:name="_Toc434976510"/>
      <w:r>
        <w:t>Propositionen</w:t>
      </w:r>
      <w:bookmarkEnd w:id="7"/>
    </w:p>
    <w:p w:rsidR="00403C3F" w:rsidRDefault="00403C3F">
      <w:r>
        <w:t>Brottsbalkens bestämmelser om barnpornografibrott – 16 kap. 10 a § – u</w:t>
      </w:r>
      <w:r>
        <w:t>t</w:t>
      </w:r>
      <w:r>
        <w:t>vidgas enligt propositionen till att omfatta i princip all befattning med bar</w:t>
      </w:r>
      <w:r>
        <w:t>n</w:t>
      </w:r>
      <w:r>
        <w:t>pornografi, även innehav. All framställning kriminaliseras, oavsett syfte. Ett undantag görs dock för hantverksmässig framställning utan spridningssyfte. Det gällande förbudet mot spridning kompletteras med förbud mot överlåte</w:t>
      </w:r>
      <w:r>
        <w:t>l</w:t>
      </w:r>
      <w:r>
        <w:t>se, upplåtelse eller förevisande av barnpornografi. Vidare straffbeläggs enligt regeringens förslag bl.a. förvärv, saluförande och kontaktförmedling mellan köpare och säljare. Innehavsförbudet avser samma s</w:t>
      </w:r>
      <w:r>
        <w:t>orts bilder som är fö</w:t>
      </w:r>
      <w:r>
        <w:t>r</w:t>
      </w:r>
      <w:r>
        <w:t xml:space="preserve">bjudna att framställa, sprida, överlåta m.m. Någon begränsning till bilder av verklighetstrogen karaktär görs inte. </w:t>
      </w:r>
    </w:p>
    <w:p w:rsidR="00403C3F" w:rsidRDefault="00403C3F">
      <w:pPr>
        <w:pStyle w:val="Normaltindrag"/>
      </w:pPr>
      <w:r>
        <w:t>I straffstadgandet om barnpornografibrott införs enligt regeringens förslag en regel som innebär att en gärning inte skall utgöra brott om särskilda o</w:t>
      </w:r>
      <w:r>
        <w:t>m</w:t>
      </w:r>
      <w:r>
        <w:t>ständigh</w:t>
      </w:r>
      <w:r>
        <w:t>e</w:t>
      </w:r>
      <w:r>
        <w:t xml:space="preserve">ter gör att gärningen måste anses uppenbart befogad. </w:t>
      </w:r>
    </w:p>
    <w:p w:rsidR="00403C3F" w:rsidRDefault="00403C3F">
      <w:pPr>
        <w:pStyle w:val="Rubrik4"/>
      </w:pPr>
      <w:bookmarkStart w:id="8" w:name="_Toc434976511"/>
      <w:r>
        <w:t>Motionerna</w:t>
      </w:r>
      <w:bookmarkEnd w:id="8"/>
    </w:p>
    <w:p w:rsidR="00403C3F" w:rsidRDefault="00403C3F">
      <w:r>
        <w:t>I motion 1997/98:K18 av Carl Bildt m.fl. (m) hemställs att riksdagen avslår regeringens förslag till ändring i 16 kap. 10 a § sista stycket brottsbalken angående undantagsregeln i enlighet med vad som anförts i motionen (y</w:t>
      </w:r>
      <w:r>
        <w:t>r</w:t>
      </w:r>
      <w:r>
        <w:t xml:space="preserve">kande 7). Motionärerna anser i likhet med bl.a. Barnpornografiutredningen att </w:t>
      </w:r>
      <w:r>
        <w:rPr>
          <w:i/>
        </w:rPr>
        <w:t xml:space="preserve">försvarlighetsrekvisitet </w:t>
      </w:r>
      <w:r>
        <w:t>skall vara kvar i brottsbalkens straffstadgande om barnpornografibrott, vilket innebär att ansvar inte skall ådömas om gärningen med hänsyn till omständigheterna var försvarlig. Villkoren för nyhetsfö</w:t>
      </w:r>
      <w:r>
        <w:t>r</w:t>
      </w:r>
      <w:r>
        <w:t>medling och opinionsbildning påverkas inte med motionärernas förslag, vilket innebär att massmedier som skildrar barnpornografi i nyhetsförme</w:t>
      </w:r>
      <w:r>
        <w:t>d</w:t>
      </w:r>
      <w:r>
        <w:t xml:space="preserve">ling till allmänheten undgår straffansvar för spridningen om den </w:t>
      </w:r>
      <w:r>
        <w:t>vid prö</w:t>
      </w:r>
      <w:r>
        <w:t>v</w:t>
      </w:r>
      <w:r>
        <w:t xml:space="preserve">ning i efterhand visade sig vara försvarlig. </w:t>
      </w:r>
    </w:p>
    <w:p w:rsidR="00403C3F" w:rsidRDefault="00403C3F">
      <w:pPr>
        <w:pStyle w:val="Normaltindrag"/>
      </w:pPr>
      <w:r>
        <w:t>I motion 1997/98:K19 av Alf Svensson m.fl. (kd) anför motionärerna bl.a. följande till stöd för yrkande 4 (se s. 2). Regeringen går enligt motionärerna emot en betydande remissopinion som pekar på behovet av ett försvarlighet</w:t>
      </w:r>
      <w:r>
        <w:t>s</w:t>
      </w:r>
      <w:r>
        <w:t>rekvisit. En innehavskriminalisering av verklighetstrogen skildring av barn i pornografisk bild som inte innehåller ett tydligt försvarlighetsrekvisit skulle kunna allvarligt hämma den typen av granskande journalistik och även seriös fors</w:t>
      </w:r>
      <w:r>
        <w:t>k</w:t>
      </w:r>
      <w:r>
        <w:t>ning på området.</w:t>
      </w:r>
    </w:p>
    <w:p w:rsidR="00403C3F" w:rsidRDefault="00403C3F">
      <w:pPr>
        <w:pStyle w:val="Normaltindrag"/>
        <w:rPr>
          <w:i/>
        </w:rPr>
      </w:pPr>
      <w:r>
        <w:t>I motion 1997/98:K20 av Johan Lönnroth m.fl. (v) hemställs att riksdagen beslutar anta regeringens förslag till lag om ändring i brottsbalken med den ändrade lydelse i 16 kap. 10 a § brottsbalken som anförts i motionen. U</w:t>
      </w:r>
      <w:r>
        <w:t>n</w:t>
      </w:r>
      <w:r>
        <w:t>dantag från det annars straffbara området borde enligt motionärerna gälla ”gärningar som med hänsyn till omständigheterna är försvarliga”. Detta undantag skall omfatta t.ex. journalister, forskare och andra som innehar barnpornografi i syfte att rapportera eller avslöja sådana företeelser. Riksd</w:t>
      </w:r>
      <w:r>
        <w:t>a</w:t>
      </w:r>
      <w:r>
        <w:t xml:space="preserve">gen bör besluta att 16 kap. 10 a § sista meningen brottsbalken ges följande lydelse: </w:t>
      </w:r>
      <w:r>
        <w:rPr>
          <w:i/>
        </w:rPr>
        <w:t>Även i andra fall skall en gärning inte utgöra brott om den med hänsyn till omständigheterna är fö</w:t>
      </w:r>
      <w:r>
        <w:rPr>
          <w:i/>
        </w:rPr>
        <w:t>r</w:t>
      </w:r>
      <w:r>
        <w:rPr>
          <w:i/>
        </w:rPr>
        <w:t xml:space="preserve">svarlig. </w:t>
      </w:r>
    </w:p>
    <w:p w:rsidR="00403C3F" w:rsidRDefault="00403C3F">
      <w:pPr>
        <w:pStyle w:val="Normaltindrag"/>
      </w:pPr>
      <w:r>
        <w:t>I motion 1997/98:K21</w:t>
      </w:r>
      <w:r>
        <w:t xml:space="preserve"> av Lars Leijonborg m.fl. (fp) begärs att riksdagen beslutar om en sådan ändring i enlighet med vad i motionen anförts om det s.k. försvarlighetsrekvisitet i den av regeringen föreslagna lydelsen av 16 kap. 10 a § brottsbalken (yrkande 2). Befattning med barnpornografi kan vara försvarlig om den sker i syfte att väcka opinion mot barnpornografi. Enligt motionärerna är det angeläget att det inte enbart är myndigheter som utgör aktörer i kampen mot sexuella övergrepp på barn. Nyhetsförmedlingen, forskningen o</w:t>
      </w:r>
      <w:r>
        <w:t xml:space="preserve">ch opinionsbildningen får inte hämmas i alltför hög grad av ett innehavsförbud. </w:t>
      </w:r>
    </w:p>
    <w:p w:rsidR="00403C3F" w:rsidRDefault="00403C3F">
      <w:pPr>
        <w:pStyle w:val="Normaltindrag"/>
      </w:pPr>
      <w:r>
        <w:t>I motion 1997/98:K22 av Bo Könberg m.fl. (fp) hemställs att riksdagen avslår regeringens förslag till ändring i 16 kap. 10 a § sista stycket BrB ang</w:t>
      </w:r>
      <w:r>
        <w:t>å</w:t>
      </w:r>
      <w:r>
        <w:t>ende undantagsregeln (yrkande 4). Bland de mest oroande inslagen i prop</w:t>
      </w:r>
      <w:r>
        <w:t>o</w:t>
      </w:r>
      <w:r>
        <w:t>sitionen finns den kraftiga försvagningen av det s.k. försvarlighetsrekvisitet. Med detta kommer även seriöst arbete mot barnpornografi att försvåras eller till och med kunna straffas.</w:t>
      </w:r>
    </w:p>
    <w:p w:rsidR="00403C3F" w:rsidRDefault="00403C3F">
      <w:pPr>
        <w:pStyle w:val="R4"/>
      </w:pPr>
      <w:r>
        <w:t xml:space="preserve">Utskottet </w:t>
      </w:r>
    </w:p>
    <w:p w:rsidR="00403C3F" w:rsidRDefault="00403C3F">
      <w:r>
        <w:t>Utskottet gjorde i betänkandet följande bedömning när det gäller det s.k. försvarlighetsrekvisitet.</w:t>
      </w:r>
    </w:p>
    <w:p w:rsidR="00403C3F" w:rsidRDefault="00403C3F">
      <w:pPr>
        <w:pStyle w:val="Citat"/>
        <w:rPr>
          <w:i/>
        </w:rPr>
      </w:pPr>
      <w:r>
        <w:t xml:space="preserve">Regeringen föreslår en regel som innebär att </w:t>
      </w:r>
      <w:r>
        <w:rPr>
          <w:i/>
        </w:rPr>
        <w:t xml:space="preserve">en gärning inte skall utgöra brott om särskilda omständigheter gör att gärningen måste anses uppenbart befogad. </w:t>
      </w:r>
    </w:p>
    <w:p w:rsidR="00403C3F" w:rsidRDefault="00403C3F">
      <w:pPr>
        <w:pStyle w:val="CitatIndrag"/>
      </w:pPr>
      <w:r>
        <w:t>Regeringen anser att en kriminalisering av barnpornografi måste få g</w:t>
      </w:r>
      <w:r>
        <w:t>e</w:t>
      </w:r>
      <w:r>
        <w:t>nomslag även på de seriösa områdena. Principiella skäl talar enligt regerin</w:t>
      </w:r>
      <w:r>
        <w:t>g</w:t>
      </w:r>
      <w:r>
        <w:t>en för att utrymmet för andra att ta befattning med barnpornografiskt mater</w:t>
      </w:r>
      <w:r>
        <w:t>i</w:t>
      </w:r>
      <w:r>
        <w:t>al än dem som i sin myndighetsutövning har att göra det i fortsättningen bör vara betydligt mindre än i dag.</w:t>
      </w:r>
    </w:p>
    <w:p w:rsidR="00403C3F" w:rsidRDefault="00403C3F">
      <w:pPr>
        <w:pStyle w:val="CitatIndrag"/>
      </w:pPr>
      <w:r>
        <w:t>Utskottet delar regeringens bedömning att det finns ett behov av ett visst begränsat straffritt område. Enligt utskottet har olika myndigheter, och då särskilt polis- och åklagarväsendet, en mycket viktig uppgift när det gäller att agera mot barnporn</w:t>
      </w:r>
      <w:r>
        <w:t>ografi. Enligt utskottet är det också angeläget att det inte enbart är myndigheterna som utgör aktörer i kampen mot sexuella övergrepp på barn. Erfarenheterna från bl.a. pedofilhärvorna i Belgien talar entydigt för att det är farligt att avsvära sig möjligheten för opinionsbildning och publ</w:t>
      </w:r>
      <w:r>
        <w:t>i</w:t>
      </w:r>
      <w:r>
        <w:t>citet kring allvarliga samhällsproblem. Massmedierna har en viktig funktion, inte sällan har just s.k. grävande journalistik och efterforskningar verksamt bidragit till att olika brottshärvor kunnat nystas upp. Även seri</w:t>
      </w:r>
      <w:r>
        <w:t>öst arbetande organisationer som arbetar med opinionsbildning mot sexuell exploatering av barn har en viktig funktion i sammanhanget. Enligt utskottet får inte seriös nyhetsförmedling, forskning och opinionsbildning hämmas i alltför hög grad av ett innehavsförbud av barnpornografi. Även en betydande remissopinion har pekat på behovet av ett straffritt område. Utskottet anser emellertid att en straffrihetsregel bör ges en annan lagteknisk utformning än den regeringen för</w:t>
      </w:r>
      <w:r>
        <w:t>e</w:t>
      </w:r>
      <w:r>
        <w:t xml:space="preserve">slår. </w:t>
      </w:r>
    </w:p>
    <w:p w:rsidR="00403C3F" w:rsidRDefault="00403C3F">
      <w:pPr>
        <w:pStyle w:val="CitatIndrag"/>
        <w:rPr>
          <w:i/>
        </w:rPr>
      </w:pPr>
      <w:r>
        <w:t>Utskottet anser att ansvar int</w:t>
      </w:r>
      <w:r>
        <w:t xml:space="preserve">e skall ådömas om </w:t>
      </w:r>
      <w:r>
        <w:rPr>
          <w:i/>
        </w:rPr>
        <w:t>en gärning med hänsyn till omständigheterna är försvarlig</w:t>
      </w:r>
      <w:r>
        <w:t xml:space="preserve">. Det är </w:t>
      </w:r>
      <w:r>
        <w:rPr>
          <w:i/>
        </w:rPr>
        <w:t>syftet</w:t>
      </w:r>
      <w:r>
        <w:t xml:space="preserve"> med befattningen med barnpo</w:t>
      </w:r>
      <w:r>
        <w:t>r</w:t>
      </w:r>
      <w:r>
        <w:t>nografi som skall vara bestämmande för om innehavet skall anses försvarligt, inte att det är fråga om en speciell yrkesgrupp i sig. Detta förbättrar, enligt utskottet, möjligheterna att avslöja och bekämpa barnpornografi, men ställer samtidigt kravet att var och en som i t.ex. forsknings- eller opinionsbildande syfte befattar sig med barnpornografiska bilder måste ställa sig frågan hur</w:t>
      </w:r>
      <w:r>
        <w:t>u</w:t>
      </w:r>
      <w:r>
        <w:t>vida</w:t>
      </w:r>
      <w:r>
        <w:t xml:space="preserve"> innehavet verkligen är nödvändigt. Enligt utskottet bör 16 kap. 10 a § femte stycket sista meningen i regeringens förslag i stället få följande lyde</w:t>
      </w:r>
      <w:r>
        <w:t>l</w:t>
      </w:r>
      <w:r>
        <w:t xml:space="preserve">se. </w:t>
      </w:r>
      <w:r>
        <w:rPr>
          <w:i/>
        </w:rPr>
        <w:t>Även i andra fall skall en gärning inte utgöra brott, om gärningen med hänsyn till omständi</w:t>
      </w:r>
      <w:r>
        <w:rPr>
          <w:i/>
        </w:rPr>
        <w:t>g</w:t>
      </w:r>
      <w:r>
        <w:rPr>
          <w:i/>
        </w:rPr>
        <w:t xml:space="preserve">heterna är försvarlig. </w:t>
      </w:r>
    </w:p>
    <w:p w:rsidR="00403C3F" w:rsidRDefault="00403C3F">
      <w:pPr>
        <w:pStyle w:val="CitatIndrag"/>
      </w:pPr>
      <w:r>
        <w:t>Enligt utskottet bör 16 kap. 10 a § förslaget till lag om ändring i brottsba</w:t>
      </w:r>
      <w:r>
        <w:t>l</w:t>
      </w:r>
      <w:r>
        <w:t xml:space="preserve">ken vid riksdagens kommande behandling, med bifall till motionerna K18 yrkande 7, K20, K21 yrkande 2 och K22 yrkande 4 samt med anledning av motion K19 yrkande 4, få den av utskottet förordade lydelsen.  </w:t>
      </w:r>
    </w:p>
    <w:p w:rsidR="00403C3F" w:rsidRDefault="00403C3F">
      <w:r>
        <w:t>Utskottet vidhåller sin bedömning att 16 kap. 10 a § brottsbalken, med bifall till motionerna K18 yrkande 7, K20, K21 yrkande 2 och K22 yrkande 4 samt med anledning av motion K19 yrkande 4, bör få den av utskottet vid den tidigare behandlingen förordade lydelsen. (Se utskottets förslag, bilaga 2.) Utskott</w:t>
      </w:r>
      <w:r>
        <w:t>et tillstyrker i övrigt regeringens förslag till lag om ändring i brott</w:t>
      </w:r>
      <w:r>
        <w:t>s</w:t>
      </w:r>
      <w:r>
        <w:t xml:space="preserve">balken. </w:t>
      </w:r>
    </w:p>
    <w:p w:rsidR="00403C3F" w:rsidRDefault="00403C3F">
      <w:pPr>
        <w:pStyle w:val="R3"/>
      </w:pPr>
      <w:r>
        <w:t>Övrig följdlagstiftning</w:t>
      </w:r>
    </w:p>
    <w:p w:rsidR="00403C3F" w:rsidRDefault="00403C3F">
      <w:r>
        <w:t>Riksdagen beslutade den 3 juni 1998 om lag om ändring i sekretesslagen (SFS 1998:624), varigenom bl.a. 9 kap. 17 § fick ny lydelse. Lagen kommer att träda i kraft den dag regeringen bestämmer. Enligt vad utskottet inhämtat från Justitiedepartementet fick emellertid paragrafens första stycke en fela</w:t>
      </w:r>
      <w:r>
        <w:t>k</w:t>
      </w:r>
      <w:r>
        <w:t xml:space="preserve">tig lydelse. Sekretessen skall gälla ”om det inte står klart att uppgiften kan röjas utan att den enskilde eller någon honom närstående lider skada eller men”. Orden ”skada eller” bör därför enligt utskottet läggas till stycket.  </w:t>
      </w:r>
    </w:p>
    <w:p w:rsidR="00403C3F" w:rsidRDefault="00403C3F">
      <w:pPr>
        <w:pStyle w:val="Normaltindrag"/>
      </w:pPr>
      <w:r>
        <w:t xml:space="preserve">Utskottet föreslår att riksdagen antar </w:t>
      </w:r>
      <w:r>
        <w:rPr>
          <w:i/>
        </w:rPr>
        <w:t xml:space="preserve">dels </w:t>
      </w:r>
      <w:r>
        <w:t xml:space="preserve">den i propositionen föreslagna lagen om ändring i sekretesslagen (1980:100), </w:t>
      </w:r>
      <w:r>
        <w:rPr>
          <w:i/>
        </w:rPr>
        <w:t xml:space="preserve">dels </w:t>
      </w:r>
      <w:r>
        <w:t>det av utskottet i bilaga 2 framlagda förslaget till lag om ändring i lagen (1998:624) om ändring i se</w:t>
      </w:r>
      <w:r>
        <w:t>k</w:t>
      </w:r>
      <w:r>
        <w:t xml:space="preserve">retesslagen. </w:t>
      </w:r>
    </w:p>
    <w:p w:rsidR="00403C3F" w:rsidRDefault="00403C3F">
      <w:r>
        <w:t>Med anledning av att riksdagen den 8 juni 1998 beslutat om lag om ändring i lagen (1996:701) om Tullverkets befogenheter vid Sveriges gräns mot ett annat land inom Europeiska unionen (SFS 1998:509), vilken trädde i kraft den 1 juli 1998, tillstyrker utskottet den i propositionen föreslagna ändringen i lagen</w:t>
      </w:r>
      <w:r>
        <w:t xml:space="preserve"> med den ändringen att lagens 3 och 7 §§ får den lydelse som framgår av bilaga 2. </w:t>
      </w:r>
    </w:p>
    <w:p w:rsidR="00403C3F" w:rsidRDefault="00403C3F">
      <w:r>
        <w:t xml:space="preserve">I övrigt tillstyrker utskottet de i propositionen framlagda förslagen till lag om ändring i lagen (1991:1559) med föreskrifter på tryckfrihetsförordningens och yttrandefrihetsgrundlagens områden, lag om ändring i lagen (1993:1392) om pliktexemplar av dokument, lag om ändring i lagen (1994:1478) om förverkande av barnpornografi samt lag om förbud mot införsel och utförsel av barnpornografi. </w:t>
      </w:r>
    </w:p>
    <w:p w:rsidR="00403C3F" w:rsidRDefault="00403C3F">
      <w:pPr>
        <w:pStyle w:val="Rubrik2"/>
      </w:pPr>
      <w:bookmarkStart w:id="9" w:name="_Toc434976512"/>
      <w:r>
        <w:t>Hemställan</w:t>
      </w:r>
      <w:bookmarkEnd w:id="9"/>
    </w:p>
    <w:p w:rsidR="00403C3F" w:rsidRDefault="00403C3F">
      <w:r>
        <w:t>Utskottet hemställer</w:t>
      </w:r>
    </w:p>
    <w:p w:rsidR="00403C3F" w:rsidRDefault="00403C3F">
      <w:pPr>
        <w:pStyle w:val="hembetr"/>
      </w:pPr>
      <w:r>
        <w:fldChar w:fldCharType="begin" w:fldLock="1"/>
      </w:r>
      <w:r>
        <w:instrText xml:space="preserve"> AUTOTEXT "KU4M001REFNR" </w:instrText>
      </w:r>
      <w:r>
        <w:fldChar w:fldCharType="separate"/>
      </w:r>
      <w:r>
        <w:t>1</w:t>
      </w:r>
      <w:r>
        <w:fldChar w:fldCharType="end"/>
      </w:r>
      <w:r>
        <w:t xml:space="preserve">. beträffande </w:t>
      </w:r>
      <w:r>
        <w:rPr>
          <w:i/>
        </w:rPr>
        <w:fldChar w:fldCharType="begin" w:fldLock="1"/>
      </w:r>
      <w:r>
        <w:rPr>
          <w:i/>
        </w:rPr>
        <w:instrText xml:space="preserve"> AUTOTEXT "KU4M001" </w:instrText>
      </w:r>
      <w:r>
        <w:rPr>
          <w:i/>
        </w:rPr>
        <w:fldChar w:fldCharType="separate"/>
      </w:r>
      <w:r>
        <w:rPr>
          <w:i/>
        </w:rPr>
        <w:t>regeringsformen, tryckfrihetsförordningen och yt</w:t>
      </w:r>
      <w:r>
        <w:rPr>
          <w:i/>
        </w:rPr>
        <w:t>t</w:t>
      </w:r>
      <w:r>
        <w:rPr>
          <w:i/>
        </w:rPr>
        <w:t>randefrihetsgrundlagen</w:t>
      </w:r>
      <w:r>
        <w:rPr>
          <w:i/>
        </w:rPr>
        <w:fldChar w:fldCharType="end"/>
      </w:r>
    </w:p>
    <w:p w:rsidR="00403C3F" w:rsidRDefault="00403C3F">
      <w:pPr>
        <w:pStyle w:val="hemtext"/>
      </w:pPr>
      <w:r>
        <w:t xml:space="preserve">att riksdagen slutligt antar de i bilaga 1 intagna förslagen till lag om ändring i regeringsformen, lag om ändring i tryckfrihetsförordningen och lag om ändring i yttrandefrihetsgrundlagen,    </w:t>
      </w:r>
    </w:p>
    <w:p w:rsidR="00403C3F" w:rsidRDefault="00403C3F">
      <w:pPr>
        <w:pStyle w:val="Reseftermom"/>
      </w:pPr>
      <w:r>
        <w:t xml:space="preserve">res. 1 (m)   </w:t>
      </w:r>
      <w:bookmarkStart w:id="10" w:name="RESPARTI001"/>
      <w:bookmarkEnd w:id="10"/>
    </w:p>
    <w:p w:rsidR="00403C3F" w:rsidRDefault="00403C3F">
      <w:pPr>
        <w:pStyle w:val="hembetr"/>
      </w:pPr>
      <w:r>
        <w:fldChar w:fldCharType="begin" w:fldLock="1"/>
      </w:r>
      <w:r>
        <w:instrText xml:space="preserve"> AUTOTEXT "KU4M002REFNR" </w:instrText>
      </w:r>
      <w:r>
        <w:fldChar w:fldCharType="separate"/>
      </w:r>
      <w:r>
        <w:t>2</w:t>
      </w:r>
      <w:r>
        <w:fldChar w:fldCharType="end"/>
      </w:r>
      <w:r>
        <w:t xml:space="preserve">. beträffande </w:t>
      </w:r>
      <w:r>
        <w:rPr>
          <w:i/>
        </w:rPr>
        <w:fldChar w:fldCharType="begin" w:fldLock="1"/>
      </w:r>
      <w:r>
        <w:rPr>
          <w:i/>
        </w:rPr>
        <w:instrText xml:space="preserve"> AUTOTEXT "KU4M002" </w:instrText>
      </w:r>
      <w:r>
        <w:rPr>
          <w:i/>
        </w:rPr>
        <w:fldChar w:fldCharType="separate"/>
      </w:r>
      <w:r>
        <w:rPr>
          <w:i/>
        </w:rPr>
        <w:t>brottsbalken</w:t>
      </w:r>
      <w:r>
        <w:rPr>
          <w:i/>
        </w:rPr>
        <w:fldChar w:fldCharType="end"/>
      </w:r>
    </w:p>
    <w:p w:rsidR="00403C3F" w:rsidRDefault="00403C3F">
      <w:pPr>
        <w:pStyle w:val="hemtext"/>
      </w:pPr>
      <w:r>
        <w:t>att riksdagen med bifall till motionerna 1997/98:K18 yrkande 7, 1997/98:K20, 1997/98:K21 yrkande 2, 1997/98:K22 yrkande 4 samt med anledning av motion 1997/98:K19 yrkande 4 antar det i propos</w:t>
      </w:r>
      <w:r>
        <w:t>i</w:t>
      </w:r>
      <w:r>
        <w:t xml:space="preserve">tionen framlagda och i bilaga 1 intagna förslaget till lag om ändring i brottsbalken dock med den ändringen att 16 kap. 10 a § får den lydelse som i bilaga 2 betecknas </w:t>
      </w:r>
      <w:r>
        <w:rPr>
          <w:i/>
        </w:rPr>
        <w:t>Utsko</w:t>
      </w:r>
      <w:r>
        <w:rPr>
          <w:i/>
        </w:rPr>
        <w:t>t</w:t>
      </w:r>
      <w:r>
        <w:rPr>
          <w:i/>
        </w:rPr>
        <w:t xml:space="preserve">tets förslag, </w:t>
      </w:r>
      <w:r>
        <w:t xml:space="preserve">        </w:t>
      </w:r>
      <w:bookmarkStart w:id="11" w:name="RESPARTI002"/>
      <w:bookmarkEnd w:id="11"/>
    </w:p>
    <w:p w:rsidR="00403C3F" w:rsidRDefault="00403C3F">
      <w:pPr>
        <w:pStyle w:val="hembetr"/>
      </w:pPr>
      <w:r>
        <w:fldChar w:fldCharType="begin" w:fldLock="1"/>
      </w:r>
      <w:r>
        <w:instrText xml:space="preserve"> AUTOTEXT "KU4M003REFNR" </w:instrText>
      </w:r>
      <w:r>
        <w:fldChar w:fldCharType="separate"/>
      </w:r>
      <w:r>
        <w:t>3</w:t>
      </w:r>
      <w:r>
        <w:fldChar w:fldCharType="end"/>
      </w:r>
      <w:r>
        <w:t xml:space="preserve">. beträffande </w:t>
      </w:r>
      <w:r>
        <w:rPr>
          <w:i/>
        </w:rPr>
        <w:fldChar w:fldCharType="begin" w:fldLock="1"/>
      </w:r>
      <w:r>
        <w:rPr>
          <w:i/>
        </w:rPr>
        <w:instrText xml:space="preserve"> AUTOTEXT "KU4M003" </w:instrText>
      </w:r>
      <w:r>
        <w:rPr>
          <w:i/>
        </w:rPr>
        <w:fldChar w:fldCharType="separate"/>
      </w:r>
      <w:r>
        <w:rPr>
          <w:i/>
        </w:rPr>
        <w:t>sekretesslagen</w:t>
      </w:r>
      <w:r>
        <w:rPr>
          <w:i/>
        </w:rPr>
        <w:fldChar w:fldCharType="end"/>
      </w:r>
    </w:p>
    <w:p w:rsidR="00403C3F" w:rsidRDefault="00403C3F">
      <w:pPr>
        <w:pStyle w:val="hemtext"/>
      </w:pPr>
      <w:r>
        <w:t xml:space="preserve">att riksdagen antar </w:t>
      </w:r>
      <w:r>
        <w:rPr>
          <w:i/>
        </w:rPr>
        <w:t>dels</w:t>
      </w:r>
      <w:r>
        <w:t xml:space="preserve"> det i propositionen framlagda och i bilaga 1 intagna förslaget till lag om ändring i sekretesslagen (1980:100), </w:t>
      </w:r>
      <w:r>
        <w:rPr>
          <w:i/>
        </w:rPr>
        <w:t>dels</w:t>
      </w:r>
      <w:r>
        <w:t xml:space="preserve"> det i bilaga 2 av utskottet framlagda förslaget till lag om ändring i l</w:t>
      </w:r>
      <w:r>
        <w:t>a</w:t>
      </w:r>
      <w:r>
        <w:t xml:space="preserve">gen (1998:624 ) om ändring i sekretesslagen (1980:100),       </w:t>
      </w:r>
      <w:bookmarkStart w:id="12" w:name="RESPARTI003"/>
      <w:bookmarkEnd w:id="12"/>
    </w:p>
    <w:p w:rsidR="00403C3F" w:rsidRDefault="00403C3F">
      <w:pPr>
        <w:pStyle w:val="hembetr"/>
      </w:pPr>
      <w:r>
        <w:fldChar w:fldCharType="begin" w:fldLock="1"/>
      </w:r>
      <w:r>
        <w:instrText xml:space="preserve"> AUTOTEXT "KU4M004REFNR" </w:instrText>
      </w:r>
      <w:r>
        <w:fldChar w:fldCharType="separate"/>
      </w:r>
      <w:r>
        <w:t>4</w:t>
      </w:r>
      <w:r>
        <w:fldChar w:fldCharType="end"/>
      </w:r>
      <w:r>
        <w:t xml:space="preserve">. beträffande </w:t>
      </w:r>
      <w:r>
        <w:rPr>
          <w:i/>
        </w:rPr>
        <w:fldChar w:fldCharType="begin" w:fldLock="1"/>
      </w:r>
      <w:r>
        <w:rPr>
          <w:i/>
        </w:rPr>
        <w:instrText xml:space="preserve"> AUTOTEXT "KU4M004" </w:instrText>
      </w:r>
      <w:r>
        <w:rPr>
          <w:i/>
        </w:rPr>
        <w:fldChar w:fldCharType="separate"/>
      </w:r>
      <w:r>
        <w:rPr>
          <w:i/>
        </w:rPr>
        <w:t>lagen (1996:701) om Tullverkets befogenheter vid Sveriges gräns mot ett annat land inom Europeiska unionen</w:t>
      </w:r>
      <w:r>
        <w:rPr>
          <w:i/>
        </w:rPr>
        <w:fldChar w:fldCharType="end"/>
      </w:r>
    </w:p>
    <w:p w:rsidR="00403C3F" w:rsidRDefault="00403C3F">
      <w:pPr>
        <w:pStyle w:val="hemtext"/>
      </w:pPr>
      <w:r>
        <w:t>att riksdagen antar det i propositionen framlagda och i bilaga 1 intagna förslaget till lag om ändring i lagen (1996:701) om Tullverkets bef</w:t>
      </w:r>
      <w:r>
        <w:t>o</w:t>
      </w:r>
      <w:r>
        <w:t>genheter vid Sveriges gräns mot ett annat land inom Europeiska uni</w:t>
      </w:r>
      <w:r>
        <w:t>o</w:t>
      </w:r>
      <w:r>
        <w:t>nen dock med den ändringen att 3 och 7 §§ får  lydelse enligt det i b</w:t>
      </w:r>
      <w:r>
        <w:t>i</w:t>
      </w:r>
      <w:r>
        <w:t xml:space="preserve">laga 2 av utskottet framlagda förslaget till lag om ändring i lagen (1996:701) om Tullverkets befogenheter vid Sveriges gräns mot ett annat land inom Europeiska unionen,      </w:t>
      </w:r>
      <w:bookmarkStart w:id="13" w:name="RESPARTI006"/>
      <w:bookmarkStart w:id="14" w:name="RESPARTI004"/>
      <w:bookmarkEnd w:id="13"/>
      <w:bookmarkEnd w:id="14"/>
    </w:p>
    <w:p w:rsidR="00403C3F" w:rsidRDefault="00403C3F">
      <w:pPr>
        <w:pStyle w:val="hembetr"/>
      </w:pPr>
      <w:r>
        <w:fldChar w:fldCharType="begin" w:fldLock="1"/>
      </w:r>
      <w:r>
        <w:instrText xml:space="preserve"> AUTOTEXT "KU4M005REFNR" </w:instrText>
      </w:r>
      <w:r>
        <w:fldChar w:fldCharType="separate"/>
      </w:r>
      <w:r>
        <w:t>5</w:t>
      </w:r>
      <w:r>
        <w:fldChar w:fldCharType="end"/>
      </w:r>
      <w:r>
        <w:t xml:space="preserve">. beträffande </w:t>
      </w:r>
      <w:r>
        <w:rPr>
          <w:i/>
        </w:rPr>
        <w:fldChar w:fldCharType="begin" w:fldLock="1"/>
      </w:r>
      <w:r>
        <w:rPr>
          <w:i/>
        </w:rPr>
        <w:instrText xml:space="preserve"> AUTOTEXT "KU4M005" </w:instrText>
      </w:r>
      <w:r>
        <w:rPr>
          <w:i/>
        </w:rPr>
        <w:fldChar w:fldCharType="separate"/>
      </w:r>
      <w:r>
        <w:rPr>
          <w:i/>
        </w:rPr>
        <w:t>övriga lagförslag</w:t>
      </w:r>
      <w:r>
        <w:rPr>
          <w:i/>
        </w:rPr>
        <w:fldChar w:fldCharType="end"/>
      </w:r>
    </w:p>
    <w:p w:rsidR="00403C3F" w:rsidRDefault="00403C3F">
      <w:pPr>
        <w:pStyle w:val="hemtext"/>
      </w:pPr>
      <w:r>
        <w:t>att riksdagen antar i propositionen framlagda förslag till lag om än</w:t>
      </w:r>
      <w:r>
        <w:t>d</w:t>
      </w:r>
      <w:r>
        <w:t>ring i lagen (1991:1559) med föreskrifter på tryckfrihetsförordningens och yttrandefrihetsgrundlagens områden, lag om ändring i lagen (1993:1392) om pliktexemplar av dokument, lag om ändring i lagen (1994:1478) om förverkande av barnpornografi samt lag om förbud mot införsel och utförsel av barnpo</w:t>
      </w:r>
      <w:r>
        <w:t>r</w:t>
      </w:r>
      <w:r>
        <w:t>nografi.</w:t>
      </w:r>
      <w:bookmarkStart w:id="15" w:name="RESPARTI005"/>
      <w:bookmarkEnd w:id="15"/>
    </w:p>
    <w:p w:rsidR="00403C3F" w:rsidRDefault="00403C3F">
      <w:pPr>
        <w:pStyle w:val="Stockholm"/>
      </w:pPr>
      <w:bookmarkStart w:id="16" w:name="Nästa_Hpunkt"/>
      <w:bookmarkEnd w:id="16"/>
    </w:p>
    <w:p w:rsidR="00403C3F" w:rsidRDefault="00403C3F">
      <w:pPr>
        <w:pStyle w:val="Stockholm"/>
      </w:pPr>
      <w:r>
        <w:br w:type="page"/>
        <w:t>Stockholm den 29 oktober 1998</w:t>
      </w:r>
    </w:p>
    <w:p w:rsidR="00403C3F" w:rsidRDefault="00403C3F">
      <w:pPr>
        <w:pStyle w:val="Vgnar"/>
      </w:pPr>
      <w:r>
        <w:t>På konstitutionsutskottets vägnar</w:t>
      </w:r>
    </w:p>
    <w:p w:rsidR="00403C3F" w:rsidRDefault="00403C3F">
      <w:pPr>
        <w:pStyle w:val="Ordfnamn"/>
      </w:pPr>
      <w:bookmarkStart w:id="17" w:name="Ordförande"/>
      <w:bookmarkEnd w:id="17"/>
      <w:r>
        <w:t xml:space="preserve">Göran Magnusson </w:t>
      </w:r>
    </w:p>
    <w:p w:rsidR="00403C3F" w:rsidRDefault="00403C3F"/>
    <w:p w:rsidR="00403C3F" w:rsidRDefault="00403C3F">
      <w:pPr>
        <w:pStyle w:val="Deltagare"/>
      </w:pPr>
      <w:bookmarkStart w:id="18" w:name="Deltagare"/>
      <w:bookmarkEnd w:id="18"/>
      <w:r>
        <w:t>I beslutet har deltagit: Göran Magnusson (s), Barbro Hietala Nordlund (s), Ingvar Svensson (kd), Jerry Martinger (m), Mats Berglind (s), Inger René (m), Kerstin Kristiansson (s), Tommy Waidelich (s), Mats Einarsson (v), Björn von der Esch (kd), Nils Fredrik Aurelius (m), Per Lager (mp), Åsa Torstensson (c), Helena Bargholtz (fp), Per-Samuel Nisser (m), Peter Pede</w:t>
      </w:r>
      <w:r>
        <w:t>r</w:t>
      </w:r>
      <w:r>
        <w:t>sen (v) och Pär-Axel Sahlberg (s).</w:t>
      </w:r>
    </w:p>
    <w:p w:rsidR="00403C3F" w:rsidRDefault="00403C3F">
      <w:pPr>
        <w:pStyle w:val="Normaltindrag"/>
      </w:pPr>
    </w:p>
    <w:p w:rsidR="00403C3F" w:rsidRDefault="00403C3F">
      <w:pPr>
        <w:pStyle w:val="Rubrik1"/>
      </w:pPr>
      <w:bookmarkStart w:id="19" w:name="_Toc434976513"/>
      <w:r>
        <w:t>Reservation</w:t>
      </w:r>
      <w:bookmarkEnd w:id="19"/>
    </w:p>
    <w:p w:rsidR="00403C3F" w:rsidRDefault="00403C3F">
      <w:pPr>
        <w:pStyle w:val="Rubrik2"/>
      </w:pPr>
      <w:bookmarkStart w:id="20" w:name="_Toc434976514"/>
      <w:r>
        <w:t>Regeringsformen, t</w:t>
      </w:r>
      <w:r>
        <w:rPr>
          <w:color w:val="FF0000"/>
        </w:rPr>
        <w:t>ryckfrihetsförordningen</w:t>
      </w:r>
      <w:r>
        <w:t xml:space="preserve"> och yttrandefrihetsgrundlagen(mom. </w:t>
      </w:r>
      <w:r>
        <w:rPr>
          <w:color w:val="FF0000"/>
        </w:rPr>
        <w:t>1</w:t>
      </w:r>
      <w:r>
        <w:t>)</w:t>
      </w:r>
      <w:bookmarkEnd w:id="20"/>
    </w:p>
    <w:p w:rsidR="00403C3F" w:rsidRDefault="00403C3F">
      <w:r>
        <w:t xml:space="preserve">Jerry Martinger (m), Inger René (m), Nils Fredrik Aurelius (m) och Per-Samuel Nisser (m) anser </w:t>
      </w:r>
    </w:p>
    <w:p w:rsidR="00403C3F" w:rsidRDefault="00403C3F">
      <w:r>
        <w:rPr>
          <w:i/>
        </w:rPr>
        <w:t>dels</w:t>
      </w:r>
      <w:r>
        <w:t xml:space="preserve"> att den del av utskottets yttrande som på s. 4 börjar med ”Genom detta” och slutar med ”antar förslagen” bort ha följande lydelse: </w:t>
      </w:r>
    </w:p>
    <w:p w:rsidR="00403C3F" w:rsidRDefault="00403C3F">
      <w:pPr>
        <w:pStyle w:val="Normaltindrag"/>
      </w:pPr>
      <w:r>
        <w:t xml:space="preserve">Det råder i dag politisk enighet om att innehav av barnpornografi skall kriminaliseras. Sakfrågan har i stället gällt vilken lagteknisk modell som skall väljas för att genomföra kriminaliseringen. </w:t>
      </w:r>
    </w:p>
    <w:p w:rsidR="00403C3F" w:rsidRDefault="00403C3F">
      <w:pPr>
        <w:pStyle w:val="Normaltindrag"/>
      </w:pPr>
      <w:r>
        <w:t>Vid valet av lagstiftningsmodell har regeringen valt att låta viktiga tryc</w:t>
      </w:r>
      <w:r>
        <w:t>k</w:t>
      </w:r>
      <w:r>
        <w:t>frihetsrättsliga principer vika med hänvisning till regeringens kriminalpol</w:t>
      </w:r>
      <w:r>
        <w:t>i</w:t>
      </w:r>
      <w:r>
        <w:t>tiska överväganden. För att kunna uppnå det angelägna syftet – att skydda barnen på bästa sätt – anser dock utskottet att lagstiftningen om barnporn</w:t>
      </w:r>
      <w:r>
        <w:t>o</w:t>
      </w:r>
      <w:r>
        <w:t xml:space="preserve">grafi, liksom all annan lagstiftning, måste utgå från ett korrekt faktaunderlag. Utskottet vill i denna del erinra om Barnpornografiutredningens kartläggning av barnpornografins omfattning. Kartläggningen visade bl.a. att de uppgifter som hade cirkulerat i den allmänna debatten om att </w:t>
      </w:r>
      <w:r>
        <w:t>det fanns tusentals bar</w:t>
      </w:r>
      <w:r>
        <w:t>n</w:t>
      </w:r>
      <w:r>
        <w:t>pornografiska filmer som skildrade tusentals sexuella övergrepp på barn i grunden var felaktiga. Utredningen gick igenom alla barnpornografiska videoinspelningar som beslagtagits i Sverige sedan 1980. På de ca 1 000 kassetterna fann man filmade övergrepp i totalt 42 fall (situationer) under en tidsperiod på 17 år. Den övervägande delen av produktionen saknade svensk anknytning. Utredningen konstaterade vidare att uppgifterna om att tio svenska barn skulle ha funnits med på beslagtagn</w:t>
      </w:r>
      <w:r>
        <w:t>a filmer inte var korrekta. De filmer som uppgifterna härrörde från hade cirkulerat i olika ihopklippta versioner i vilka fyra svenska barn var inblandade. I princip alla gärning</w:t>
      </w:r>
      <w:r>
        <w:t>s</w:t>
      </w:r>
      <w:r>
        <w:t>män, varav två svenskar, var identifierade och dömda. Svenskarna dömdes för sexualbrott varför något särskilt åtal för barnpornografibrott inte väcktes. I flertalet fall var det fråga om filmer som utgjorde bevis i mål om sexua</w:t>
      </w:r>
      <w:r>
        <w:t>l</w:t>
      </w:r>
      <w:r>
        <w:t>brott, dvs. gärningsmannen hade själv filmat sina sexuella övergrepp mot barn utan avsikt att kopiera/spr</w:t>
      </w:r>
      <w:r>
        <w:t>ida materialet. Det barnpornografiska inslaget hade i straffrättslig mening ingen självständig betydelse eftersom det inn</w:t>
      </w:r>
      <w:r>
        <w:t>e</w:t>
      </w:r>
      <w:r>
        <w:t>fattades av sexualbrottet. Filmerna hade utan hinder av grundlagen tagits ifrån gärningsmannen enligt brottsbalkens förverkanderegler. Vidare fann utredningen att ingen tryckt barnpornografi hade tillverkats i Sverige sedan 1980 då barnpornografi kriminaliserades. Den övervägande delen av den barnpornografi som förekommer är skildringar som spreds under 1970-talet när barnpornografi inte</w:t>
      </w:r>
      <w:r>
        <w:t xml:space="preserve"> var straffbar att vare sig trycka eller sprida i vårt land. Enligt utskottet är de fall av barnpornografi som trots allt förekommer likväl djupt kränkande för det utsatta barnet och måste därför förhindras med alla de medel som en effektiv lagstiftning kan ge.</w:t>
      </w:r>
    </w:p>
    <w:p w:rsidR="00403C3F" w:rsidRDefault="00403C3F">
      <w:pPr>
        <w:pStyle w:val="Normaltindrag"/>
      </w:pPr>
      <w:r>
        <w:t>Utskottet vill i sammanhanget också framhålla att tidigare erfarenheter har visat att mediernas rapportering om t.ex. allvarliga brott har haft stor betyde</w:t>
      </w:r>
      <w:r>
        <w:t>l</w:t>
      </w:r>
      <w:r>
        <w:t xml:space="preserve">se för myndigheternas förutsättningar att komma till rätta med brottslighet. Bland annat har senare års massmediefokusering och informationsinsatser mot kvinnomisshandel väsentligt bidragit till att misshandlade kvinnor i ökad utsträckning numera vågar polisanmäla mannen. Vidare har straffen för dessa brott skärpts och män kan nu få adekvat vård under tiden de avtjänar fängelsestraff. </w:t>
      </w:r>
    </w:p>
    <w:p w:rsidR="00403C3F" w:rsidRDefault="00403C3F">
      <w:pPr>
        <w:pStyle w:val="Normaltindrag"/>
      </w:pPr>
      <w:r>
        <w:t>En av rättsstatens viktigaste uppgifter är enligt utskottet att skydda me</w:t>
      </w:r>
      <w:r>
        <w:t>d</w:t>
      </w:r>
      <w:r>
        <w:t>borgarna mot våld, intrång och andra övergrepp från såväl enskilda som det allmänna. För att statsmakterna skall kunna garantera bl.a. barns behov av skydd mot sexuella övergrepp krävs att såväl polisen som det övriga rättsv</w:t>
      </w:r>
      <w:r>
        <w:t>ä</w:t>
      </w:r>
      <w:r>
        <w:t xml:space="preserve">sendet har tillräckliga resurser att avsätta till förebyggande åtgärder och till bekämpning av sexualbrott, barnpornografibrott och andra övergrepp riktade mot barn. </w:t>
      </w:r>
    </w:p>
    <w:p w:rsidR="00403C3F" w:rsidRDefault="00403C3F">
      <w:pPr>
        <w:pStyle w:val="Normaltindrag"/>
      </w:pPr>
      <w:r>
        <w:t>Enligt utskottet ligger det i  barnens och hela samhällets intresse att såväl opinionsbildning som nyhetsförmedling och</w:t>
      </w:r>
      <w:r>
        <w:t xml:space="preserve"> rättsväsendet aktivt kan bidra i arbetet med att öka barnens trygghet. Mot denna bakgrund anser utskottet att regeringen i propositionen på ett felaktigt sätt ställt grundläggande tryckfr</w:t>
      </w:r>
      <w:r>
        <w:t>i</w:t>
      </w:r>
      <w:r>
        <w:t>hetsrättsliga principer mot barnets behov av skydd. Till skillnad från reg</w:t>
      </w:r>
      <w:r>
        <w:t>e</w:t>
      </w:r>
      <w:r>
        <w:t>ringen anser utskottet att barnets skyddsbehov bäst tillgodoses utan att dessa principer sättas åt sidan.</w:t>
      </w:r>
    </w:p>
    <w:p w:rsidR="00403C3F" w:rsidRDefault="00403C3F">
      <w:r>
        <w:rPr>
          <w:i/>
        </w:rPr>
        <w:t>dels</w:t>
      </w:r>
      <w:r>
        <w:t xml:space="preserve"> att utskottets hemställan under 1 bort ha följande lydelse:</w:t>
      </w:r>
    </w:p>
    <w:p w:rsidR="00403C3F" w:rsidRDefault="00403C3F">
      <w:pPr>
        <w:pStyle w:val="Resklmb"/>
      </w:pPr>
      <w:r>
        <w:rPr>
          <w:color w:val="FF0000"/>
        </w:rPr>
        <w:t>1</w:t>
      </w:r>
      <w:r>
        <w:t xml:space="preserve">. beträffande </w:t>
      </w:r>
      <w:r>
        <w:rPr>
          <w:i/>
        </w:rPr>
        <w:t xml:space="preserve">regeringsformen, </w:t>
      </w:r>
      <w:r>
        <w:rPr>
          <w:i/>
          <w:color w:val="FF0000"/>
        </w:rPr>
        <w:t>tryckfrihetsförordningen och yt</w:t>
      </w:r>
      <w:r>
        <w:rPr>
          <w:i/>
          <w:color w:val="FF0000"/>
        </w:rPr>
        <w:t>t</w:t>
      </w:r>
      <w:r>
        <w:rPr>
          <w:i/>
          <w:color w:val="FF0000"/>
        </w:rPr>
        <w:t xml:space="preserve">randefrihetsgrundlagen </w:t>
      </w:r>
    </w:p>
    <w:p w:rsidR="00403C3F" w:rsidRDefault="00403C3F">
      <w:pPr>
        <w:pStyle w:val="Resklm"/>
      </w:pPr>
      <w:r>
        <w:t>att riksdagen förkastar de i bilaga 1 intagna förslagen till lag om än</w:t>
      </w:r>
      <w:r>
        <w:t>d</w:t>
      </w:r>
      <w:r>
        <w:t>ring i regeringsformen, lag om ändring i tryckfrihetsförordningen och lag om ändring i yttrandefrihetsgrundlagen,</w:t>
      </w:r>
    </w:p>
    <w:p w:rsidR="00403C3F" w:rsidRDefault="00403C3F">
      <w:pPr>
        <w:pStyle w:val="Rubrik1"/>
      </w:pPr>
      <w:bookmarkStart w:id="21" w:name="_Toc434976515"/>
      <w:r>
        <w:t>Särskilda  yttranden</w:t>
      </w:r>
      <w:bookmarkEnd w:id="21"/>
    </w:p>
    <w:p w:rsidR="00403C3F" w:rsidRDefault="00403C3F">
      <w:pPr>
        <w:pStyle w:val="Rubrik2"/>
      </w:pPr>
      <w:bookmarkStart w:id="22" w:name="_Toc434976516"/>
      <w:r>
        <w:t>1. Insatser mot barnpornografi</w:t>
      </w:r>
      <w:bookmarkEnd w:id="22"/>
    </w:p>
    <w:p w:rsidR="00403C3F" w:rsidRDefault="00403C3F">
      <w:r>
        <w:t>Helena Bargholtz (fp) anför:</w:t>
      </w:r>
    </w:p>
    <w:p w:rsidR="00403C3F" w:rsidRDefault="00403C3F">
      <w:r>
        <w:t>Utskottet tillstyrker regeringens förslag att barnpornografibrottet flyttas ut från grundlagarna. Enligt min mening bör emellertid en ny utredning tillsä</w:t>
      </w:r>
      <w:r>
        <w:t>t</w:t>
      </w:r>
      <w:r>
        <w:t xml:space="preserve">tas för att gå igenom frågan på nytt för att om möjligt hitta en lösning som ger starkast möjliga skydd mot spridning av barnpornografi samtidigt som det minimerar de s.k. smitteffekterna. </w:t>
      </w:r>
    </w:p>
    <w:p w:rsidR="00403C3F" w:rsidRDefault="00403C3F">
      <w:pPr>
        <w:pStyle w:val="Rubrik2"/>
      </w:pPr>
      <w:bookmarkStart w:id="23" w:name="_Toc434976517"/>
      <w:r>
        <w:t>2. Barnpornografibrott</w:t>
      </w:r>
      <w:bookmarkEnd w:id="23"/>
    </w:p>
    <w:p w:rsidR="00403C3F" w:rsidRDefault="00403C3F">
      <w:r>
        <w:t xml:space="preserve">Ingvar Svensson (kd) och Björn von der Esch (kd) anför: </w:t>
      </w:r>
    </w:p>
    <w:p w:rsidR="00403C3F" w:rsidRDefault="00403C3F">
      <w:r>
        <w:t>Kristdemokraterna har under lång tid och med kontinuitet arbetat för den huvudlinje som nu antagits som vilande av riksdagen angående barnporn</w:t>
      </w:r>
      <w:r>
        <w:t>o</w:t>
      </w:r>
      <w:r>
        <w:t>grafibrott.</w:t>
      </w:r>
    </w:p>
    <w:p w:rsidR="00403C3F" w:rsidRDefault="00403C3F">
      <w:pPr>
        <w:pStyle w:val="Normaltindrag"/>
      </w:pPr>
      <w:r>
        <w:t>Under föregående mandatperiod hade Kristdemokraterna inte ordinarie u</w:t>
      </w:r>
      <w:r>
        <w:t>t</w:t>
      </w:r>
      <w:r>
        <w:t>skottsplats i konstitutionsutskottet och kunde därmed inte där påverka la</w:t>
      </w:r>
      <w:r>
        <w:t>g</w:t>
      </w:r>
      <w:r>
        <w:t>stiftningens utformning vad gäller barnpornografi. Utskottet blev enigt om att skriva in ett försvarlighetsrekvisit i brottsbalken. Försvarligheten borde dock ha angivits i tryckfrihetsförordningen (TF) och yttrandefrihetsgrundl</w:t>
      </w:r>
      <w:r>
        <w:t>a</w:t>
      </w:r>
      <w:r>
        <w:t>gen (YGL). Om försvarligheten enbart skrivs in i brottsbalken kan det leda till problem för de instanser som av naturliga skäl inte har en djupare ko</w:t>
      </w:r>
      <w:r>
        <w:t>m</w:t>
      </w:r>
      <w:r>
        <w:t>petens på tryck- och yttrandefrihetens område. Man kan kon</w:t>
      </w:r>
      <w:r>
        <w:t>statera att i övervägande antalet fall där det kan bli aktuellt att åberopa försvarlighet så föreligger en publiceringsavsikt i någon form. Det vore därför märkligt om den typen av publiceringsavsikter inte skulle hanteras på samma sätt som t.ex. misstänkta tryckfrihets- och yttrandefrihetsbrott. Hade försvarligheten blivit inskriven i TF och YGL skulle det betytt att JK vore formellt ansvarig som bedöm</w:t>
      </w:r>
      <w:r>
        <w:t>a</w:t>
      </w:r>
      <w:r>
        <w:t>re om väckande av åtal.</w:t>
      </w:r>
    </w:p>
    <w:p w:rsidR="00403C3F" w:rsidRDefault="00403C3F">
      <w:pPr>
        <w:pStyle w:val="Normaltindrag"/>
        <w:sectPr w:rsidR="0000000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pPr>
      <w:r>
        <w:t>Vi beklagar att försvarlighetsrekvisitet inte togs in i TF och YGL.</w:t>
      </w:r>
    </w:p>
    <w:p w:rsidR="00403C3F" w:rsidRDefault="00403C3F">
      <w:pPr>
        <w:pStyle w:val="Rubrik1"/>
        <w:spacing w:before="0"/>
      </w:pPr>
      <w:bookmarkStart w:id="52" w:name="_Toc434976518"/>
      <w:r>
        <w:t>Propositionens lagförslag</w:t>
      </w:r>
      <w:bookmarkEnd w:id="52"/>
    </w:p>
    <w:p w:rsidR="00403C3F" w:rsidRDefault="00403C3F">
      <w:pPr>
        <w:pStyle w:val="Rubrik2"/>
      </w:pPr>
      <w:bookmarkStart w:id="53" w:name="_Toc434976519"/>
      <w:r>
        <w:t>1. Förslag till lag om ändring i regeringsformen</w:t>
      </w:r>
      <w:bookmarkEnd w:id="53"/>
    </w:p>
    <w:p w:rsidR="00403C3F" w:rsidRDefault="00403C3F">
      <w:pPr>
        <w:pStyle w:val="Rubrik2"/>
        <w:spacing w:before="0"/>
      </w:pPr>
      <w:r>
        <w:br w:type="page"/>
      </w:r>
      <w:r>
        <w:br w:type="page"/>
      </w:r>
      <w:bookmarkStart w:id="54" w:name="_Toc434976520"/>
      <w:r>
        <w:t>2. Förslag till lag om ändring i tryckfrihetsförordningen</w:t>
      </w:r>
      <w:bookmarkEnd w:id="54"/>
    </w:p>
    <w:p w:rsidR="00403C3F" w:rsidRDefault="00403C3F">
      <w:pPr>
        <w:pStyle w:val="Rubrik2"/>
        <w:spacing w:before="0"/>
      </w:pPr>
      <w:r>
        <w:br w:type="page"/>
      </w:r>
      <w:r>
        <w:br w:type="page"/>
      </w:r>
      <w:r>
        <w:br w:type="page"/>
      </w:r>
      <w:r>
        <w:br w:type="page"/>
      </w:r>
      <w:r>
        <w:br w:type="page"/>
      </w:r>
      <w:r>
        <w:br w:type="page"/>
      </w:r>
      <w:r>
        <w:br w:type="page"/>
      </w:r>
      <w:r>
        <w:br w:type="page"/>
      </w:r>
      <w:bookmarkStart w:id="55" w:name="_Toc434976521"/>
      <w:r>
        <w:t>3. Förslag till lag om ändring i yttrandefrihetsgrundlagen</w:t>
      </w:r>
      <w:bookmarkEnd w:id="55"/>
    </w:p>
    <w:p w:rsidR="00403C3F" w:rsidRDefault="00403C3F">
      <w:pPr>
        <w:pStyle w:val="Rubrik2"/>
        <w:spacing w:before="0"/>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bookmarkStart w:id="56" w:name="_Toc434976522"/>
      <w:r>
        <w:t>4. Förslag till lag om ändring i brottsbalken</w:t>
      </w:r>
      <w:bookmarkEnd w:id="56"/>
    </w:p>
    <w:p w:rsidR="00403C3F" w:rsidRDefault="00403C3F">
      <w:pPr>
        <w:pStyle w:val="Rubrik2"/>
        <w:spacing w:before="0"/>
      </w:pPr>
      <w:r>
        <w:br w:type="page"/>
      </w:r>
      <w:r>
        <w:br w:type="page"/>
      </w:r>
      <w:r>
        <w:br w:type="page"/>
      </w:r>
      <w:r>
        <w:br w:type="page"/>
      </w:r>
      <w:bookmarkStart w:id="57" w:name="_Toc434976523"/>
      <w:r>
        <w:t>5. Förslag till lag om ändring i sekretesslagen (1980:100)</w:t>
      </w:r>
      <w:bookmarkEnd w:id="57"/>
    </w:p>
    <w:p w:rsidR="00403C3F" w:rsidRDefault="00403C3F">
      <w:pPr>
        <w:pStyle w:val="Rubrik2"/>
        <w:spacing w:before="0"/>
      </w:pPr>
      <w:r>
        <w:br w:type="page"/>
      </w:r>
      <w:r>
        <w:br w:type="page"/>
      </w:r>
      <w:r>
        <w:br w:type="page"/>
      </w:r>
      <w:bookmarkStart w:id="58" w:name="_Toc434976524"/>
      <w:r>
        <w:t>6. Förslag till lag om ändring i lagen (1991:1559) med föreskrifter på tryckfrihetsförordningens och yttran-defrihetsgrundlagens områden</w:t>
      </w:r>
      <w:bookmarkEnd w:id="58"/>
      <w:r>
        <w:t xml:space="preserve"> </w:t>
      </w:r>
    </w:p>
    <w:p w:rsidR="00403C3F" w:rsidRDefault="00403C3F">
      <w:pPr>
        <w:pStyle w:val="Rubrik2"/>
        <w:spacing w:before="0"/>
      </w:pPr>
      <w:r>
        <w:br w:type="page"/>
      </w:r>
      <w:r>
        <w:br w:type="page"/>
      </w:r>
      <w:r>
        <w:br w:type="page"/>
      </w:r>
      <w:r>
        <w:br w:type="page"/>
      </w:r>
      <w:r>
        <w:br w:type="page"/>
      </w:r>
      <w:r>
        <w:br w:type="page"/>
      </w:r>
      <w:bookmarkStart w:id="59" w:name="_Toc434976525"/>
      <w:r>
        <w:t>7. Förslag till lag om ändring i lagen (1993:1392) om pliktexemplar av dokument</w:t>
      </w:r>
      <w:bookmarkEnd w:id="59"/>
    </w:p>
    <w:p w:rsidR="00403C3F" w:rsidRDefault="00403C3F">
      <w:pPr>
        <w:pStyle w:val="Rubrik2"/>
        <w:spacing w:before="0"/>
      </w:pPr>
      <w:r>
        <w:br w:type="page"/>
      </w:r>
      <w:bookmarkStart w:id="60" w:name="_Toc434976526"/>
      <w:r>
        <w:t>8. Förslag till lag om ändring i lagen (1994:1478) om förverkande av barnpornografi</w:t>
      </w:r>
      <w:bookmarkEnd w:id="60"/>
    </w:p>
    <w:p w:rsidR="00403C3F" w:rsidRDefault="00403C3F">
      <w:pPr>
        <w:pStyle w:val="Rubrik2"/>
        <w:spacing w:before="0"/>
      </w:pPr>
      <w:r>
        <w:br w:type="page"/>
      </w:r>
      <w:bookmarkStart w:id="61" w:name="_Toc434976527"/>
      <w:r>
        <w:t>9. Förslag till lag om ändring i lagen (1996:701) om  Tullverkets befogenheter vid Sveriges gräns mot ett</w:t>
      </w:r>
      <w:bookmarkEnd w:id="61"/>
      <w:r>
        <w:t xml:space="preserve"> </w:t>
      </w:r>
    </w:p>
    <w:p w:rsidR="00403C3F" w:rsidRDefault="00403C3F">
      <w:pPr>
        <w:pStyle w:val="Rubrik2"/>
        <w:spacing w:before="0"/>
      </w:pPr>
      <w:bookmarkStart w:id="62" w:name="_Toc434976528"/>
      <w:r>
        <w:t>annat land inom Europeiska unionen</w:t>
      </w:r>
      <w:bookmarkEnd w:id="62"/>
    </w:p>
    <w:p w:rsidR="00403C3F" w:rsidRDefault="00403C3F">
      <w:pPr>
        <w:pStyle w:val="Rubrik2"/>
        <w:spacing w:before="0"/>
      </w:pPr>
      <w:r>
        <w:br w:type="page"/>
      </w:r>
      <w:r>
        <w:br w:type="page"/>
      </w:r>
      <w:bookmarkStart w:id="63" w:name="_Toc434976529"/>
      <w:r>
        <w:t>10. Förslag till lag om förbud mot införsel och utförsel</w:t>
      </w:r>
      <w:bookmarkEnd w:id="63"/>
      <w:r>
        <w:t xml:space="preserve"> </w:t>
      </w:r>
    </w:p>
    <w:p w:rsidR="00403C3F" w:rsidRDefault="00403C3F">
      <w:pPr>
        <w:pStyle w:val="Rubrik2"/>
        <w:spacing w:before="0"/>
        <w:sectPr w:rsidR="00000000">
          <w:headerReference w:type="default" r:id="rId12"/>
          <w:pgSz w:w="11906" w:h="16838" w:code="9"/>
          <w:pgMar w:top="567" w:right="4876" w:bottom="4508" w:left="1134" w:header="0" w:footer="0" w:gutter="0"/>
          <w:cols w:space="397"/>
        </w:sectPr>
      </w:pPr>
      <w:bookmarkStart w:id="64" w:name="_Toc434976530"/>
      <w:r>
        <w:t>av barnpornografi</w:t>
      </w:r>
      <w:bookmarkEnd w:id="64"/>
      <w:r>
        <w:t xml:space="preserve"> </w:t>
      </w:r>
    </w:p>
    <w:p w:rsidR="00403C3F" w:rsidRDefault="00403C3F">
      <w:pPr>
        <w:pStyle w:val="Rubrik1"/>
        <w:spacing w:before="0"/>
      </w:pPr>
      <w:bookmarkStart w:id="65" w:name="Nästa_Reservation"/>
      <w:bookmarkStart w:id="66" w:name="_Toc434976531"/>
      <w:bookmarkEnd w:id="65"/>
      <w:r>
        <w:t>Av utskottet framlagda lagförslag</w:t>
      </w:r>
      <w:bookmarkEnd w:id="66"/>
    </w:p>
    <w:p w:rsidR="00403C3F" w:rsidRDefault="00403C3F">
      <w:pPr>
        <w:pStyle w:val="Rubrik2"/>
      </w:pPr>
      <w:bookmarkStart w:id="67" w:name="_Toc434976532"/>
      <w:r>
        <w:t>1. Förslag till lag om ändring i brottsbalken</w:t>
      </w:r>
      <w:bookmarkEnd w:id="67"/>
    </w:p>
    <w:p w:rsidR="00403C3F" w:rsidRDefault="00403C3F">
      <w:pPr>
        <w:pStyle w:val="Normaltindrag"/>
      </w:pPr>
    </w:p>
    <w:p w:rsidR="00403C3F" w:rsidRDefault="00403C3F">
      <w:pPr>
        <w:pStyle w:val="Normaltindrag"/>
      </w:pPr>
      <w:r>
        <w:t>Härigenom föreskrivs att 16 kap. 10 a § brottsbalken skall ha följande l</w:t>
      </w:r>
      <w:r>
        <w:t>y</w:t>
      </w:r>
      <w:r>
        <w:t>delse.</w:t>
      </w:r>
    </w:p>
    <w:p w:rsidR="00403C3F" w:rsidRDefault="00403C3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403C3F" w:rsidRDefault="00403C3F">
            <w:pPr>
              <w:pStyle w:val="Lagtext"/>
              <w:rPr>
                <w:i/>
              </w:rPr>
            </w:pPr>
            <w:r>
              <w:rPr>
                <w:i/>
              </w:rPr>
              <w:t>Regeringens förslag</w:t>
            </w:r>
          </w:p>
        </w:tc>
        <w:tc>
          <w:tcPr>
            <w:tcW w:w="3062" w:type="dxa"/>
          </w:tcPr>
          <w:p w:rsidR="00403C3F" w:rsidRDefault="00403C3F">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403C3F" w:rsidRDefault="00403C3F">
            <w:pPr>
              <w:pStyle w:val="LagtextIndrag"/>
              <w:jc w:val="center"/>
            </w:pPr>
            <w:r>
              <w:t>16 kap.</w:t>
            </w:r>
          </w:p>
          <w:p w:rsidR="00403C3F" w:rsidRDefault="00403C3F">
            <w:pPr>
              <w:pStyle w:val="LagtextIndrag"/>
              <w:jc w:val="center"/>
            </w:pPr>
            <w:r>
              <w:t>10 a  §</w:t>
            </w:r>
            <w:r>
              <w:rPr>
                <w:rStyle w:val="Fotnotsreferens"/>
              </w:rPr>
              <w:footnoteReference w:customMarkFollows="1" w:id="1"/>
              <w:t>1</w:t>
            </w:r>
          </w:p>
        </w:tc>
      </w:tr>
      <w:tr w:rsidR="00000000">
        <w:tblPrEx>
          <w:tblCellMar>
            <w:top w:w="0" w:type="dxa"/>
            <w:bottom w:w="0" w:type="dxa"/>
          </w:tblCellMar>
        </w:tblPrEx>
        <w:trPr>
          <w:cantSplit/>
        </w:trPr>
        <w:tc>
          <w:tcPr>
            <w:tcW w:w="6124" w:type="dxa"/>
            <w:gridSpan w:val="2"/>
          </w:tcPr>
          <w:p w:rsidR="00403C3F" w:rsidRDefault="00403C3F">
            <w:pPr>
              <w:pStyle w:val="LagtextIndrag"/>
            </w:pPr>
            <w:r>
              <w:t xml:space="preserve">Den som  </w:t>
            </w:r>
          </w:p>
          <w:p w:rsidR="00403C3F" w:rsidRDefault="00403C3F">
            <w:pPr>
              <w:pStyle w:val="LagtextIndrag"/>
            </w:pPr>
            <w:r>
              <w:t>1. skildrar barn i pornografisk bild,</w:t>
            </w:r>
          </w:p>
          <w:p w:rsidR="00403C3F" w:rsidRDefault="00403C3F">
            <w:pPr>
              <w:pStyle w:val="LagtextIndrag"/>
            </w:pPr>
            <w:r>
              <w:t>2. sprider, överlåter, upplåter, förevisar eller på annat sätt gör en sådan bild av barn tillgänglig för någon annan,</w:t>
            </w:r>
          </w:p>
          <w:p w:rsidR="00403C3F" w:rsidRDefault="00403C3F">
            <w:pPr>
              <w:pStyle w:val="LagtextIndrag"/>
            </w:pPr>
            <w:r>
              <w:t>3. förvärvar eller bjuder ut en s</w:t>
            </w:r>
            <w:r>
              <w:t>å</w:t>
            </w:r>
            <w:r>
              <w:t>dan bild av barn,</w:t>
            </w:r>
          </w:p>
          <w:p w:rsidR="00403C3F" w:rsidRDefault="00403C3F">
            <w:pPr>
              <w:pStyle w:val="LagtextIndrag"/>
            </w:pPr>
            <w:r>
              <w:t xml:space="preserve">4. förmedlar kontakter mellan köpare och säljare av sådana bilder av barn eller vidtar någon annan liknande åtgärd som syftar till att främja handel med sådana bilder, eller </w:t>
            </w:r>
          </w:p>
          <w:p w:rsidR="00403C3F" w:rsidRDefault="00403C3F">
            <w:pPr>
              <w:pStyle w:val="LagtextIndrag"/>
            </w:pPr>
            <w:r>
              <w:t xml:space="preserve">5. innehar en sådan bild av barn döms för  b a r n p o r n o g r a f i b r o t t  till fängelse i högst två år eller, om brottet är ringa, till böter eller fängelse i högst sex månader. </w:t>
            </w:r>
          </w:p>
          <w:p w:rsidR="00403C3F" w:rsidRDefault="00403C3F">
            <w:pPr>
              <w:pStyle w:val="LagtextIndrag"/>
            </w:pPr>
            <w:r>
              <w:t>Med barn avses en person vars pubertetsutveckling inte är fullbordad eller som, när det framgår av bilden och omständigheterna kring den, är under 18 år.</w:t>
            </w:r>
          </w:p>
          <w:p w:rsidR="00403C3F" w:rsidRDefault="00403C3F">
            <w:pPr>
              <w:pStyle w:val="LagtextIndrag"/>
            </w:pPr>
            <w:r>
              <w:t>Den som i yrkesmässig verksamhet eller annars i förvärvssyfte av oak</w:t>
            </w:r>
            <w:r>
              <w:t>t</w:t>
            </w:r>
            <w:r>
              <w:t xml:space="preserve">samhet sprider en sådan bild som avses i första stycket, döms som sägs där. </w:t>
            </w:r>
          </w:p>
          <w:p w:rsidR="00403C3F" w:rsidRDefault="00403C3F">
            <w:pPr>
              <w:pStyle w:val="LagtextIndrag"/>
            </w:pPr>
            <w:r>
              <w:t>Är brott som avses i första stycket att anse som grovt skall dömas för   g r o v t   b a r n p o r n o g r a f i b r o t t  till fängelse lägst sex månader och högst fyra år. Vid bedömande av om brottet är grovt skall särskilt beaktas om det har begåtts yrkesmässigt eller i vinstsyfte, utgjort ett led i brottslig ver</w:t>
            </w:r>
            <w:r>
              <w:t>k</w:t>
            </w:r>
            <w:r>
              <w:t>samhet som utövats systematiskt eller i större omfattning, avsett en särskilt stor mängd bilder eller avsett bilder där barn utsätts för särskilt hänsynslös behandling.</w:t>
            </w:r>
          </w:p>
        </w:tc>
      </w:tr>
      <w:tr w:rsidR="00000000">
        <w:tblPrEx>
          <w:tblCellMar>
            <w:top w:w="0" w:type="dxa"/>
            <w:bottom w:w="0" w:type="dxa"/>
          </w:tblCellMar>
        </w:tblPrEx>
        <w:trPr>
          <w:cantSplit/>
        </w:trPr>
        <w:tc>
          <w:tcPr>
            <w:tcW w:w="3062" w:type="dxa"/>
          </w:tcPr>
          <w:p w:rsidR="00403C3F" w:rsidRDefault="00403C3F">
            <w:pPr>
              <w:pStyle w:val="LagtextIndrag"/>
            </w:pPr>
            <w:r>
              <w:t>Förbuden mot skildring och inn</w:t>
            </w:r>
            <w:r>
              <w:t>e</w:t>
            </w:r>
            <w:r>
              <w:t>hav gäller inte den som tecknar, målar eller på något annat liknande hantverksmässigt sätt framställer en sådan bild som avses i första stycket, om bilden inte är avsedd att spridas, överlåtas, upplåtas, förevisas eller på annat sätt göras tillgänglig för andra. Även i andra fall skall en gärning inte utgöra brott, om</w:t>
            </w:r>
            <w:r>
              <w:rPr>
                <w:i/>
              </w:rPr>
              <w:t xml:space="preserve"> särskilda o</w:t>
            </w:r>
            <w:r>
              <w:rPr>
                <w:i/>
              </w:rPr>
              <w:t>m</w:t>
            </w:r>
            <w:r>
              <w:rPr>
                <w:i/>
              </w:rPr>
              <w:t>ständigheter gör att gärningen måste anses u</w:t>
            </w:r>
            <w:r>
              <w:rPr>
                <w:i/>
              </w:rPr>
              <w:t>p</w:t>
            </w:r>
            <w:r>
              <w:rPr>
                <w:i/>
              </w:rPr>
              <w:t>penbart befogad.</w:t>
            </w:r>
          </w:p>
        </w:tc>
        <w:tc>
          <w:tcPr>
            <w:tcW w:w="3062" w:type="dxa"/>
          </w:tcPr>
          <w:p w:rsidR="00403C3F" w:rsidRDefault="00403C3F">
            <w:pPr>
              <w:pStyle w:val="LagtextIndrag"/>
            </w:pPr>
            <w:r>
              <w:t>Förbuden mot skildring och inn</w:t>
            </w:r>
            <w:r>
              <w:t>e</w:t>
            </w:r>
            <w:r>
              <w:t>hav gäller inte den som tecknar, målar eller på något annat liknande hantverksmässigt sätt framställer en sådan bild som avses i första stycket, om bilden inte är avsedd att spridas, överlåtas, upplåtas, förevisas eller på annat sätt göras tillgänglig för andra. Även i andra fall skall en gärning inte utgöra brott, om</w:t>
            </w:r>
            <w:r>
              <w:rPr>
                <w:i/>
              </w:rPr>
              <w:t xml:space="preserve"> gärningen med hänsyn till omständigheterna är försvarlig</w:t>
            </w:r>
            <w:r>
              <w:t>.</w:t>
            </w:r>
          </w:p>
        </w:tc>
      </w:tr>
    </w:tbl>
    <w:p w:rsidR="00403C3F" w:rsidRDefault="00403C3F">
      <w:pPr>
        <w:pStyle w:val="Normaltindrag"/>
      </w:pPr>
    </w:p>
    <w:p w:rsidR="00403C3F" w:rsidRDefault="00403C3F">
      <w:pPr>
        <w:pStyle w:val="Rubrik2"/>
        <w:spacing w:before="0"/>
      </w:pPr>
      <w:r>
        <w:br w:type="page"/>
      </w:r>
      <w:bookmarkStart w:id="68" w:name="_Toc434976533"/>
      <w:r>
        <w:t>2. Förslag till lag om ändring i lagen (1998:624) om ändring i sekretesslagen (1980:100)</w:t>
      </w:r>
      <w:bookmarkEnd w:id="68"/>
    </w:p>
    <w:p w:rsidR="00403C3F" w:rsidRDefault="00403C3F">
      <w:pPr>
        <w:pStyle w:val="Normaltindrag"/>
      </w:pPr>
    </w:p>
    <w:p w:rsidR="00403C3F" w:rsidRDefault="00403C3F">
      <w:pPr>
        <w:pStyle w:val="Normaltindrag"/>
      </w:pPr>
      <w:r>
        <w:t>Härigenom föreskrivs att 9 kap. 17 § sekretesslagen (1980:100) i paragr</w:t>
      </w:r>
      <w:r>
        <w:t>a</w:t>
      </w:r>
      <w:r>
        <w:t>fens lydelse enligt lagen (1998:624) om ändring i nämnda lag skall ha fö</w:t>
      </w:r>
      <w:r>
        <w:t>l</w:t>
      </w:r>
      <w:r>
        <w:t xml:space="preserve">jande lydelse. </w:t>
      </w:r>
    </w:p>
    <w:p w:rsidR="00403C3F" w:rsidRDefault="00403C3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403C3F" w:rsidRDefault="00403C3F">
            <w:pPr>
              <w:pStyle w:val="Lagtext"/>
              <w:rPr>
                <w:i/>
              </w:rPr>
            </w:pPr>
            <w:r>
              <w:rPr>
                <w:i/>
              </w:rPr>
              <w:t>Nuvarande lydelse</w:t>
            </w:r>
          </w:p>
        </w:tc>
        <w:tc>
          <w:tcPr>
            <w:tcW w:w="3062" w:type="dxa"/>
          </w:tcPr>
          <w:p w:rsidR="00403C3F" w:rsidRDefault="00403C3F">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403C3F" w:rsidRDefault="00403C3F">
            <w:pPr>
              <w:pStyle w:val="LagtextIndrag"/>
              <w:jc w:val="center"/>
            </w:pPr>
          </w:p>
          <w:p w:rsidR="00403C3F" w:rsidRDefault="00403C3F">
            <w:pPr>
              <w:pStyle w:val="LagtextIndrag"/>
              <w:jc w:val="center"/>
            </w:pPr>
            <w:r>
              <w:t>9 kap.</w:t>
            </w:r>
          </w:p>
          <w:p w:rsidR="00403C3F" w:rsidRDefault="00403C3F">
            <w:pPr>
              <w:pStyle w:val="LagtextIndrag"/>
              <w:jc w:val="center"/>
            </w:pPr>
            <w:r>
              <w:t>17  §</w:t>
            </w:r>
          </w:p>
        </w:tc>
      </w:tr>
      <w:tr w:rsidR="00000000">
        <w:tblPrEx>
          <w:tblCellMar>
            <w:top w:w="0" w:type="dxa"/>
            <w:bottom w:w="0" w:type="dxa"/>
          </w:tblCellMar>
        </w:tblPrEx>
        <w:trPr>
          <w:cantSplit/>
        </w:trPr>
        <w:tc>
          <w:tcPr>
            <w:tcW w:w="6124" w:type="dxa"/>
            <w:gridSpan w:val="2"/>
          </w:tcPr>
          <w:p w:rsidR="00403C3F" w:rsidRDefault="00403C3F">
            <w:pPr>
              <w:pStyle w:val="LagtextIndrag"/>
            </w:pPr>
            <w:r>
              <w:t>Sekretess gäller för uppgift om enskilds personliga och ekonomiska fö</w:t>
            </w:r>
            <w:r>
              <w:t>r</w:t>
            </w:r>
            <w:r>
              <w:t>hållanden, om inte a</w:t>
            </w:r>
            <w:r>
              <w:t>n</w:t>
            </w:r>
            <w:r>
              <w:t xml:space="preserve">nat följer av 18 § </w:t>
            </w:r>
          </w:p>
          <w:p w:rsidR="00403C3F" w:rsidRDefault="00403C3F">
            <w:pPr>
              <w:pStyle w:val="LagtextIndrag"/>
            </w:pPr>
            <w:r>
              <w:t>1. i utredning enligt bestämmelse</w:t>
            </w:r>
            <w:r>
              <w:t>r</w:t>
            </w:r>
            <w:r>
              <w:t>na om förundersökning i brottmål,</w:t>
            </w:r>
          </w:p>
          <w:p w:rsidR="00403C3F" w:rsidRDefault="00403C3F">
            <w:pPr>
              <w:pStyle w:val="LagtextIndrag"/>
            </w:pPr>
            <w:r>
              <w:t>2. i angelägenhet, som avser användning av tvångsmedel i sådant mål eller i annan verksamhet för att förebygga brott,</w:t>
            </w:r>
          </w:p>
          <w:p w:rsidR="00403C3F" w:rsidRDefault="00403C3F">
            <w:pPr>
              <w:pStyle w:val="LagtextIndrag"/>
            </w:pPr>
            <w:r>
              <w:t>3. i angelägenhet som avser registerkontroll och särskild personutredning enligt säkerhetsskyddsl</w:t>
            </w:r>
            <w:r>
              <w:t>a</w:t>
            </w:r>
            <w:r>
              <w:t>gen (1996:627),</w:t>
            </w:r>
          </w:p>
          <w:p w:rsidR="00403C3F" w:rsidRDefault="00403C3F">
            <w:pPr>
              <w:pStyle w:val="LagtextIndrag"/>
            </w:pPr>
            <w:r>
              <w:t>4. i åklagarmyndighets, polismyndighets, skattemyndighets, Statens krim</w:t>
            </w:r>
            <w:r>
              <w:t>i</w:t>
            </w:r>
            <w:r>
              <w:t>naltekniska laboratoriums, tullmyndighets eller kustbevakningens verksa</w:t>
            </w:r>
            <w:r>
              <w:t>m</w:t>
            </w:r>
            <w:r>
              <w:t>het i övrigt för att förebygga, uppdaga, utr</w:t>
            </w:r>
            <w:r>
              <w:t>e</w:t>
            </w:r>
            <w:r>
              <w:t>da eller beivra brott,</w:t>
            </w:r>
          </w:p>
          <w:p w:rsidR="00403C3F" w:rsidRDefault="00403C3F">
            <w:pPr>
              <w:pStyle w:val="LagtextIndrag"/>
            </w:pPr>
            <w:r>
              <w:t xml:space="preserve">5. i register som förs av Rikspolisstyrelsen enligt polisdatalagen (1998:622) eller som annars behandlas där med stöd av samma lag, </w:t>
            </w:r>
          </w:p>
          <w:p w:rsidR="00403C3F" w:rsidRDefault="00403C3F">
            <w:pPr>
              <w:pStyle w:val="LagtextIndrag"/>
            </w:pPr>
            <w:r>
              <w:t>6. i r</w:t>
            </w:r>
            <w:r>
              <w:t>e</w:t>
            </w:r>
            <w:r>
              <w:t>gister som förs enligt lagen (1998:621) om misstankeregister,</w:t>
            </w:r>
          </w:p>
        </w:tc>
      </w:tr>
      <w:tr w:rsidR="00000000">
        <w:tblPrEx>
          <w:tblCellMar>
            <w:top w:w="0" w:type="dxa"/>
            <w:bottom w:w="0" w:type="dxa"/>
          </w:tblCellMar>
        </w:tblPrEx>
        <w:trPr>
          <w:cantSplit/>
        </w:trPr>
        <w:tc>
          <w:tcPr>
            <w:tcW w:w="3062" w:type="dxa"/>
          </w:tcPr>
          <w:p w:rsidR="00403C3F" w:rsidRDefault="00403C3F">
            <w:pPr>
              <w:pStyle w:val="LagtextIndrag"/>
            </w:pPr>
          </w:p>
          <w:p w:rsidR="00403C3F" w:rsidRDefault="00403C3F">
            <w:pPr>
              <w:pStyle w:val="LagtextIndrag"/>
            </w:pPr>
          </w:p>
          <w:p w:rsidR="00403C3F" w:rsidRDefault="00403C3F">
            <w:pPr>
              <w:pStyle w:val="LagtextIndrag"/>
            </w:pPr>
          </w:p>
          <w:p w:rsidR="00403C3F" w:rsidRDefault="00403C3F">
            <w:pPr>
              <w:pStyle w:val="LagtextIndrag"/>
            </w:pPr>
          </w:p>
          <w:p w:rsidR="00403C3F" w:rsidRDefault="00403C3F">
            <w:pPr>
              <w:pStyle w:val="LagtextIndrag"/>
            </w:pPr>
            <w:r>
              <w:t xml:space="preserve">om det inte står klart att uppgiften kan röjas utan att den enskilde eller någon honom närstående lider men. </w:t>
            </w:r>
          </w:p>
          <w:p w:rsidR="00403C3F" w:rsidRDefault="00403C3F">
            <w:pPr>
              <w:pStyle w:val="LagtextIndrag"/>
            </w:pPr>
          </w:p>
        </w:tc>
        <w:tc>
          <w:tcPr>
            <w:tcW w:w="3062" w:type="dxa"/>
          </w:tcPr>
          <w:p w:rsidR="00403C3F" w:rsidRDefault="00403C3F">
            <w:pPr>
              <w:pStyle w:val="LagtextIndrag"/>
              <w:rPr>
                <w:i/>
              </w:rPr>
            </w:pPr>
            <w:r>
              <w:rPr>
                <w:i/>
              </w:rPr>
              <w:t>7. i Statens biografbyrås verksa</w:t>
            </w:r>
            <w:r>
              <w:rPr>
                <w:i/>
              </w:rPr>
              <w:t>m</w:t>
            </w:r>
            <w:r>
              <w:rPr>
                <w:i/>
              </w:rPr>
              <w:t>het att biträda Justitiekanslern, allmän åklagare eller polismyndi</w:t>
            </w:r>
            <w:r>
              <w:rPr>
                <w:i/>
              </w:rPr>
              <w:t>g</w:t>
            </w:r>
            <w:r>
              <w:rPr>
                <w:i/>
              </w:rPr>
              <w:t>het i brottmål,</w:t>
            </w:r>
          </w:p>
          <w:p w:rsidR="00403C3F" w:rsidRDefault="00403C3F">
            <w:pPr>
              <w:pStyle w:val="LagtextIndrag"/>
              <w:rPr>
                <w:i/>
              </w:rPr>
            </w:pPr>
            <w:r>
              <w:t>om det inte står klart att uppgiften kan röjas utan att den enskilde eller någon honom närstående lider</w:t>
            </w:r>
            <w:r>
              <w:rPr>
                <w:i/>
              </w:rPr>
              <w:t xml:space="preserve"> skada eller</w:t>
            </w:r>
            <w:r>
              <w:t xml:space="preserve"> men</w:t>
            </w:r>
            <w:r>
              <w:rPr>
                <w:i/>
              </w:rPr>
              <w:t>.</w:t>
            </w:r>
          </w:p>
        </w:tc>
      </w:tr>
      <w:tr w:rsidR="00000000">
        <w:tblPrEx>
          <w:tblCellMar>
            <w:top w:w="0" w:type="dxa"/>
            <w:bottom w:w="0" w:type="dxa"/>
          </w:tblCellMar>
        </w:tblPrEx>
        <w:trPr>
          <w:cantSplit/>
        </w:trPr>
        <w:tc>
          <w:tcPr>
            <w:tcW w:w="6124" w:type="dxa"/>
            <w:gridSpan w:val="2"/>
          </w:tcPr>
          <w:p w:rsidR="00403C3F" w:rsidRDefault="00403C3F">
            <w:pPr>
              <w:pStyle w:val="LagtextIndrag"/>
            </w:pPr>
            <w:r>
              <w:t>Sekretess gäller i verksamhet, som avses i första stycket, för anmälan eller utsaga från enskild, om det kan antas att fara uppkommer för att någon u</w:t>
            </w:r>
            <w:r>
              <w:t>t</w:t>
            </w:r>
            <w:r>
              <w:t xml:space="preserve">sätts för våld eller annat allvarligt men om uppgiften röjs. </w:t>
            </w:r>
          </w:p>
          <w:p w:rsidR="00403C3F" w:rsidRDefault="00403C3F">
            <w:pPr>
              <w:pStyle w:val="LagtextIndrag"/>
            </w:pPr>
            <w:r>
              <w:t>Utan hinder av sekretessen får uppgift lämnas till enskild enligt vad som föreskrivs i den särskilda lagstiftningen om unga lagöverträdare och i säke</w:t>
            </w:r>
            <w:r>
              <w:t>r</w:t>
            </w:r>
            <w:r>
              <w:t xml:space="preserve">hetsskyddslagen (1996:627) samt i förordning som har stöd i denna lag. Utan hinder av sekretessen får uppgift vidare lämnas ut enligt vad som föreskrivs i lagen (1998:621) om misstankeregister och polisdatalagen (1998:622) samt i förordningar som har stöd i dessa lagar. </w:t>
            </w:r>
          </w:p>
          <w:p w:rsidR="00403C3F" w:rsidRDefault="00403C3F">
            <w:pPr>
              <w:pStyle w:val="LagtextIndrag"/>
            </w:pPr>
            <w:r>
              <w:t>I fråga om uppgift i allmän handling gäller sekretessen i högst sjuttio år.</w:t>
            </w:r>
          </w:p>
        </w:tc>
      </w:tr>
    </w:tbl>
    <w:p w:rsidR="00403C3F" w:rsidRDefault="00403C3F">
      <w:pPr>
        <w:pStyle w:val="Normaltindrag"/>
      </w:pPr>
    </w:p>
    <w:p w:rsidR="00403C3F" w:rsidRDefault="00403C3F">
      <w:pPr>
        <w:pStyle w:val="Innehll"/>
      </w:pPr>
    </w:p>
    <w:p w:rsidR="00403C3F" w:rsidRDefault="00403C3F">
      <w:pPr>
        <w:pStyle w:val="Rubrik2"/>
        <w:spacing w:before="0"/>
      </w:pPr>
      <w:r>
        <w:br w:type="page"/>
      </w:r>
      <w:bookmarkStart w:id="69" w:name="_Toc434976534"/>
      <w:r>
        <w:t>3. Lag om ändring i lagen (1996:701) om Tullverkets befogenheter vid Sveriges gräns mot ett annat land inom Europeiska unionen</w:t>
      </w:r>
      <w:bookmarkEnd w:id="69"/>
      <w:r>
        <w:t xml:space="preserve"> </w:t>
      </w:r>
    </w:p>
    <w:p w:rsidR="00403C3F" w:rsidRDefault="00403C3F">
      <w:pPr>
        <w:pStyle w:val="Normaltindrag"/>
      </w:pPr>
    </w:p>
    <w:p w:rsidR="00403C3F" w:rsidRDefault="00403C3F">
      <w:pPr>
        <w:pStyle w:val="Normaltindrag"/>
      </w:pPr>
      <w:r>
        <w:t>Härigenom föreskrivs att 3 och 7 §§ lagen (1996:701) om Tullverkets b</w:t>
      </w:r>
      <w:r>
        <w:t>e</w:t>
      </w:r>
      <w:r>
        <w:t>fogenheter vid Sveriges gräns mot ett annat land inom Europeiska unionen skall ha följande lydelse.</w:t>
      </w:r>
    </w:p>
    <w:p w:rsidR="00403C3F" w:rsidRDefault="00403C3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403C3F" w:rsidRDefault="00403C3F">
            <w:pPr>
              <w:pStyle w:val="Lagtext"/>
              <w:rPr>
                <w:i/>
              </w:rPr>
            </w:pPr>
            <w:r>
              <w:rPr>
                <w:i/>
              </w:rPr>
              <w:t>Nuvarande lydelse</w:t>
            </w:r>
          </w:p>
        </w:tc>
        <w:tc>
          <w:tcPr>
            <w:tcW w:w="3062" w:type="dxa"/>
          </w:tcPr>
          <w:p w:rsidR="00403C3F" w:rsidRDefault="00403C3F">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403C3F" w:rsidRDefault="00403C3F">
            <w:pPr>
              <w:pStyle w:val="LagtextIndrag"/>
              <w:jc w:val="center"/>
            </w:pPr>
          </w:p>
          <w:p w:rsidR="00403C3F" w:rsidRDefault="00403C3F">
            <w:pPr>
              <w:pStyle w:val="LagtextIndrag"/>
              <w:jc w:val="center"/>
            </w:pPr>
            <w:r>
              <w:t>3  §</w:t>
            </w:r>
            <w:r>
              <w:rPr>
                <w:rStyle w:val="Fotnotsreferens"/>
              </w:rPr>
              <w:footnoteReference w:id="2"/>
            </w:r>
          </w:p>
        </w:tc>
      </w:tr>
      <w:tr w:rsidR="00000000">
        <w:tblPrEx>
          <w:tblCellMar>
            <w:top w:w="0" w:type="dxa"/>
            <w:bottom w:w="0" w:type="dxa"/>
          </w:tblCellMar>
        </w:tblPrEx>
        <w:trPr>
          <w:cantSplit/>
        </w:trPr>
        <w:tc>
          <w:tcPr>
            <w:tcW w:w="6124" w:type="dxa"/>
            <w:gridSpan w:val="2"/>
          </w:tcPr>
          <w:p w:rsidR="00403C3F" w:rsidRDefault="00403C3F">
            <w:pPr>
              <w:pStyle w:val="LagtextIndrag"/>
            </w:pPr>
            <w:r>
              <w:t>Lagen är tillämplig endast beträ</w:t>
            </w:r>
            <w:r>
              <w:t>f</w:t>
            </w:r>
            <w:r>
              <w:t>fande följande varor:</w:t>
            </w:r>
          </w:p>
        </w:tc>
      </w:tr>
      <w:tr w:rsidR="00000000">
        <w:tblPrEx>
          <w:tblCellMar>
            <w:top w:w="0" w:type="dxa"/>
            <w:bottom w:w="0" w:type="dxa"/>
          </w:tblCellMar>
        </w:tblPrEx>
        <w:trPr>
          <w:cantSplit/>
        </w:trPr>
        <w:tc>
          <w:tcPr>
            <w:tcW w:w="6124" w:type="dxa"/>
            <w:gridSpan w:val="2"/>
          </w:tcPr>
          <w:p w:rsidR="00403C3F" w:rsidRDefault="00403C3F">
            <w:pPr>
              <w:pStyle w:val="LagtextIndrag"/>
            </w:pPr>
            <w:r>
              <w:t>1. krigsmateriel som avses i lagen (1992:1300) om krigsmateriel, och pr</w:t>
            </w:r>
            <w:r>
              <w:t>o</w:t>
            </w:r>
            <w:r>
              <w:t>dukter som avses i lagen (1998:397) om strategiska produkter,</w:t>
            </w:r>
          </w:p>
        </w:tc>
      </w:tr>
      <w:tr w:rsidR="00000000">
        <w:tblPrEx>
          <w:tblCellMar>
            <w:top w:w="0" w:type="dxa"/>
            <w:bottom w:w="0" w:type="dxa"/>
          </w:tblCellMar>
        </w:tblPrEx>
        <w:trPr>
          <w:cantSplit/>
        </w:trPr>
        <w:tc>
          <w:tcPr>
            <w:tcW w:w="6124" w:type="dxa"/>
            <w:gridSpan w:val="2"/>
          </w:tcPr>
          <w:p w:rsidR="00403C3F" w:rsidRDefault="00403C3F">
            <w:pPr>
              <w:pStyle w:val="LagtextIndrag"/>
            </w:pPr>
            <w:r>
              <w:t xml:space="preserve">2. varor som skall beskattas enligt lagen (1994:1565) om beskattning av privatinförsel av alkoholdrycker och tobaksvaror från land som är medlem i Europeiska unionen, </w:t>
            </w:r>
          </w:p>
          <w:p w:rsidR="00403C3F" w:rsidRDefault="00403C3F">
            <w:pPr>
              <w:pStyle w:val="LagtextIndrag"/>
            </w:pPr>
            <w:r>
              <w:t>3. narkotika som avses i narkotikastrafflagen (1968:64),</w:t>
            </w:r>
          </w:p>
          <w:p w:rsidR="00403C3F" w:rsidRDefault="00403C3F">
            <w:pPr>
              <w:pStyle w:val="LagtextIndrag"/>
            </w:pPr>
            <w:r>
              <w:t>4. vapen och ammunition som avses i vapenlagen (1996:67),</w:t>
            </w:r>
          </w:p>
          <w:p w:rsidR="00403C3F" w:rsidRDefault="00403C3F">
            <w:pPr>
              <w:pStyle w:val="LagtextIndrag"/>
            </w:pPr>
            <w:r>
              <w:t>5. injektionssprutor och kanyler,</w:t>
            </w:r>
          </w:p>
          <w:p w:rsidR="00403C3F" w:rsidRDefault="00403C3F">
            <w:pPr>
              <w:pStyle w:val="LagtextIndrag"/>
            </w:pPr>
            <w:r>
              <w:t>6. dopningsmedel som avses i lagen (1991:1969) om förbud mot vissa dopningsmedel,</w:t>
            </w:r>
          </w:p>
          <w:p w:rsidR="00403C3F" w:rsidRDefault="00403C3F">
            <w:pPr>
              <w:pStyle w:val="LagtextIndrag"/>
            </w:pPr>
            <w:r>
              <w:t>7. springstiletter, springknivar, knogjärn, kaststjärnor, riv- eller nithand</w:t>
            </w:r>
            <w:r>
              <w:t>s</w:t>
            </w:r>
            <w:r>
              <w:t>kar, batonger, karatepinnar, blydaggar, spikklubbor och liknande,</w:t>
            </w:r>
          </w:p>
          <w:p w:rsidR="00403C3F" w:rsidRDefault="00403C3F">
            <w:pPr>
              <w:pStyle w:val="LagtextIndrag"/>
            </w:pPr>
            <w:r>
              <w:t>8. kulturföremål som avses i 5 kap. 4–6 §§ lagen (1988:950) om kultu</w:t>
            </w:r>
            <w:r>
              <w:t>r</w:t>
            </w:r>
            <w:r>
              <w:t>minnen m.m.,</w:t>
            </w:r>
          </w:p>
          <w:p w:rsidR="00403C3F" w:rsidRDefault="00403C3F">
            <w:pPr>
              <w:pStyle w:val="LagtextIndrag"/>
            </w:pPr>
            <w:r>
              <w:t>9. hundar och katter för annat ändamål än handel,</w:t>
            </w:r>
          </w:p>
        </w:tc>
      </w:tr>
      <w:tr w:rsidR="00000000">
        <w:tblPrEx>
          <w:tblCellMar>
            <w:top w:w="0" w:type="dxa"/>
            <w:bottom w:w="0" w:type="dxa"/>
          </w:tblCellMar>
        </w:tblPrEx>
        <w:trPr>
          <w:cantSplit/>
        </w:trPr>
        <w:tc>
          <w:tcPr>
            <w:tcW w:w="6124" w:type="dxa"/>
            <w:gridSpan w:val="2"/>
          </w:tcPr>
          <w:p w:rsidR="00403C3F" w:rsidRDefault="00403C3F">
            <w:pPr>
              <w:pStyle w:val="LagtextIndrag"/>
            </w:pPr>
            <w:r>
              <w:t>10. spritdrycker, vin och starköl enligt alkohollagen (1994:1738), teknisk sprit och alkoholhaltiga preparat enligt lagen (1961:181) om försäljning av teknisk sprit m.m. samt tobaksvaror vid kontroll av åldersgränsen i 13 § tobakslagen (1993:581),</w:t>
            </w:r>
          </w:p>
        </w:tc>
      </w:tr>
      <w:tr w:rsidR="00000000">
        <w:tblPrEx>
          <w:tblCellMar>
            <w:top w:w="0" w:type="dxa"/>
            <w:bottom w:w="0" w:type="dxa"/>
          </w:tblCellMar>
        </w:tblPrEx>
        <w:trPr>
          <w:cantSplit/>
        </w:trPr>
        <w:tc>
          <w:tcPr>
            <w:tcW w:w="6124" w:type="dxa"/>
            <w:gridSpan w:val="2"/>
          </w:tcPr>
          <w:p w:rsidR="00403C3F" w:rsidRDefault="00403C3F">
            <w:pPr>
              <w:pStyle w:val="LagtextIndrag"/>
            </w:pPr>
            <w:r>
              <w:t>11. nötkreatur, svin, får, getter, fjäderfän, fisk och reptiler,</w:t>
            </w:r>
          </w:p>
        </w:tc>
      </w:tr>
      <w:tr w:rsidR="00000000">
        <w:tblPrEx>
          <w:tblCellMar>
            <w:top w:w="0" w:type="dxa"/>
            <w:bottom w:w="0" w:type="dxa"/>
          </w:tblCellMar>
        </w:tblPrEx>
        <w:trPr>
          <w:cantSplit/>
        </w:trPr>
        <w:tc>
          <w:tcPr>
            <w:tcW w:w="3062" w:type="dxa"/>
          </w:tcPr>
          <w:p w:rsidR="00403C3F" w:rsidRDefault="00403C3F">
            <w:pPr>
              <w:pStyle w:val="LagtextIndrag"/>
            </w:pPr>
            <w:r>
              <w:t>12. andra djur än sådana som a</w:t>
            </w:r>
            <w:r>
              <w:t>n</w:t>
            </w:r>
            <w:r>
              <w:t>ges ovan och produkter av djur, om det finns särskild anledning att misstänka att smittsam sjukdom förekommer, att djuret eller djurpr</w:t>
            </w:r>
            <w:r>
              <w:t>o</w:t>
            </w:r>
            <w:r>
              <w:t>dukten på annat sätt utgör en allva</w:t>
            </w:r>
            <w:r>
              <w:t>r</w:t>
            </w:r>
            <w:r>
              <w:t>lig hälsorisk för människor eller djur, att medföljande dokument är ofullständiga eller felaktiga, att erforderliga dokument saknas eller att de villkor som i övrigt gäller för införseln inte är uppfyllda</w:t>
            </w:r>
            <w:r>
              <w:rPr>
                <w:i/>
              </w:rPr>
              <w:t xml:space="preserve">. </w:t>
            </w:r>
          </w:p>
        </w:tc>
        <w:tc>
          <w:tcPr>
            <w:tcW w:w="3062" w:type="dxa"/>
          </w:tcPr>
          <w:p w:rsidR="00403C3F" w:rsidRDefault="00403C3F">
            <w:pPr>
              <w:pStyle w:val="LagtextIndrag"/>
              <w:rPr>
                <w:i/>
              </w:rPr>
            </w:pPr>
            <w:r>
              <w:t>12. andra djur än sådana som a</w:t>
            </w:r>
            <w:r>
              <w:t>n</w:t>
            </w:r>
            <w:r>
              <w:t>ges ovan och produkter av djur, om det finns särskild anledning att misstänka att smittsam sjukdom förekommer, att djuret eller djurpr</w:t>
            </w:r>
            <w:r>
              <w:t>o</w:t>
            </w:r>
            <w:r>
              <w:t>dukten på annat sätt utgör en allva</w:t>
            </w:r>
            <w:r>
              <w:t>r</w:t>
            </w:r>
            <w:r>
              <w:t>lig hälsorisk för människor eller djur, att medföljande dokument är ofullständiga eller felaktiga, att erforderliga dokument saknas eller att de villkor som i övrigt gäller för införseln inte är uppfyllda</w:t>
            </w:r>
            <w:r>
              <w:rPr>
                <w:i/>
              </w:rPr>
              <w:t>,</w:t>
            </w:r>
          </w:p>
          <w:p w:rsidR="00403C3F" w:rsidRDefault="00403C3F">
            <w:pPr>
              <w:pStyle w:val="LagtextIndrag"/>
            </w:pPr>
            <w:r>
              <w:rPr>
                <w:i/>
              </w:rPr>
              <w:t>13. barnpornografi enligt lagen (1998:000) om förbud mot införsel och utförsel av barnpornografi.</w:t>
            </w:r>
          </w:p>
        </w:tc>
      </w:tr>
      <w:tr w:rsidR="00000000">
        <w:tblPrEx>
          <w:tblCellMar>
            <w:top w:w="0" w:type="dxa"/>
            <w:bottom w:w="0" w:type="dxa"/>
          </w:tblCellMar>
        </w:tblPrEx>
        <w:trPr>
          <w:cantSplit/>
        </w:trPr>
        <w:tc>
          <w:tcPr>
            <w:tcW w:w="6124" w:type="dxa"/>
            <w:gridSpan w:val="2"/>
          </w:tcPr>
          <w:p w:rsidR="00403C3F" w:rsidRDefault="00403C3F">
            <w:pPr>
              <w:pStyle w:val="LagtextIndrag"/>
              <w:jc w:val="center"/>
            </w:pPr>
          </w:p>
          <w:p w:rsidR="00403C3F" w:rsidRDefault="00403C3F">
            <w:pPr>
              <w:pStyle w:val="LagtextIndrag"/>
              <w:jc w:val="center"/>
            </w:pPr>
          </w:p>
          <w:p w:rsidR="00403C3F" w:rsidRDefault="00403C3F">
            <w:pPr>
              <w:pStyle w:val="LagtextIndrag"/>
              <w:jc w:val="center"/>
            </w:pPr>
          </w:p>
          <w:p w:rsidR="00403C3F" w:rsidRDefault="00403C3F">
            <w:pPr>
              <w:pStyle w:val="LagtextIndrag"/>
              <w:jc w:val="center"/>
            </w:pPr>
            <w:r>
              <w:t>7  §</w:t>
            </w:r>
            <w:r>
              <w:rPr>
                <w:rStyle w:val="Fotnotsreferens"/>
              </w:rPr>
              <w:footnoteReference w:id="3"/>
            </w:r>
          </w:p>
          <w:p w:rsidR="00403C3F" w:rsidRDefault="00403C3F">
            <w:pPr>
              <w:pStyle w:val="LagtextIndrag"/>
              <w:jc w:val="center"/>
            </w:pPr>
          </w:p>
        </w:tc>
      </w:tr>
      <w:tr w:rsidR="00000000">
        <w:tblPrEx>
          <w:tblCellMar>
            <w:top w:w="0" w:type="dxa"/>
            <w:bottom w:w="0" w:type="dxa"/>
          </w:tblCellMar>
        </w:tblPrEx>
        <w:trPr>
          <w:cantSplit/>
        </w:trPr>
        <w:tc>
          <w:tcPr>
            <w:tcW w:w="3062" w:type="dxa"/>
          </w:tcPr>
          <w:p w:rsidR="00403C3F" w:rsidRDefault="00403C3F">
            <w:pPr>
              <w:pStyle w:val="LagtextIndrag"/>
            </w:pPr>
            <w:r>
              <w:t>För kontroll av att anmälning</w:t>
            </w:r>
            <w:r>
              <w:t>s</w:t>
            </w:r>
            <w:r>
              <w:t>skyldigheten enligt denna lag, eller att deklarationsskyldigheten enligt lagen (1994:1565) om beskattning av privatinförsel av alkoholdrycker och tobaksvaror från land som är medlem i Europeiska unionen, ful</w:t>
            </w:r>
            <w:r>
              <w:t>l</w:t>
            </w:r>
            <w:r>
              <w:t>gjorts riktigt och fullständigt, samt för kontroll av att gällande villkor för in- eller utförsel av sådana varor som anges i 3 § 1 och 3–</w:t>
            </w:r>
            <w:r>
              <w:rPr>
                <w:i/>
              </w:rPr>
              <w:t xml:space="preserve">12 </w:t>
            </w:r>
            <w:r>
              <w:t>up</w:t>
            </w:r>
            <w:r>
              <w:t>p</w:t>
            </w:r>
            <w:r>
              <w:t>fyllts, får en tulltjänsteman unders</w:t>
            </w:r>
            <w:r>
              <w:t>ö</w:t>
            </w:r>
            <w:r>
              <w:t>ka</w:t>
            </w:r>
          </w:p>
        </w:tc>
        <w:tc>
          <w:tcPr>
            <w:tcW w:w="3062" w:type="dxa"/>
          </w:tcPr>
          <w:p w:rsidR="00403C3F" w:rsidRDefault="00403C3F">
            <w:pPr>
              <w:pStyle w:val="LagtextIndrag"/>
            </w:pPr>
            <w:r>
              <w:t>För kontroll av att anmälning</w:t>
            </w:r>
            <w:r>
              <w:t>s</w:t>
            </w:r>
            <w:r>
              <w:t>skyldigheten enligt denna lag, eller att deklarationsskyldigheten enligt lagen (1994:1565) om beskattning av privatinförsel av alkoholdrycker och tobaksvaror från land som är medlem i Europeiska unionen, ful</w:t>
            </w:r>
            <w:r>
              <w:t>l</w:t>
            </w:r>
            <w:r>
              <w:t>gjorts riktigt och fullständigt, samt för kontroll av att gällande villkor för in- eller utförsel av sådana varor som anges i 3 § 1 och 3–</w:t>
            </w:r>
            <w:r>
              <w:rPr>
                <w:i/>
              </w:rPr>
              <w:t xml:space="preserve">13 </w:t>
            </w:r>
            <w:r>
              <w:t>up</w:t>
            </w:r>
            <w:r>
              <w:t>p</w:t>
            </w:r>
            <w:r>
              <w:t>fyllts, får en tulltjänsteman unders</w:t>
            </w:r>
            <w:r>
              <w:t>ö</w:t>
            </w:r>
            <w:r>
              <w:t>ka</w:t>
            </w:r>
          </w:p>
        </w:tc>
      </w:tr>
      <w:tr w:rsidR="00000000">
        <w:tblPrEx>
          <w:tblCellMar>
            <w:top w:w="0" w:type="dxa"/>
            <w:bottom w:w="0" w:type="dxa"/>
          </w:tblCellMar>
        </w:tblPrEx>
        <w:trPr>
          <w:cantSplit/>
        </w:trPr>
        <w:tc>
          <w:tcPr>
            <w:tcW w:w="6124" w:type="dxa"/>
            <w:gridSpan w:val="2"/>
          </w:tcPr>
          <w:p w:rsidR="00403C3F" w:rsidRDefault="00403C3F">
            <w:pPr>
              <w:pStyle w:val="LagtextIndrag"/>
            </w:pPr>
            <w:r>
              <w:t>1. transportmedel, containrar, lådor och andra utrymmen där varor kan fö</w:t>
            </w:r>
            <w:r>
              <w:t>r</w:t>
            </w:r>
            <w:r>
              <w:t>varas vid införsel från eller utförsel till ett annat EU-land,</w:t>
            </w:r>
          </w:p>
          <w:p w:rsidR="00403C3F" w:rsidRDefault="00403C3F">
            <w:pPr>
              <w:pStyle w:val="LagtextIndrag"/>
            </w:pPr>
            <w:r>
              <w:t>2. handresgods, såsom resväskor och portföljer, samt handväskor och li</w:t>
            </w:r>
            <w:r>
              <w:t>k</w:t>
            </w:r>
            <w:r>
              <w:t>nande som medförs av en resande vid inresa från eller utresa till ett annat EU-land, eller av den som kan anmanas att stanna enligt 5 § första stycket 2.</w:t>
            </w:r>
          </w:p>
          <w:p w:rsidR="00403C3F" w:rsidRDefault="00403C3F">
            <w:pPr>
              <w:pStyle w:val="LagtextIndrag"/>
            </w:pPr>
            <w:r>
              <w:t>Ytterligare bestämmelser om befogenheter bl.a. avseende kroppsvisitation och kroppsbesiktning finns i lagen (1960:418) om straff för varusmuggling.</w:t>
            </w:r>
          </w:p>
        </w:tc>
      </w:tr>
    </w:tbl>
    <w:p w:rsidR="00403C3F" w:rsidRDefault="00403C3F"/>
    <w:p w:rsidR="00403C3F" w:rsidRDefault="00403C3F">
      <w:pPr>
        <w:pStyle w:val="Normaltindrag"/>
      </w:pPr>
    </w:p>
    <w:p w:rsidR="00403C3F" w:rsidRDefault="00403C3F">
      <w:pPr>
        <w:pStyle w:val="Innehll"/>
      </w:pPr>
    </w:p>
    <w:p w:rsidR="00403C3F" w:rsidRDefault="00403C3F">
      <w:pPr>
        <w:pStyle w:val="Innehll"/>
      </w:pPr>
    </w:p>
    <w:p w:rsidR="00403C3F" w:rsidRDefault="00403C3F">
      <w:pPr>
        <w:pStyle w:val="Innehll"/>
        <w:sectPr w:rsidR="00000000">
          <w:headerReference w:type="default" r:id="rId13"/>
          <w:pgSz w:w="11906" w:h="16838" w:code="9"/>
          <w:pgMar w:top="567" w:right="4876" w:bottom="4508" w:left="1134" w:header="0" w:footer="0" w:gutter="0"/>
          <w:cols w:space="397"/>
        </w:sectPr>
      </w:pPr>
    </w:p>
    <w:p w:rsidR="00403C3F" w:rsidRDefault="00403C3F">
      <w:pPr>
        <w:pStyle w:val="Innehll"/>
        <w:rPr>
          <w:noProof/>
        </w:rPr>
      </w:pPr>
      <w:r>
        <w:t>Innehållsförteckning</w:t>
      </w:r>
      <w:r>
        <w:fldChar w:fldCharType="begin" w:fldLock="1"/>
      </w:r>
      <w:r>
        <w:instrText xml:space="preserve"> TOC \o "1-4" </w:instrText>
      </w:r>
      <w:r>
        <w:fldChar w:fldCharType="separate"/>
      </w:r>
    </w:p>
    <w:p w:rsidR="00403C3F" w:rsidRDefault="00403C3F">
      <w:pPr>
        <w:pStyle w:val="Innehll1"/>
        <w:rPr>
          <w:noProof/>
        </w:rPr>
      </w:pPr>
      <w:r>
        <w:rPr>
          <w:noProof/>
        </w:rPr>
        <w:t>Sammanfattning</w:t>
      </w:r>
      <w:r>
        <w:rPr>
          <w:noProof/>
        </w:rPr>
        <w:tab/>
      </w:r>
      <w:r>
        <w:rPr>
          <w:noProof/>
        </w:rPr>
        <w:fldChar w:fldCharType="begin" w:fldLock="1"/>
      </w:r>
      <w:r>
        <w:rPr>
          <w:noProof/>
        </w:rPr>
        <w:instrText xml:space="preserve"> PAGEREF _Toc434976503 \h </w:instrText>
      </w:r>
      <w:r>
        <w:rPr>
          <w:noProof/>
        </w:rPr>
      </w:r>
      <w:r>
        <w:rPr>
          <w:noProof/>
        </w:rPr>
        <w:fldChar w:fldCharType="separate"/>
      </w:r>
      <w:r>
        <w:rPr>
          <w:noProof/>
        </w:rPr>
        <w:t>1</w:t>
      </w:r>
      <w:r>
        <w:rPr>
          <w:noProof/>
        </w:rPr>
        <w:fldChar w:fldCharType="end"/>
      </w:r>
    </w:p>
    <w:p w:rsidR="00403C3F" w:rsidRDefault="00403C3F">
      <w:pPr>
        <w:pStyle w:val="Innehll1"/>
        <w:rPr>
          <w:noProof/>
        </w:rPr>
      </w:pPr>
      <w:r>
        <w:rPr>
          <w:noProof/>
        </w:rPr>
        <w:t>Förslag till följdlagstiftning</w:t>
      </w:r>
      <w:r>
        <w:rPr>
          <w:noProof/>
        </w:rPr>
        <w:tab/>
      </w:r>
      <w:r>
        <w:rPr>
          <w:noProof/>
        </w:rPr>
        <w:fldChar w:fldCharType="begin" w:fldLock="1"/>
      </w:r>
      <w:r>
        <w:rPr>
          <w:noProof/>
        </w:rPr>
        <w:instrText xml:space="preserve"> PAGEREF _Toc434976504 \h </w:instrText>
      </w:r>
      <w:r>
        <w:rPr>
          <w:noProof/>
        </w:rPr>
      </w:r>
      <w:r>
        <w:rPr>
          <w:noProof/>
        </w:rPr>
        <w:fldChar w:fldCharType="separate"/>
      </w:r>
      <w:r>
        <w:rPr>
          <w:noProof/>
        </w:rPr>
        <w:t>1</w:t>
      </w:r>
      <w:r>
        <w:rPr>
          <w:noProof/>
        </w:rPr>
        <w:fldChar w:fldCharType="end"/>
      </w:r>
    </w:p>
    <w:p w:rsidR="00403C3F" w:rsidRDefault="00403C3F">
      <w:pPr>
        <w:pStyle w:val="Innehll2"/>
        <w:rPr>
          <w:noProof/>
        </w:rPr>
      </w:pPr>
      <w:r>
        <w:rPr>
          <w:noProof/>
        </w:rPr>
        <w:t>Propositionen</w:t>
      </w:r>
      <w:r>
        <w:rPr>
          <w:noProof/>
        </w:rPr>
        <w:tab/>
      </w:r>
      <w:r>
        <w:rPr>
          <w:noProof/>
        </w:rPr>
        <w:fldChar w:fldCharType="begin" w:fldLock="1"/>
      </w:r>
      <w:r>
        <w:rPr>
          <w:noProof/>
        </w:rPr>
        <w:instrText xml:space="preserve"> PAGEREF _Toc434976505 \h </w:instrText>
      </w:r>
      <w:r>
        <w:rPr>
          <w:noProof/>
        </w:rPr>
      </w:r>
      <w:r>
        <w:rPr>
          <w:noProof/>
        </w:rPr>
        <w:fldChar w:fldCharType="separate"/>
      </w:r>
      <w:r>
        <w:rPr>
          <w:noProof/>
        </w:rPr>
        <w:t>1</w:t>
      </w:r>
      <w:r>
        <w:rPr>
          <w:noProof/>
        </w:rPr>
        <w:fldChar w:fldCharType="end"/>
      </w:r>
    </w:p>
    <w:p w:rsidR="00403C3F" w:rsidRDefault="00403C3F">
      <w:pPr>
        <w:pStyle w:val="Innehll2"/>
        <w:rPr>
          <w:noProof/>
        </w:rPr>
      </w:pPr>
      <w:r>
        <w:rPr>
          <w:noProof/>
        </w:rPr>
        <w:t>Motionerna</w:t>
      </w:r>
      <w:r>
        <w:rPr>
          <w:noProof/>
        </w:rPr>
        <w:tab/>
      </w:r>
      <w:r>
        <w:rPr>
          <w:noProof/>
        </w:rPr>
        <w:fldChar w:fldCharType="begin" w:fldLock="1"/>
      </w:r>
      <w:r>
        <w:rPr>
          <w:noProof/>
        </w:rPr>
        <w:instrText xml:space="preserve"> PAGEREF _Toc434976506 \h </w:instrText>
      </w:r>
      <w:r>
        <w:rPr>
          <w:noProof/>
        </w:rPr>
      </w:r>
      <w:r>
        <w:rPr>
          <w:noProof/>
        </w:rPr>
        <w:fldChar w:fldCharType="separate"/>
      </w:r>
      <w:r>
        <w:rPr>
          <w:noProof/>
        </w:rPr>
        <w:t>2</w:t>
      </w:r>
      <w:r>
        <w:rPr>
          <w:noProof/>
        </w:rPr>
        <w:fldChar w:fldCharType="end"/>
      </w:r>
    </w:p>
    <w:p w:rsidR="00403C3F" w:rsidRDefault="00403C3F">
      <w:pPr>
        <w:pStyle w:val="Innehll1"/>
        <w:rPr>
          <w:noProof/>
        </w:rPr>
      </w:pPr>
      <w:r>
        <w:rPr>
          <w:noProof/>
        </w:rPr>
        <w:t>Utskottet</w:t>
      </w:r>
      <w:r>
        <w:rPr>
          <w:noProof/>
        </w:rPr>
        <w:tab/>
      </w:r>
      <w:r>
        <w:rPr>
          <w:noProof/>
        </w:rPr>
        <w:fldChar w:fldCharType="begin" w:fldLock="1"/>
      </w:r>
      <w:r>
        <w:rPr>
          <w:noProof/>
        </w:rPr>
        <w:instrText xml:space="preserve"> PAGEREF _Toc434976507 \h </w:instrText>
      </w:r>
      <w:r>
        <w:rPr>
          <w:noProof/>
        </w:rPr>
      </w:r>
      <w:r>
        <w:rPr>
          <w:noProof/>
        </w:rPr>
        <w:fldChar w:fldCharType="separate"/>
      </w:r>
      <w:r>
        <w:rPr>
          <w:noProof/>
        </w:rPr>
        <w:t>3</w:t>
      </w:r>
      <w:r>
        <w:rPr>
          <w:noProof/>
        </w:rPr>
        <w:fldChar w:fldCharType="end"/>
      </w:r>
    </w:p>
    <w:p w:rsidR="00403C3F" w:rsidRDefault="00403C3F">
      <w:pPr>
        <w:pStyle w:val="Innehll2"/>
        <w:rPr>
          <w:noProof/>
        </w:rPr>
      </w:pPr>
      <w:r>
        <w:rPr>
          <w:noProof/>
        </w:rPr>
        <w:t>De vilande grundlagsförslagen</w:t>
      </w:r>
      <w:r>
        <w:rPr>
          <w:noProof/>
        </w:rPr>
        <w:tab/>
      </w:r>
      <w:r>
        <w:rPr>
          <w:noProof/>
        </w:rPr>
        <w:fldChar w:fldCharType="begin" w:fldLock="1"/>
      </w:r>
      <w:r>
        <w:rPr>
          <w:noProof/>
        </w:rPr>
        <w:instrText xml:space="preserve"> PAGEREF _Toc434976508 \h </w:instrText>
      </w:r>
      <w:r>
        <w:rPr>
          <w:noProof/>
        </w:rPr>
      </w:r>
      <w:r>
        <w:rPr>
          <w:noProof/>
        </w:rPr>
        <w:fldChar w:fldCharType="separate"/>
      </w:r>
      <w:r>
        <w:rPr>
          <w:noProof/>
        </w:rPr>
        <w:t>3</w:t>
      </w:r>
      <w:r>
        <w:rPr>
          <w:noProof/>
        </w:rPr>
        <w:fldChar w:fldCharType="end"/>
      </w:r>
    </w:p>
    <w:p w:rsidR="00403C3F" w:rsidRDefault="00403C3F">
      <w:pPr>
        <w:pStyle w:val="Innehll3"/>
        <w:rPr>
          <w:noProof/>
        </w:rPr>
      </w:pPr>
      <w:r>
        <w:rPr>
          <w:noProof/>
        </w:rPr>
        <w:t>Lag om ändring i brottsbalken</w:t>
      </w:r>
      <w:r>
        <w:rPr>
          <w:noProof/>
        </w:rPr>
        <w:tab/>
      </w:r>
      <w:r>
        <w:rPr>
          <w:noProof/>
        </w:rPr>
        <w:fldChar w:fldCharType="begin" w:fldLock="1"/>
      </w:r>
      <w:r>
        <w:rPr>
          <w:noProof/>
        </w:rPr>
        <w:instrText xml:space="preserve"> PAGEREF _Toc434976509 \h </w:instrText>
      </w:r>
      <w:r>
        <w:rPr>
          <w:noProof/>
        </w:rPr>
      </w:r>
      <w:r>
        <w:rPr>
          <w:noProof/>
        </w:rPr>
        <w:fldChar w:fldCharType="separate"/>
      </w:r>
      <w:r>
        <w:rPr>
          <w:noProof/>
        </w:rPr>
        <w:t>4</w:t>
      </w:r>
      <w:r>
        <w:rPr>
          <w:noProof/>
        </w:rPr>
        <w:fldChar w:fldCharType="end"/>
      </w:r>
    </w:p>
    <w:p w:rsidR="00403C3F" w:rsidRDefault="00403C3F">
      <w:pPr>
        <w:pStyle w:val="Innehll4"/>
        <w:rPr>
          <w:noProof/>
        </w:rPr>
      </w:pPr>
      <w:r>
        <w:rPr>
          <w:noProof/>
        </w:rPr>
        <w:t>Propositionen</w:t>
      </w:r>
      <w:r>
        <w:rPr>
          <w:noProof/>
        </w:rPr>
        <w:tab/>
      </w:r>
      <w:r>
        <w:rPr>
          <w:noProof/>
        </w:rPr>
        <w:fldChar w:fldCharType="begin" w:fldLock="1"/>
      </w:r>
      <w:r>
        <w:rPr>
          <w:noProof/>
        </w:rPr>
        <w:instrText xml:space="preserve"> PAGEREF _Toc434976510 \h </w:instrText>
      </w:r>
      <w:r>
        <w:rPr>
          <w:noProof/>
        </w:rPr>
      </w:r>
      <w:r>
        <w:rPr>
          <w:noProof/>
        </w:rPr>
        <w:fldChar w:fldCharType="separate"/>
      </w:r>
      <w:r>
        <w:rPr>
          <w:noProof/>
        </w:rPr>
        <w:t>4</w:t>
      </w:r>
      <w:r>
        <w:rPr>
          <w:noProof/>
        </w:rPr>
        <w:fldChar w:fldCharType="end"/>
      </w:r>
    </w:p>
    <w:p w:rsidR="00403C3F" w:rsidRDefault="00403C3F">
      <w:pPr>
        <w:pStyle w:val="Innehll4"/>
        <w:rPr>
          <w:noProof/>
        </w:rPr>
      </w:pPr>
      <w:r>
        <w:rPr>
          <w:noProof/>
        </w:rPr>
        <w:t>Motionerna</w:t>
      </w:r>
      <w:r>
        <w:rPr>
          <w:noProof/>
        </w:rPr>
        <w:tab/>
      </w:r>
      <w:r>
        <w:rPr>
          <w:noProof/>
        </w:rPr>
        <w:fldChar w:fldCharType="begin" w:fldLock="1"/>
      </w:r>
      <w:r>
        <w:rPr>
          <w:noProof/>
        </w:rPr>
        <w:instrText xml:space="preserve"> PAGEREF _Toc434976511 \h </w:instrText>
      </w:r>
      <w:r>
        <w:rPr>
          <w:noProof/>
        </w:rPr>
      </w:r>
      <w:r>
        <w:rPr>
          <w:noProof/>
        </w:rPr>
        <w:fldChar w:fldCharType="separate"/>
      </w:r>
      <w:r>
        <w:rPr>
          <w:noProof/>
        </w:rPr>
        <w:t>4</w:t>
      </w:r>
      <w:r>
        <w:rPr>
          <w:noProof/>
        </w:rPr>
        <w:fldChar w:fldCharType="end"/>
      </w:r>
    </w:p>
    <w:p w:rsidR="00403C3F" w:rsidRDefault="00403C3F">
      <w:pPr>
        <w:pStyle w:val="Innehll2"/>
        <w:rPr>
          <w:noProof/>
        </w:rPr>
      </w:pPr>
      <w:r>
        <w:rPr>
          <w:noProof/>
        </w:rPr>
        <w:t>Hemställan</w:t>
      </w:r>
      <w:r>
        <w:rPr>
          <w:noProof/>
        </w:rPr>
        <w:tab/>
      </w:r>
      <w:r>
        <w:rPr>
          <w:noProof/>
        </w:rPr>
        <w:fldChar w:fldCharType="begin" w:fldLock="1"/>
      </w:r>
      <w:r>
        <w:rPr>
          <w:noProof/>
        </w:rPr>
        <w:instrText xml:space="preserve"> PAGEREF _Toc434976512 \h </w:instrText>
      </w:r>
      <w:r>
        <w:rPr>
          <w:noProof/>
        </w:rPr>
      </w:r>
      <w:r>
        <w:rPr>
          <w:noProof/>
        </w:rPr>
        <w:fldChar w:fldCharType="separate"/>
      </w:r>
      <w:r>
        <w:rPr>
          <w:noProof/>
        </w:rPr>
        <w:t>7</w:t>
      </w:r>
      <w:r>
        <w:rPr>
          <w:noProof/>
        </w:rPr>
        <w:fldChar w:fldCharType="end"/>
      </w:r>
    </w:p>
    <w:p w:rsidR="00403C3F" w:rsidRDefault="00403C3F">
      <w:pPr>
        <w:pStyle w:val="Innehll1"/>
        <w:rPr>
          <w:noProof/>
        </w:rPr>
      </w:pPr>
      <w:r>
        <w:rPr>
          <w:noProof/>
        </w:rPr>
        <w:t>Reservation</w:t>
      </w:r>
      <w:r>
        <w:rPr>
          <w:noProof/>
        </w:rPr>
        <w:tab/>
      </w:r>
      <w:r>
        <w:rPr>
          <w:noProof/>
        </w:rPr>
        <w:fldChar w:fldCharType="begin" w:fldLock="1"/>
      </w:r>
      <w:r>
        <w:rPr>
          <w:noProof/>
        </w:rPr>
        <w:instrText xml:space="preserve"> PAGEREF _Toc434976513 \h </w:instrText>
      </w:r>
      <w:r>
        <w:rPr>
          <w:noProof/>
        </w:rPr>
      </w:r>
      <w:r>
        <w:rPr>
          <w:noProof/>
        </w:rPr>
        <w:fldChar w:fldCharType="separate"/>
      </w:r>
      <w:r>
        <w:rPr>
          <w:noProof/>
        </w:rPr>
        <w:t>8</w:t>
      </w:r>
      <w:r>
        <w:rPr>
          <w:noProof/>
        </w:rPr>
        <w:fldChar w:fldCharType="end"/>
      </w:r>
    </w:p>
    <w:p w:rsidR="00403C3F" w:rsidRDefault="00403C3F">
      <w:pPr>
        <w:pStyle w:val="Innehll2"/>
        <w:rPr>
          <w:noProof/>
        </w:rPr>
      </w:pPr>
      <w:r>
        <w:rPr>
          <w:noProof/>
        </w:rPr>
        <w:t xml:space="preserve">Regeringsformen, </w:t>
      </w:r>
      <w:r>
        <w:rPr>
          <w:noProof/>
          <w:color w:val="000000"/>
        </w:rPr>
        <w:t>tryckfrihetsförordningen och yttrandefrihetsgrundlagen(mom. 1)</w:t>
      </w:r>
      <w:r>
        <w:rPr>
          <w:noProof/>
        </w:rPr>
        <w:tab/>
      </w:r>
      <w:r>
        <w:rPr>
          <w:noProof/>
        </w:rPr>
        <w:fldChar w:fldCharType="begin" w:fldLock="1"/>
      </w:r>
      <w:r>
        <w:rPr>
          <w:noProof/>
        </w:rPr>
        <w:instrText xml:space="preserve"> PAGEREF _Toc434976514 \h </w:instrText>
      </w:r>
      <w:r>
        <w:rPr>
          <w:noProof/>
        </w:rPr>
      </w:r>
      <w:r>
        <w:rPr>
          <w:noProof/>
        </w:rPr>
        <w:fldChar w:fldCharType="separate"/>
      </w:r>
      <w:r>
        <w:rPr>
          <w:noProof/>
        </w:rPr>
        <w:t>8</w:t>
      </w:r>
      <w:r>
        <w:rPr>
          <w:noProof/>
        </w:rPr>
        <w:fldChar w:fldCharType="end"/>
      </w:r>
    </w:p>
    <w:p w:rsidR="00403C3F" w:rsidRDefault="00403C3F">
      <w:pPr>
        <w:pStyle w:val="Innehll1"/>
        <w:rPr>
          <w:noProof/>
        </w:rPr>
      </w:pPr>
      <w:r>
        <w:rPr>
          <w:noProof/>
        </w:rPr>
        <w:t>Särskilda  yttranden</w:t>
      </w:r>
      <w:r>
        <w:rPr>
          <w:noProof/>
        </w:rPr>
        <w:tab/>
      </w:r>
      <w:r>
        <w:rPr>
          <w:noProof/>
        </w:rPr>
        <w:fldChar w:fldCharType="begin" w:fldLock="1"/>
      </w:r>
      <w:r>
        <w:rPr>
          <w:noProof/>
        </w:rPr>
        <w:instrText xml:space="preserve"> PAGEREF _Toc434976515 \h </w:instrText>
      </w:r>
      <w:r>
        <w:rPr>
          <w:noProof/>
        </w:rPr>
      </w:r>
      <w:r>
        <w:rPr>
          <w:noProof/>
        </w:rPr>
        <w:fldChar w:fldCharType="separate"/>
      </w:r>
      <w:r>
        <w:rPr>
          <w:noProof/>
        </w:rPr>
        <w:t>10</w:t>
      </w:r>
      <w:r>
        <w:rPr>
          <w:noProof/>
        </w:rPr>
        <w:fldChar w:fldCharType="end"/>
      </w:r>
    </w:p>
    <w:p w:rsidR="00403C3F" w:rsidRDefault="00403C3F">
      <w:pPr>
        <w:pStyle w:val="Innehll2"/>
        <w:rPr>
          <w:noProof/>
        </w:rPr>
      </w:pPr>
      <w:r>
        <w:rPr>
          <w:noProof/>
        </w:rPr>
        <w:t>1. Insatser mot barnpornografi</w:t>
      </w:r>
      <w:r>
        <w:rPr>
          <w:noProof/>
        </w:rPr>
        <w:tab/>
      </w:r>
      <w:r>
        <w:rPr>
          <w:noProof/>
        </w:rPr>
        <w:fldChar w:fldCharType="begin" w:fldLock="1"/>
      </w:r>
      <w:r>
        <w:rPr>
          <w:noProof/>
        </w:rPr>
        <w:instrText xml:space="preserve"> PAGEREF _Toc434976516 \h </w:instrText>
      </w:r>
      <w:r>
        <w:rPr>
          <w:noProof/>
        </w:rPr>
      </w:r>
      <w:r>
        <w:rPr>
          <w:noProof/>
        </w:rPr>
        <w:fldChar w:fldCharType="separate"/>
      </w:r>
      <w:r>
        <w:rPr>
          <w:noProof/>
        </w:rPr>
        <w:t>10</w:t>
      </w:r>
      <w:r>
        <w:rPr>
          <w:noProof/>
        </w:rPr>
        <w:fldChar w:fldCharType="end"/>
      </w:r>
    </w:p>
    <w:p w:rsidR="00403C3F" w:rsidRDefault="00403C3F">
      <w:pPr>
        <w:pStyle w:val="Innehll2"/>
        <w:rPr>
          <w:noProof/>
        </w:rPr>
      </w:pPr>
      <w:r>
        <w:rPr>
          <w:noProof/>
        </w:rPr>
        <w:t>2. Barnpornografibrott</w:t>
      </w:r>
      <w:r>
        <w:rPr>
          <w:noProof/>
        </w:rPr>
        <w:tab/>
      </w:r>
      <w:r>
        <w:rPr>
          <w:noProof/>
        </w:rPr>
        <w:fldChar w:fldCharType="begin" w:fldLock="1"/>
      </w:r>
      <w:r>
        <w:rPr>
          <w:noProof/>
        </w:rPr>
        <w:instrText xml:space="preserve"> PAGEREF _Toc434976517 \h </w:instrText>
      </w:r>
      <w:r>
        <w:rPr>
          <w:noProof/>
        </w:rPr>
      </w:r>
      <w:r>
        <w:rPr>
          <w:noProof/>
        </w:rPr>
        <w:fldChar w:fldCharType="separate"/>
      </w:r>
      <w:r>
        <w:rPr>
          <w:noProof/>
        </w:rPr>
        <w:t>10</w:t>
      </w:r>
      <w:r>
        <w:rPr>
          <w:noProof/>
        </w:rPr>
        <w:fldChar w:fldCharType="end"/>
      </w:r>
    </w:p>
    <w:p w:rsidR="00403C3F" w:rsidRDefault="00403C3F">
      <w:pPr>
        <w:pStyle w:val="Innehll1"/>
        <w:rPr>
          <w:noProof/>
        </w:rPr>
      </w:pPr>
      <w:r>
        <w:rPr>
          <w:noProof/>
        </w:rPr>
        <w:t>Bilaga 1 Propositionens lagförslag</w:t>
      </w:r>
      <w:r>
        <w:rPr>
          <w:noProof/>
        </w:rPr>
        <w:tab/>
      </w:r>
      <w:r>
        <w:rPr>
          <w:noProof/>
        </w:rPr>
        <w:fldChar w:fldCharType="begin" w:fldLock="1"/>
      </w:r>
      <w:r>
        <w:rPr>
          <w:noProof/>
        </w:rPr>
        <w:instrText xml:space="preserve"> PAGEREF _Toc434976518 \h </w:instrText>
      </w:r>
      <w:r>
        <w:rPr>
          <w:noProof/>
        </w:rPr>
      </w:r>
      <w:r>
        <w:rPr>
          <w:noProof/>
        </w:rPr>
        <w:fldChar w:fldCharType="separate"/>
      </w:r>
      <w:r>
        <w:rPr>
          <w:noProof/>
        </w:rPr>
        <w:t>11</w:t>
      </w:r>
      <w:r>
        <w:rPr>
          <w:noProof/>
        </w:rPr>
        <w:fldChar w:fldCharType="end"/>
      </w:r>
    </w:p>
    <w:p w:rsidR="00403C3F" w:rsidRDefault="00403C3F">
      <w:pPr>
        <w:pStyle w:val="Innehll2"/>
        <w:rPr>
          <w:noProof/>
        </w:rPr>
      </w:pPr>
      <w:r>
        <w:rPr>
          <w:noProof/>
        </w:rPr>
        <w:t>1. Förslag till lag om ändring i regeringsformen</w:t>
      </w:r>
      <w:r>
        <w:rPr>
          <w:noProof/>
        </w:rPr>
        <w:tab/>
      </w:r>
      <w:r>
        <w:rPr>
          <w:noProof/>
        </w:rPr>
        <w:fldChar w:fldCharType="begin" w:fldLock="1"/>
      </w:r>
      <w:r>
        <w:rPr>
          <w:noProof/>
        </w:rPr>
        <w:instrText xml:space="preserve"> PAGEREF _Toc434976519 \h </w:instrText>
      </w:r>
      <w:r>
        <w:rPr>
          <w:noProof/>
        </w:rPr>
      </w:r>
      <w:r>
        <w:rPr>
          <w:noProof/>
        </w:rPr>
        <w:fldChar w:fldCharType="separate"/>
      </w:r>
      <w:r>
        <w:rPr>
          <w:noProof/>
        </w:rPr>
        <w:t>11</w:t>
      </w:r>
      <w:r>
        <w:rPr>
          <w:noProof/>
        </w:rPr>
        <w:fldChar w:fldCharType="end"/>
      </w:r>
    </w:p>
    <w:p w:rsidR="00403C3F" w:rsidRDefault="00403C3F">
      <w:pPr>
        <w:pStyle w:val="Innehll2"/>
        <w:rPr>
          <w:noProof/>
        </w:rPr>
      </w:pPr>
      <w:r>
        <w:rPr>
          <w:noProof/>
        </w:rPr>
        <w:t>2. Förslag till lag om ändring i tryckfrihetsförordningen</w:t>
      </w:r>
      <w:r>
        <w:rPr>
          <w:noProof/>
        </w:rPr>
        <w:tab/>
      </w:r>
      <w:r>
        <w:rPr>
          <w:noProof/>
        </w:rPr>
        <w:fldChar w:fldCharType="begin" w:fldLock="1"/>
      </w:r>
      <w:r>
        <w:rPr>
          <w:noProof/>
        </w:rPr>
        <w:instrText xml:space="preserve"> PAGEREF _Toc434976520 \h </w:instrText>
      </w:r>
      <w:r>
        <w:rPr>
          <w:noProof/>
        </w:rPr>
      </w:r>
      <w:r>
        <w:rPr>
          <w:noProof/>
        </w:rPr>
        <w:fldChar w:fldCharType="separate"/>
      </w:r>
      <w:r>
        <w:rPr>
          <w:noProof/>
        </w:rPr>
        <w:t>13</w:t>
      </w:r>
      <w:r>
        <w:rPr>
          <w:noProof/>
        </w:rPr>
        <w:fldChar w:fldCharType="end"/>
      </w:r>
    </w:p>
    <w:p w:rsidR="00403C3F" w:rsidRDefault="00403C3F">
      <w:pPr>
        <w:pStyle w:val="Innehll2"/>
        <w:rPr>
          <w:noProof/>
        </w:rPr>
      </w:pPr>
      <w:r>
        <w:rPr>
          <w:noProof/>
        </w:rPr>
        <w:t>3. Förslag till lag om ändring i yttrandefrihetsgrundlagen</w:t>
      </w:r>
      <w:r>
        <w:rPr>
          <w:noProof/>
        </w:rPr>
        <w:tab/>
      </w:r>
      <w:r>
        <w:rPr>
          <w:noProof/>
        </w:rPr>
        <w:fldChar w:fldCharType="begin" w:fldLock="1"/>
      </w:r>
      <w:r>
        <w:rPr>
          <w:noProof/>
        </w:rPr>
        <w:instrText xml:space="preserve"> PAGEREF _Toc434976521 \h </w:instrText>
      </w:r>
      <w:r>
        <w:rPr>
          <w:noProof/>
        </w:rPr>
      </w:r>
      <w:r>
        <w:rPr>
          <w:noProof/>
        </w:rPr>
        <w:fldChar w:fldCharType="separate"/>
      </w:r>
      <w:r>
        <w:rPr>
          <w:noProof/>
        </w:rPr>
        <w:t>21</w:t>
      </w:r>
      <w:r>
        <w:rPr>
          <w:noProof/>
        </w:rPr>
        <w:fldChar w:fldCharType="end"/>
      </w:r>
    </w:p>
    <w:p w:rsidR="00403C3F" w:rsidRDefault="00403C3F">
      <w:pPr>
        <w:pStyle w:val="Innehll2"/>
        <w:rPr>
          <w:noProof/>
        </w:rPr>
      </w:pPr>
      <w:r>
        <w:rPr>
          <w:noProof/>
        </w:rPr>
        <w:t>4. Förslag till lag om ändring i brottsbalken</w:t>
      </w:r>
      <w:r>
        <w:rPr>
          <w:noProof/>
        </w:rPr>
        <w:tab/>
      </w:r>
      <w:r>
        <w:rPr>
          <w:noProof/>
        </w:rPr>
        <w:fldChar w:fldCharType="begin" w:fldLock="1"/>
      </w:r>
      <w:r>
        <w:rPr>
          <w:noProof/>
        </w:rPr>
        <w:instrText xml:space="preserve"> PAGEREF _Toc434976522 \h </w:instrText>
      </w:r>
      <w:r>
        <w:rPr>
          <w:noProof/>
        </w:rPr>
      </w:r>
      <w:r>
        <w:rPr>
          <w:noProof/>
        </w:rPr>
        <w:fldChar w:fldCharType="separate"/>
      </w:r>
      <w:r>
        <w:rPr>
          <w:noProof/>
        </w:rPr>
        <w:t>38</w:t>
      </w:r>
      <w:r>
        <w:rPr>
          <w:noProof/>
        </w:rPr>
        <w:fldChar w:fldCharType="end"/>
      </w:r>
    </w:p>
    <w:p w:rsidR="00403C3F" w:rsidRDefault="00403C3F">
      <w:pPr>
        <w:pStyle w:val="Innehll2"/>
        <w:rPr>
          <w:noProof/>
        </w:rPr>
      </w:pPr>
      <w:r>
        <w:rPr>
          <w:noProof/>
        </w:rPr>
        <w:t>5. Förslag till lag om ändring i sekretesslagen (1980:100)</w:t>
      </w:r>
      <w:r>
        <w:rPr>
          <w:noProof/>
        </w:rPr>
        <w:tab/>
      </w:r>
      <w:r>
        <w:rPr>
          <w:noProof/>
        </w:rPr>
        <w:fldChar w:fldCharType="begin" w:fldLock="1"/>
      </w:r>
      <w:r>
        <w:rPr>
          <w:noProof/>
        </w:rPr>
        <w:instrText xml:space="preserve"> PAGEREF _Toc434976523 \h </w:instrText>
      </w:r>
      <w:r>
        <w:rPr>
          <w:noProof/>
        </w:rPr>
      </w:r>
      <w:r>
        <w:rPr>
          <w:noProof/>
        </w:rPr>
        <w:fldChar w:fldCharType="separate"/>
      </w:r>
      <w:r>
        <w:rPr>
          <w:noProof/>
        </w:rPr>
        <w:t>42</w:t>
      </w:r>
      <w:r>
        <w:rPr>
          <w:noProof/>
        </w:rPr>
        <w:fldChar w:fldCharType="end"/>
      </w:r>
    </w:p>
    <w:p w:rsidR="00403C3F" w:rsidRDefault="00403C3F">
      <w:pPr>
        <w:pStyle w:val="Innehll2"/>
        <w:rPr>
          <w:noProof/>
        </w:rPr>
      </w:pPr>
      <w:r>
        <w:rPr>
          <w:noProof/>
        </w:rPr>
        <w:t>6. Förslag till lag om ändring i lagen (1991:1559) med föreskrifter på tryckfrihetsförordningens och yttrandefrihetsgrundlagens områden</w:t>
      </w:r>
      <w:r>
        <w:rPr>
          <w:noProof/>
        </w:rPr>
        <w:tab/>
      </w:r>
      <w:r>
        <w:rPr>
          <w:noProof/>
        </w:rPr>
        <w:fldChar w:fldCharType="begin" w:fldLock="1"/>
      </w:r>
      <w:r>
        <w:rPr>
          <w:noProof/>
        </w:rPr>
        <w:instrText xml:space="preserve"> PAGEREF _Toc434976524 \h </w:instrText>
      </w:r>
      <w:r>
        <w:rPr>
          <w:noProof/>
        </w:rPr>
      </w:r>
      <w:r>
        <w:rPr>
          <w:noProof/>
        </w:rPr>
        <w:fldChar w:fldCharType="separate"/>
      </w:r>
      <w:r>
        <w:rPr>
          <w:noProof/>
        </w:rPr>
        <w:t>45</w:t>
      </w:r>
      <w:r>
        <w:rPr>
          <w:noProof/>
        </w:rPr>
        <w:fldChar w:fldCharType="end"/>
      </w:r>
    </w:p>
    <w:p w:rsidR="00403C3F" w:rsidRDefault="00403C3F">
      <w:pPr>
        <w:pStyle w:val="Innehll2"/>
        <w:rPr>
          <w:noProof/>
        </w:rPr>
      </w:pPr>
      <w:r>
        <w:rPr>
          <w:noProof/>
        </w:rPr>
        <w:t>7. Förslag till lag om ändring i lagen (1993:1392) om pliktexemplar av dokument</w:t>
      </w:r>
      <w:r>
        <w:rPr>
          <w:noProof/>
        </w:rPr>
        <w:tab/>
      </w:r>
      <w:r>
        <w:rPr>
          <w:noProof/>
        </w:rPr>
        <w:fldChar w:fldCharType="begin" w:fldLock="1"/>
      </w:r>
      <w:r>
        <w:rPr>
          <w:noProof/>
        </w:rPr>
        <w:instrText xml:space="preserve"> PAGEREF _Toc434976525 \h </w:instrText>
      </w:r>
      <w:r>
        <w:rPr>
          <w:noProof/>
        </w:rPr>
      </w:r>
      <w:r>
        <w:rPr>
          <w:noProof/>
        </w:rPr>
        <w:fldChar w:fldCharType="separate"/>
      </w:r>
      <w:r>
        <w:rPr>
          <w:noProof/>
        </w:rPr>
        <w:t>51</w:t>
      </w:r>
      <w:r>
        <w:rPr>
          <w:noProof/>
        </w:rPr>
        <w:fldChar w:fldCharType="end"/>
      </w:r>
    </w:p>
    <w:p w:rsidR="00403C3F" w:rsidRDefault="00403C3F">
      <w:pPr>
        <w:pStyle w:val="Innehll2"/>
        <w:rPr>
          <w:noProof/>
        </w:rPr>
      </w:pPr>
      <w:r>
        <w:rPr>
          <w:noProof/>
        </w:rPr>
        <w:t>8. Förslag till lag om ändring i lagen (1994:1478) om förverkande av barnpornografi</w:t>
      </w:r>
      <w:r>
        <w:rPr>
          <w:noProof/>
        </w:rPr>
        <w:tab/>
      </w:r>
      <w:r>
        <w:rPr>
          <w:noProof/>
        </w:rPr>
        <w:fldChar w:fldCharType="begin" w:fldLock="1"/>
      </w:r>
      <w:r>
        <w:rPr>
          <w:noProof/>
        </w:rPr>
        <w:instrText xml:space="preserve"> PAGEREF _Toc434976526 \h </w:instrText>
      </w:r>
      <w:r>
        <w:rPr>
          <w:noProof/>
        </w:rPr>
      </w:r>
      <w:r>
        <w:rPr>
          <w:noProof/>
        </w:rPr>
        <w:fldChar w:fldCharType="separate"/>
      </w:r>
      <w:r>
        <w:rPr>
          <w:noProof/>
        </w:rPr>
        <w:t>52</w:t>
      </w:r>
      <w:r>
        <w:rPr>
          <w:noProof/>
        </w:rPr>
        <w:fldChar w:fldCharType="end"/>
      </w:r>
    </w:p>
    <w:p w:rsidR="00403C3F" w:rsidRDefault="00403C3F">
      <w:pPr>
        <w:pStyle w:val="Innehll2"/>
        <w:rPr>
          <w:noProof/>
        </w:rPr>
      </w:pPr>
      <w:r>
        <w:rPr>
          <w:noProof/>
        </w:rPr>
        <w:t>9. Förslag till lag om ändring i lagen (1996:701) om  Tullverkets befogenheter vid Sveriges gräns mot ett annat land inom Europeiska unionen</w:t>
      </w:r>
      <w:r>
        <w:rPr>
          <w:noProof/>
        </w:rPr>
        <w:tab/>
      </w:r>
      <w:r>
        <w:rPr>
          <w:noProof/>
        </w:rPr>
        <w:fldChar w:fldCharType="begin" w:fldLock="1"/>
      </w:r>
      <w:r>
        <w:rPr>
          <w:noProof/>
        </w:rPr>
        <w:instrText xml:space="preserve"> PAGEREF _Toc434976528 \h </w:instrText>
      </w:r>
      <w:r>
        <w:rPr>
          <w:noProof/>
        </w:rPr>
      </w:r>
      <w:r>
        <w:rPr>
          <w:noProof/>
        </w:rPr>
        <w:fldChar w:fldCharType="separate"/>
      </w:r>
      <w:r>
        <w:rPr>
          <w:noProof/>
        </w:rPr>
        <w:t>53</w:t>
      </w:r>
      <w:r>
        <w:rPr>
          <w:noProof/>
        </w:rPr>
        <w:fldChar w:fldCharType="end"/>
      </w:r>
    </w:p>
    <w:p w:rsidR="00403C3F" w:rsidRDefault="00403C3F">
      <w:pPr>
        <w:pStyle w:val="Innehll2"/>
        <w:rPr>
          <w:noProof/>
        </w:rPr>
      </w:pPr>
      <w:r>
        <w:rPr>
          <w:noProof/>
        </w:rPr>
        <w:t xml:space="preserve">10. Förslag till lag om förbud mot införsel och utförsel </w:t>
      </w:r>
    </w:p>
    <w:p w:rsidR="00403C3F" w:rsidRDefault="00403C3F">
      <w:pPr>
        <w:pStyle w:val="Innehll2"/>
        <w:rPr>
          <w:noProof/>
        </w:rPr>
      </w:pPr>
      <w:r>
        <w:rPr>
          <w:noProof/>
        </w:rPr>
        <w:t>av barnpornografi</w:t>
      </w:r>
      <w:r>
        <w:rPr>
          <w:noProof/>
        </w:rPr>
        <w:tab/>
      </w:r>
      <w:r>
        <w:rPr>
          <w:noProof/>
        </w:rPr>
        <w:fldChar w:fldCharType="begin" w:fldLock="1"/>
      </w:r>
      <w:r>
        <w:rPr>
          <w:noProof/>
        </w:rPr>
        <w:instrText xml:space="preserve"> PAGEREF _Toc434976530 \h </w:instrText>
      </w:r>
      <w:r>
        <w:rPr>
          <w:noProof/>
        </w:rPr>
      </w:r>
      <w:r>
        <w:rPr>
          <w:noProof/>
        </w:rPr>
        <w:fldChar w:fldCharType="separate"/>
      </w:r>
      <w:r>
        <w:rPr>
          <w:noProof/>
        </w:rPr>
        <w:t>55</w:t>
      </w:r>
      <w:r>
        <w:rPr>
          <w:noProof/>
        </w:rPr>
        <w:fldChar w:fldCharType="end"/>
      </w:r>
    </w:p>
    <w:p w:rsidR="00403C3F" w:rsidRDefault="00403C3F">
      <w:pPr>
        <w:pStyle w:val="Innehll1"/>
        <w:rPr>
          <w:noProof/>
        </w:rPr>
      </w:pPr>
      <w:r>
        <w:rPr>
          <w:noProof/>
        </w:rPr>
        <w:t>Bilaga 2 Av utskottet framlagda lagförslag</w:t>
      </w:r>
      <w:r>
        <w:rPr>
          <w:noProof/>
        </w:rPr>
        <w:tab/>
      </w:r>
      <w:r>
        <w:rPr>
          <w:noProof/>
        </w:rPr>
        <w:fldChar w:fldCharType="begin" w:fldLock="1"/>
      </w:r>
      <w:r>
        <w:rPr>
          <w:noProof/>
        </w:rPr>
        <w:instrText xml:space="preserve"> PAGEREF _Toc434976531 \h </w:instrText>
      </w:r>
      <w:r>
        <w:rPr>
          <w:noProof/>
        </w:rPr>
      </w:r>
      <w:r>
        <w:rPr>
          <w:noProof/>
        </w:rPr>
        <w:fldChar w:fldCharType="separate"/>
      </w:r>
      <w:r>
        <w:rPr>
          <w:noProof/>
        </w:rPr>
        <w:t>56</w:t>
      </w:r>
      <w:r>
        <w:rPr>
          <w:noProof/>
        </w:rPr>
        <w:fldChar w:fldCharType="end"/>
      </w:r>
    </w:p>
    <w:p w:rsidR="00403C3F" w:rsidRDefault="00403C3F">
      <w:pPr>
        <w:pStyle w:val="Innehll2"/>
        <w:rPr>
          <w:noProof/>
        </w:rPr>
      </w:pPr>
      <w:r>
        <w:rPr>
          <w:noProof/>
        </w:rPr>
        <w:t>1. Förslag till lag om ändring i brottsbalken</w:t>
      </w:r>
      <w:r>
        <w:rPr>
          <w:noProof/>
        </w:rPr>
        <w:tab/>
      </w:r>
      <w:r>
        <w:rPr>
          <w:noProof/>
        </w:rPr>
        <w:fldChar w:fldCharType="begin" w:fldLock="1"/>
      </w:r>
      <w:r>
        <w:rPr>
          <w:noProof/>
        </w:rPr>
        <w:instrText xml:space="preserve"> PAGEREF _Toc434976532 \h </w:instrText>
      </w:r>
      <w:r>
        <w:rPr>
          <w:noProof/>
        </w:rPr>
      </w:r>
      <w:r>
        <w:rPr>
          <w:noProof/>
        </w:rPr>
        <w:fldChar w:fldCharType="separate"/>
      </w:r>
      <w:r>
        <w:rPr>
          <w:noProof/>
        </w:rPr>
        <w:t>56</w:t>
      </w:r>
      <w:r>
        <w:rPr>
          <w:noProof/>
        </w:rPr>
        <w:fldChar w:fldCharType="end"/>
      </w:r>
    </w:p>
    <w:p w:rsidR="00403C3F" w:rsidRDefault="00403C3F">
      <w:pPr>
        <w:pStyle w:val="Innehll2"/>
        <w:rPr>
          <w:noProof/>
        </w:rPr>
      </w:pPr>
      <w:r>
        <w:rPr>
          <w:noProof/>
        </w:rPr>
        <w:t>2. Förslag till lag om ändring i lagen (1998:624) om ändring i sekretesslagen (1980:100)</w:t>
      </w:r>
      <w:r>
        <w:rPr>
          <w:noProof/>
        </w:rPr>
        <w:tab/>
      </w:r>
      <w:r>
        <w:rPr>
          <w:noProof/>
        </w:rPr>
        <w:fldChar w:fldCharType="begin" w:fldLock="1"/>
      </w:r>
      <w:r>
        <w:rPr>
          <w:noProof/>
        </w:rPr>
        <w:instrText xml:space="preserve"> PAGEREF _Toc434976533 \h </w:instrText>
      </w:r>
      <w:r>
        <w:rPr>
          <w:noProof/>
        </w:rPr>
      </w:r>
      <w:r>
        <w:rPr>
          <w:noProof/>
        </w:rPr>
        <w:fldChar w:fldCharType="separate"/>
      </w:r>
      <w:r>
        <w:rPr>
          <w:noProof/>
        </w:rPr>
        <w:t>57</w:t>
      </w:r>
      <w:r>
        <w:rPr>
          <w:noProof/>
        </w:rPr>
        <w:fldChar w:fldCharType="end"/>
      </w:r>
    </w:p>
    <w:p w:rsidR="00403C3F" w:rsidRDefault="00403C3F">
      <w:pPr>
        <w:pStyle w:val="Innehll2"/>
        <w:rPr>
          <w:noProof/>
        </w:rPr>
      </w:pPr>
      <w:r>
        <w:rPr>
          <w:noProof/>
        </w:rPr>
        <w:t>3. Lag om ändring i lagen (1996:701) om Tullverkets befogenheter vid Sveriges gräns mot ett annat land inom Europeiska unionen</w:t>
      </w:r>
      <w:r>
        <w:rPr>
          <w:noProof/>
        </w:rPr>
        <w:tab/>
      </w:r>
      <w:r>
        <w:rPr>
          <w:noProof/>
        </w:rPr>
        <w:fldChar w:fldCharType="begin" w:fldLock="1"/>
      </w:r>
      <w:r>
        <w:rPr>
          <w:noProof/>
        </w:rPr>
        <w:instrText xml:space="preserve"> PAGEREF _Toc434976534 \h </w:instrText>
      </w:r>
      <w:r>
        <w:rPr>
          <w:noProof/>
        </w:rPr>
      </w:r>
      <w:r>
        <w:rPr>
          <w:noProof/>
        </w:rPr>
        <w:fldChar w:fldCharType="separate"/>
      </w:r>
      <w:r>
        <w:rPr>
          <w:noProof/>
        </w:rPr>
        <w:t>58</w:t>
      </w:r>
      <w:r>
        <w:rPr>
          <w:noProof/>
        </w:rPr>
        <w:fldChar w:fldCharType="end"/>
      </w:r>
    </w:p>
    <w:p w:rsidR="00403C3F" w:rsidRDefault="00403C3F">
      <w:pPr>
        <w:pStyle w:val="Innehll"/>
      </w:pPr>
      <w:r>
        <w:fldChar w:fldCharType="end"/>
      </w:r>
    </w:p>
    <w:sectPr w:rsidR="00403C3F">
      <w:headerReference w:type="default" r:id="rId14"/>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C3F" w:rsidRDefault="00403C3F">
      <w:pPr>
        <w:spacing w:before="0" w:line="240" w:lineRule="auto"/>
      </w:pPr>
      <w:r>
        <w:separator/>
      </w:r>
    </w:p>
  </w:endnote>
  <w:endnote w:type="continuationSeparator" w:id="0">
    <w:p w:rsidR="00403C3F" w:rsidRDefault="00403C3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3F" w:rsidRDefault="00403C3F">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3F" w:rsidRDefault="00403C3F">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57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3F" w:rsidRDefault="00403C3F">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C3F" w:rsidRDefault="00403C3F">
      <w:pPr>
        <w:spacing w:before="0" w:line="240" w:lineRule="auto"/>
      </w:pPr>
      <w:r>
        <w:separator/>
      </w:r>
    </w:p>
  </w:footnote>
  <w:footnote w:type="continuationSeparator" w:id="0">
    <w:p w:rsidR="00403C3F" w:rsidRDefault="00403C3F">
      <w:pPr>
        <w:spacing w:before="0" w:line="240" w:lineRule="auto"/>
      </w:pPr>
      <w:r>
        <w:continuationSeparator/>
      </w:r>
    </w:p>
  </w:footnote>
  <w:footnote w:id="1">
    <w:p w:rsidR="00403C3F" w:rsidRDefault="00403C3F">
      <w:pPr>
        <w:pStyle w:val="Fotnotstext"/>
      </w:pPr>
      <w:r>
        <w:rPr>
          <w:rStyle w:val="Fotnotsreferens"/>
        </w:rPr>
        <w:t>1</w:t>
      </w:r>
      <w:r>
        <w:t xml:space="preserve"> Senaste lydelse 1993:207</w:t>
      </w:r>
    </w:p>
  </w:footnote>
  <w:footnote w:id="2">
    <w:p w:rsidR="00403C3F" w:rsidRDefault="00403C3F">
      <w:pPr>
        <w:pStyle w:val="Fotnotstext"/>
      </w:pPr>
      <w:r>
        <w:rPr>
          <w:rStyle w:val="Fotnotsreferens"/>
        </w:rPr>
        <w:footnoteRef/>
      </w:r>
      <w:r>
        <w:t xml:space="preserve"> Senaste lydelse 1998:509</w:t>
      </w:r>
    </w:p>
  </w:footnote>
  <w:footnote w:id="3">
    <w:p w:rsidR="00403C3F" w:rsidRDefault="00403C3F">
      <w:pPr>
        <w:pStyle w:val="Fotnotstext"/>
      </w:pPr>
      <w:r>
        <w:rPr>
          <w:rStyle w:val="Fotnotsreferens"/>
        </w:rPr>
        <w:footnoteRef/>
      </w:r>
      <w:r>
        <w:t xml:space="preserve"> Senaste lydelse 1998:509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3F" w:rsidRDefault="00403C3F">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1998/99:ku4</w:t>
    </w:r>
    <w:r>
      <w:fldChar w:fldCharType="end"/>
    </w:r>
  </w:p>
  <w:p w:rsidR="00403C3F" w:rsidRDefault="00403C3F">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403C3F" w:rsidRDefault="00403C3F">
    <w:pPr>
      <w:pStyle w:val="SidhuvudV"/>
      <w:framePr w:w="2302" w:h="1928" w:hRule="exact" w:wrap="notBeside"/>
    </w:pPr>
    <w:r>
      <w:fldChar w:fldCharType="end"/>
    </w:r>
  </w:p>
  <w:p w:rsidR="00403C3F" w:rsidRDefault="00403C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3F" w:rsidRDefault="00403C3F">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1998/99:KU4</w:t>
    </w:r>
    <w:r>
      <w:rPr>
        <w:sz w:val="21"/>
      </w:rPr>
      <w:fldChar w:fldCharType="end"/>
    </w:r>
  </w:p>
  <w:p w:rsidR="00403C3F" w:rsidRDefault="00403C3F">
    <w:pPr>
      <w:pStyle w:val="SidhuvudKant"/>
      <w:framePr w:hSpace="284" w:wrap="around"/>
      <w:rPr>
        <w:vanish/>
      </w:rPr>
    </w:pPr>
    <w:r>
      <w:rPr>
        <w:vanish/>
      </w:rPr>
      <w:t>&gt;B</w:t>
    </w:r>
  </w:p>
  <w:p w:rsidR="00403C3F" w:rsidRDefault="00403C3F">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4" w:name="_MON_929452563"/>
  <w:bookmarkStart w:id="25" w:name="_MON_929529912"/>
  <w:bookmarkStart w:id="26" w:name="_MON_932818888"/>
  <w:bookmarkStart w:id="27" w:name="_MON_947076358"/>
  <w:bookmarkStart w:id="28" w:name="_MON_947165881"/>
  <w:bookmarkStart w:id="29" w:name="_MON_969437973"/>
  <w:bookmarkStart w:id="30" w:name="_MON_969449894"/>
  <w:bookmarkStart w:id="31" w:name="_MON_969693212"/>
  <w:bookmarkStart w:id="32" w:name="_MON_969779935"/>
  <w:bookmarkStart w:id="33" w:name="_MON_969879354"/>
  <w:bookmarkStart w:id="34" w:name="_MON_969883136"/>
  <w:bookmarkStart w:id="35" w:name="_MON_970300339"/>
  <w:bookmarkStart w:id="36" w:name="_MON_970309875"/>
  <w:bookmarkStart w:id="37" w:name="_MON_970473502"/>
  <w:bookmarkStart w:id="38" w:name="_MON_970483370"/>
  <w:bookmarkStart w:id="39" w:name="_MON_970625071"/>
  <w:bookmarkStart w:id="40" w:name="_MON_970903071"/>
  <w:bookmarkStart w:id="41" w:name="_MON_971507590"/>
  <w:bookmarkStart w:id="42" w:name="_MON_971516997"/>
  <w:bookmarkStart w:id="43" w:name="_MON_971606209"/>
  <w:bookmarkStart w:id="44" w:name="_MON_971847542"/>
  <w:bookmarkStart w:id="45" w:name="_MON_972112802"/>
  <w:bookmarkStart w:id="46" w:name="_MON_97212576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rsidR="00403C3F" w:rsidRDefault="00403C3F">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5952" r:id="rId2"/>
      </w:object>
    </w:r>
  </w:p>
  <w:p w:rsidR="00403C3F" w:rsidRDefault="00403C3F">
    <w:pPr>
      <w:pStyle w:val="SidhuvudFVapen"/>
      <w:framePr w:wrap="notBeside" w:x="7253" w:y="188"/>
      <w:spacing w:line="230" w:lineRule="auto"/>
      <w:rPr>
        <w:sz w:val="24"/>
      </w:rPr>
    </w:pPr>
    <w:bookmarkStart w:id="47" w:name="BnrVapen"/>
    <w:r>
      <w:rPr>
        <w:sz w:val="24"/>
      </w:rPr>
      <w:t>1998/99</w:t>
    </w:r>
  </w:p>
  <w:p w:rsidR="00403C3F" w:rsidRDefault="00403C3F">
    <w:pPr>
      <w:pStyle w:val="SidhuvudFVapen"/>
      <w:framePr w:wrap="notBeside" w:x="7253" w:y="188"/>
      <w:spacing w:line="230" w:lineRule="auto"/>
      <w:rPr>
        <w:sz w:val="24"/>
      </w:rPr>
    </w:pPr>
    <w:r>
      <w:rPr>
        <w:sz w:val="24"/>
      </w:rPr>
      <w:t xml:space="preserve">KU4 </w:t>
    </w:r>
    <w:bookmarkEnd w:id="47"/>
    <w:r w:rsidR="0094610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71184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775C3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403C3F" w:rsidRDefault="00403C3F">
    <w:pPr>
      <w:pStyle w:val="SidhuvudFText"/>
      <w:framePr w:w="5727" w:h="2722" w:hRule="exact" w:hSpace="0" w:wrap="notBeside" w:hAnchor="page" w:x="1135" w:y="568"/>
      <w:spacing w:line="400" w:lineRule="exact"/>
      <w:ind w:right="629"/>
      <w:rPr>
        <w:sz w:val="36"/>
      </w:rPr>
    </w:pPr>
    <w:bookmarkStart w:id="48" w:name="DokumentTyp"/>
    <w:r>
      <w:rPr>
        <w:sz w:val="36"/>
      </w:rPr>
      <w:t xml:space="preserve">Konstitutionsutskottets betänkande </w:t>
    </w:r>
    <w:bookmarkEnd w:id="48"/>
  </w:p>
  <w:p w:rsidR="00403C3F" w:rsidRDefault="00403C3F">
    <w:pPr>
      <w:pStyle w:val="SidhuvudFText"/>
      <w:framePr w:w="5727" w:h="2722" w:hRule="exact" w:hSpace="0" w:wrap="notBeside" w:hAnchor="page" w:x="1135" w:y="568"/>
      <w:spacing w:line="400" w:lineRule="exact"/>
      <w:ind w:right="629"/>
      <w:rPr>
        <w:sz w:val="36"/>
      </w:rPr>
    </w:pPr>
    <w:bookmarkStart w:id="49" w:name="Betänkandenummer"/>
    <w:r>
      <w:rPr>
        <w:sz w:val="36"/>
      </w:rPr>
      <w:t xml:space="preserve">1998/99:KU4 </w:t>
    </w:r>
    <w:bookmarkEnd w:id="49"/>
    <w:r>
      <w:rPr>
        <w:sz w:val="36"/>
      </w:rPr>
      <w:t xml:space="preserve">       </w:t>
    </w:r>
    <w:bookmarkStart w:id="50" w:name="Utkast"/>
    <w:r>
      <w:rPr>
        <w:sz w:val="36"/>
      </w:rPr>
      <w:t xml:space="preserve"> </w:t>
    </w:r>
  </w:p>
  <w:p w:rsidR="00403C3F" w:rsidRDefault="00403C3F">
    <w:pPr>
      <w:pStyle w:val="SidhuvudFText"/>
      <w:framePr w:w="5727" w:h="2722" w:hRule="exact" w:hSpace="0" w:wrap="notBeside" w:hAnchor="page" w:x="1135" w:y="568"/>
      <w:spacing w:before="40" w:after="900" w:line="280" w:lineRule="exact"/>
      <w:ind w:right="629"/>
      <w:rPr>
        <w:sz w:val="26"/>
      </w:rPr>
    </w:pPr>
    <w:bookmarkStart w:id="51" w:name="Rubrik"/>
    <w:bookmarkEnd w:id="50"/>
    <w:r>
      <w:rPr>
        <w:sz w:val="28"/>
      </w:rPr>
      <w:t>Tryckfrihetsförordningens och yttrande-frihetsgrundlagens tillämpningsområden – barnpornografifrågan m.m. (vilande grundlagsförslag och följdlagstiftning)</w:t>
    </w:r>
    <w:r>
      <w:rPr>
        <w:sz w:val="26"/>
      </w:rPr>
      <w:t xml:space="preserve"> </w:t>
    </w:r>
    <w:bookmarkEnd w:id="51"/>
    <w:r>
      <w:rPr>
        <w:sz w:val="26"/>
      </w:rPr>
      <w:t xml:space="preserve"> </w:t>
    </w:r>
  </w:p>
  <w:p w:rsidR="00403C3F" w:rsidRDefault="00403C3F">
    <w:pPr>
      <w:pStyle w:val="SidhuvudFText"/>
      <w:framePr w:w="5727" w:h="2722" w:hRule="exact" w:hSpace="0" w:wrap="notBeside" w:hAnchor="page" w:x="1135" w:y="568"/>
      <w:spacing w:line="460" w:lineRule="exact"/>
      <w:ind w:right="629"/>
      <w:rPr>
        <w:sz w:val="36"/>
      </w:rPr>
    </w:pPr>
  </w:p>
  <w:p w:rsidR="00403C3F" w:rsidRDefault="00403C3F">
    <w:pPr>
      <w:pStyle w:val="SidhuvudFText"/>
      <w:framePr w:w="5727" w:h="2722" w:hRule="exact" w:hSpace="0" w:wrap="notBeside" w:hAnchor="page" w:x="1135" w:y="568"/>
      <w:spacing w:before="40" w:after="900" w:line="300" w:lineRule="exact"/>
      <w:ind w:right="629"/>
      <w:rPr>
        <w:sz w:val="26"/>
      </w:rPr>
    </w:pPr>
    <w:r>
      <w:rPr>
        <w:sz w:val="26"/>
      </w:rPr>
      <w:t xml:space="preserve"> </w:t>
    </w:r>
  </w:p>
  <w:p w:rsidR="00403C3F" w:rsidRDefault="00403C3F">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3F" w:rsidRDefault="00403C3F">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1998/99:KU4</w:t>
    </w:r>
    <w:r>
      <w:rPr>
        <w:sz w:val="21"/>
      </w:rPr>
      <w:fldChar w:fldCharType="end"/>
    </w:r>
  </w:p>
  <w:p w:rsidR="00403C3F" w:rsidRDefault="00403C3F">
    <w:pPr>
      <w:pStyle w:val="SidhuvudKant"/>
      <w:framePr w:wrap="notBeside"/>
      <w:rPr>
        <w:sz w:val="20"/>
      </w:rPr>
    </w:pPr>
    <w:r>
      <w:rPr>
        <w:vanish/>
        <w:sz w:val="21"/>
      </w:rPr>
      <w:t>&gt;B</w:t>
    </w:r>
    <w:r>
      <w:rPr>
        <w:sz w:val="20"/>
      </w:rPr>
      <w:t>Bilaga 1</w:t>
    </w:r>
  </w:p>
  <w:p w:rsidR="00403C3F" w:rsidRDefault="00403C3F">
    <w:pPr>
      <w:pStyle w:val="SidhuvudKant"/>
      <w:framePr w:wrap="notBeside"/>
    </w:pPr>
    <w:r>
      <w:rPr>
        <w:vanish/>
      </w:rPr>
      <w:t>&gt;U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3F" w:rsidRDefault="00403C3F">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1998/99:KU4</w:t>
    </w:r>
    <w:r>
      <w:rPr>
        <w:sz w:val="21"/>
      </w:rPr>
      <w:fldChar w:fldCharType="end"/>
    </w:r>
  </w:p>
  <w:p w:rsidR="00403C3F" w:rsidRDefault="00403C3F">
    <w:pPr>
      <w:pStyle w:val="SidhuvudKant"/>
      <w:framePr w:wrap="notBeside"/>
      <w:rPr>
        <w:sz w:val="20"/>
      </w:rPr>
    </w:pPr>
    <w:r>
      <w:rPr>
        <w:vanish/>
        <w:sz w:val="21"/>
      </w:rPr>
      <w:t>&gt;B</w:t>
    </w:r>
    <w:r>
      <w:rPr>
        <w:sz w:val="20"/>
      </w:rPr>
      <w:t>Bilaga 2</w:t>
    </w:r>
  </w:p>
  <w:p w:rsidR="00403C3F" w:rsidRDefault="00403C3F">
    <w:pPr>
      <w:pStyle w:val="SidhuvudKant"/>
      <w:framePr w:wrap="notBeside"/>
    </w:pPr>
    <w:r>
      <w:rPr>
        <w:vanish/>
      </w:rPr>
      <w:t>&gt;U</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3F" w:rsidRDefault="00403C3F">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1998/99:KU4</w:t>
    </w:r>
    <w:r>
      <w:rPr>
        <w:sz w:val="21"/>
      </w:rPr>
      <w:fldChar w:fldCharType="end"/>
    </w:r>
  </w:p>
  <w:p w:rsidR="00403C3F" w:rsidRDefault="00403C3F">
    <w:pPr>
      <w:pStyle w:val="SidhuvudKant"/>
      <w:framePr w:wrap="notBeside"/>
      <w:rPr>
        <w:sz w:val="20"/>
      </w:rPr>
    </w:pPr>
    <w:r>
      <w:rPr>
        <w:vanish/>
        <w:sz w:val="21"/>
      </w:rPr>
      <w:t>&gt;B</w:t>
    </w:r>
  </w:p>
  <w:p w:rsidR="00403C3F" w:rsidRDefault="00403C3F">
    <w:pPr>
      <w:pStyle w:val="SidhuvudKant"/>
      <w:framePr w:wrap="notBeside"/>
    </w:pPr>
    <w:r>
      <w:rPr>
        <w:vanish/>
      </w:rPr>
      <w:t>&gt;U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4"/>
    <w:docVar w:name="HelaNamnet" w:val="1998/99:KU4"/>
    <w:docVar w:name="NR" w:val="4"/>
    <w:docVar w:name="RUBRIK" w:val="Tryckfrihetsförordningens och yttrandefrihetsgrundlagens tillämpningsområden - barnpornografifrågan m.m. (vilande grundlagsförslag och följdlagstiftning)"/>
    <w:docVar w:name="SkapVERSION" w:val="V7.64 (97) 980303"/>
    <w:docVar w:name="SkapÅr" w:val="9899"/>
    <w:docVar w:name="Typer" w:val="SSS"/>
    <w:docVar w:name="USK" w:val="KU"/>
    <w:docVar w:name="USKKORT" w:val="KU"/>
    <w:docVar w:name="USKNAMN" w:val="Konstitutionsutskottets"/>
    <w:docVar w:name="USKNAMNG" w:val="konstitutionsutskottets"/>
    <w:docVar w:name="ÅR" w:val="1998/99"/>
  </w:docVars>
  <w:rsids>
    <w:rsidRoot w:val="00D40BFA"/>
    <w:rsid w:val="00403C3F"/>
    <w:rsid w:val="00946107"/>
    <w:rsid w:val="00D40B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BA4435-B756-4C2A-95A6-868F69B3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141" w:vSpace="141"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5479</Words>
  <Characters>32220</Characters>
  <Application>Microsoft Office Word</Application>
  <DocSecurity>4</DocSecurity>
  <Lines>749</Lines>
  <Paragraphs>251</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Konstitutionsutskottets betänkande nr 4</vt:lpstr>
      <vt:lpstr>Sammanfattning</vt:lpstr>
      <vt:lpstr>Förslag till följdlagstiftning </vt:lpstr>
      <vt:lpstr>    Propositionen</vt:lpstr>
      <vt:lpstr>    Motionerna</vt:lpstr>
      <vt:lpstr>Utskottet</vt:lpstr>
      <vt:lpstr>    De vilande grundlagsförslagen</vt:lpstr>
      <vt:lpstr>        Lag om ändring i brottsbalken</vt:lpstr>
      <vt:lpstr>    Hemställan</vt:lpstr>
      <vt:lpstr>Reservation</vt:lpstr>
      <vt:lpstr>    Regeringsformen, tryckfrihetsförordningen och yttrandefrihetsgrundlagen(mom. 1)</vt:lpstr>
      <vt:lpstr>Särskilda  yttranden</vt:lpstr>
      <vt:lpstr>    1. Insatser mot barnpornografi</vt:lpstr>
      <vt:lpstr>    2. Barnpornografibrott</vt:lpstr>
      <vt:lpstr>Propositionens lagförslag</vt:lpstr>
      <vt:lpstr>    1. Förslag till lag om ändring i regeringsformen</vt:lpstr>
      <vt:lpstr>    2. Förslag till lag om ändring i tryckfrihetsförordningen</vt:lpstr>
      <vt:lpstr>    3. Förslag till lag om ändring i yttrandefrihetsgrundlagen</vt:lpstr>
      <vt:lpstr>    4. Förslag till lag om ändring i brottsbalken</vt:lpstr>
      <vt:lpstr>    5. Förslag till lag om ändring i sekretesslagen (1980:100)</vt:lpstr>
      <vt:lpstr>    6. Förslag till lag om ändring i lagen (1991:1559) med föreskrifter på tryckf</vt:lpstr>
      <vt:lpstr>    7. Förslag till lag om ändring i lagen (1993:1392) om pliktexemplar av dok</vt:lpstr>
      <vt:lpstr>    8. Förslag till lag om ändring i lagen (1994:1478) om förverkande av barnpornog</vt:lpstr>
      <vt:lpstr>    9. Förslag till lag om ändring i lagen (1996:701) om  Tullverkets befogenheter </vt:lpstr>
      <vt:lpstr>    annat land inom Europeiska unionen</vt:lpstr>
      <vt:lpstr>    10. Förslag till lag om förbud mot införsel och utförsel </vt:lpstr>
      <vt:lpstr>    av barnpornografi </vt:lpstr>
      <vt:lpstr>Av utskottet framlagda lagförslag</vt:lpstr>
      <vt:lpstr>    1. Förslag till lag om ändring i brottsbalken</vt:lpstr>
      <vt:lpstr>    2. Förslag till lag om ändring i lagen (1998:624) om ändring i sekretesslagen (</vt:lpstr>
      <vt:lpstr>    3. Lag om ändring i lagen (1996:701) om Tullverkets befogenheter vid Sveriges g</vt:lpstr>
    </vt:vector>
  </TitlesOfParts>
  <Company>Sveriges Riksdag</Company>
  <LinksUpToDate>false</LinksUpToDate>
  <CharactersWithSpaces>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4</dc:title>
  <dc:subject>Konstitutionsutskottets betänkande nr 4</dc:subject>
  <dc:creator>Riksdagen</dc:creator>
  <cp:keywords>Riksdagen</cp:keywords>
  <dc:description/>
  <cp:lastModifiedBy>Lars Brink</cp:lastModifiedBy>
  <cp:revision>2</cp:revision>
  <cp:lastPrinted>1998-11-09T15:32:00Z</cp:lastPrinted>
  <dcterms:created xsi:type="dcterms:W3CDTF">2025-12-15T19:16:00Z</dcterms:created>
  <dcterms:modified xsi:type="dcterms:W3CDTF">2025-12-15T19:16:00Z</dcterms:modified>
</cp:coreProperties>
</file>