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D1" w:rsidRPr="00B55711" w:rsidRDefault="00B55711">
      <w:pPr>
        <w:framePr w:w="3119" w:h="1406" w:hRule="exact" w:wrap="auto" w:vAnchor="page" w:hAnchor="page" w:x="1305" w:y="766"/>
        <w:tabs>
          <w:tab w:val="left" w:pos="142"/>
        </w:tabs>
        <w:rPr>
          <w:sz w:val="24"/>
          <w:szCs w:val="24"/>
        </w:rPr>
      </w:pPr>
      <w:bookmarkStart w:id="0" w:name="logga"/>
      <w:bookmarkStart w:id="1" w:name="webtabort"/>
      <w:r w:rsidRPr="00B55711">
        <w:rPr>
          <w:noProof/>
          <w:sz w:val="24"/>
          <w:szCs w:val="24"/>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1476D1" w:rsidRPr="00B55711" w:rsidRDefault="001476D1">
      <w:pPr>
        <w:framePr w:w="3119" w:h="1406" w:hRule="exact" w:wrap="around" w:vAnchor="page" w:hAnchor="page" w:x="1441" w:y="781"/>
        <w:tabs>
          <w:tab w:val="left" w:pos="142"/>
        </w:tabs>
        <w:rPr>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1476D1" w:rsidRPr="00B55711">
        <w:tblPrEx>
          <w:tblCellMar>
            <w:top w:w="0" w:type="dxa"/>
            <w:left w:w="0" w:type="dxa"/>
            <w:bottom w:w="0" w:type="dxa"/>
            <w:right w:w="0" w:type="dxa"/>
          </w:tblCellMar>
        </w:tblPrEx>
        <w:trPr>
          <w:trHeight w:val="433"/>
        </w:trPr>
        <w:tc>
          <w:tcPr>
            <w:tcW w:w="3380" w:type="dxa"/>
          </w:tcPr>
          <w:p w:rsidR="001476D1" w:rsidRPr="00B55711" w:rsidRDefault="001476D1">
            <w:pPr>
              <w:pStyle w:val="Brdtexthuvud"/>
              <w:framePr w:hSpace="0" w:wrap="around" w:x="6601" w:y="852"/>
              <w:rPr>
                <w:szCs w:val="24"/>
              </w:rPr>
            </w:pPr>
            <w:bookmarkStart w:id="2" w:name="UDkoncept"/>
            <w:bookmarkEnd w:id="2"/>
          </w:p>
        </w:tc>
        <w:tc>
          <w:tcPr>
            <w:tcW w:w="1893" w:type="dxa"/>
          </w:tcPr>
          <w:p w:rsidR="001476D1" w:rsidRPr="00B55711" w:rsidRDefault="001476D1">
            <w:pPr>
              <w:pStyle w:val="Brdtexthuvud"/>
              <w:framePr w:hSpace="0" w:wrap="around" w:x="6601" w:y="852"/>
              <w:rPr>
                <w:szCs w:val="24"/>
              </w:rPr>
            </w:pPr>
            <w:bookmarkStart w:id="3" w:name="UDsidan"/>
            <w:bookmarkEnd w:id="3"/>
          </w:p>
        </w:tc>
      </w:tr>
      <w:tr w:rsidR="001476D1" w:rsidRPr="00B55711">
        <w:tblPrEx>
          <w:tblCellMar>
            <w:top w:w="0" w:type="dxa"/>
            <w:left w:w="0" w:type="dxa"/>
            <w:bottom w:w="0" w:type="dxa"/>
            <w:right w:w="0" w:type="dxa"/>
          </w:tblCellMar>
        </w:tblPrEx>
        <w:trPr>
          <w:cantSplit/>
        </w:trPr>
        <w:tc>
          <w:tcPr>
            <w:tcW w:w="5273" w:type="dxa"/>
            <w:gridSpan w:val="2"/>
          </w:tcPr>
          <w:p w:rsidR="001476D1" w:rsidRPr="00B55711" w:rsidRDefault="001476D1">
            <w:pPr>
              <w:pStyle w:val="Brdtexthuvud"/>
              <w:framePr w:hSpace="0" w:wrap="around" w:x="6601" w:y="852"/>
              <w:rPr>
                <w:szCs w:val="24"/>
              </w:rPr>
            </w:pPr>
            <w:bookmarkStart w:id="4" w:name="UDdokname"/>
            <w:bookmarkStart w:id="5" w:name="UDnr"/>
            <w:bookmarkEnd w:id="4"/>
            <w:bookmarkEnd w:id="5"/>
            <w:r w:rsidRPr="00B55711">
              <w:rPr>
                <w:rFonts w:ascii="Courier New" w:hAnsi="Courier New"/>
                <w:b/>
                <w:spacing w:val="80"/>
                <w:szCs w:val="24"/>
              </w:rPr>
              <w:t>E-POST</w:t>
            </w:r>
          </w:p>
        </w:tc>
      </w:tr>
      <w:tr w:rsidR="001476D1" w:rsidRPr="00B55711">
        <w:tblPrEx>
          <w:tblCellMar>
            <w:top w:w="0" w:type="dxa"/>
            <w:left w:w="0" w:type="dxa"/>
            <w:bottom w:w="0" w:type="dxa"/>
            <w:right w:w="0" w:type="dxa"/>
          </w:tblCellMar>
        </w:tblPrEx>
        <w:tc>
          <w:tcPr>
            <w:tcW w:w="3380" w:type="dxa"/>
          </w:tcPr>
          <w:p w:rsidR="001476D1" w:rsidRPr="00B55711" w:rsidRDefault="001476D1">
            <w:pPr>
              <w:pStyle w:val="Brdtexthuvud"/>
              <w:framePr w:hSpace="0" w:wrap="around" w:x="6601" w:y="852"/>
              <w:rPr>
                <w:szCs w:val="24"/>
              </w:rPr>
            </w:pPr>
          </w:p>
        </w:tc>
        <w:tc>
          <w:tcPr>
            <w:tcW w:w="1893" w:type="dxa"/>
          </w:tcPr>
          <w:p w:rsidR="001476D1" w:rsidRPr="00B55711" w:rsidRDefault="001476D1">
            <w:pPr>
              <w:pStyle w:val="Brdtexthuvud"/>
              <w:framePr w:hSpace="0" w:wrap="around" w:x="6601" w:y="852"/>
              <w:rPr>
                <w:szCs w:val="24"/>
              </w:rPr>
            </w:pPr>
          </w:p>
        </w:tc>
      </w:tr>
      <w:tr w:rsidR="001476D1" w:rsidRPr="00B55711">
        <w:tblPrEx>
          <w:tblCellMar>
            <w:top w:w="0" w:type="dxa"/>
            <w:left w:w="0" w:type="dxa"/>
            <w:bottom w:w="0" w:type="dxa"/>
            <w:right w:w="0" w:type="dxa"/>
          </w:tblCellMar>
        </w:tblPrEx>
        <w:tc>
          <w:tcPr>
            <w:tcW w:w="3380" w:type="dxa"/>
          </w:tcPr>
          <w:p w:rsidR="001476D1" w:rsidRPr="00B55711" w:rsidRDefault="00F62FB2">
            <w:pPr>
              <w:pStyle w:val="Brdtexthuvud"/>
              <w:framePr w:hSpace="0" w:wrap="around" w:x="6601" w:y="852"/>
              <w:rPr>
                <w:rFonts w:ascii="Garamond" w:hAnsi="Garamond"/>
                <w:szCs w:val="24"/>
              </w:rPr>
            </w:pPr>
            <w:bookmarkStart w:id="6" w:name="UDdatum"/>
            <w:bookmarkStart w:id="7" w:name="datum"/>
            <w:bookmarkEnd w:id="6"/>
            <w:bookmarkEnd w:id="7"/>
            <w:r w:rsidRPr="00B55711">
              <w:rPr>
                <w:rFonts w:ascii="Garamond" w:hAnsi="Garamond"/>
                <w:szCs w:val="24"/>
              </w:rPr>
              <w:t>16</w:t>
            </w:r>
            <w:r w:rsidR="00B03C84" w:rsidRPr="00B55711">
              <w:rPr>
                <w:rFonts w:ascii="Garamond" w:hAnsi="Garamond"/>
                <w:szCs w:val="24"/>
              </w:rPr>
              <w:t xml:space="preserve"> september</w:t>
            </w:r>
            <w:r w:rsidR="003108C5" w:rsidRPr="00B55711">
              <w:rPr>
                <w:rFonts w:ascii="Garamond" w:hAnsi="Garamond"/>
                <w:szCs w:val="24"/>
              </w:rPr>
              <w:t xml:space="preserve"> 2009</w:t>
            </w:r>
          </w:p>
        </w:tc>
        <w:tc>
          <w:tcPr>
            <w:tcW w:w="1893" w:type="dxa"/>
          </w:tcPr>
          <w:p w:rsidR="001476D1" w:rsidRPr="00B55711" w:rsidRDefault="001476D1">
            <w:pPr>
              <w:pStyle w:val="Brdtexthuvud"/>
              <w:framePr w:hSpace="0" w:wrap="around" w:x="6601" w:y="852"/>
              <w:rPr>
                <w:szCs w:val="24"/>
              </w:rPr>
            </w:pPr>
            <w:bookmarkStart w:id="8" w:name="UDdnr"/>
            <w:bookmarkEnd w:id="8"/>
          </w:p>
          <w:p w:rsidR="001476D1" w:rsidRPr="00B55711" w:rsidRDefault="001476D1">
            <w:pPr>
              <w:pStyle w:val="Brdtexthuvud"/>
              <w:framePr w:hSpace="0" w:wrap="around" w:x="6601" w:y="852"/>
              <w:rPr>
                <w:szCs w:val="24"/>
              </w:rPr>
            </w:pPr>
            <w:bookmarkStart w:id="9" w:name="UDskrivnr"/>
            <w:bookmarkEnd w:id="9"/>
          </w:p>
          <w:p w:rsidR="001476D1" w:rsidRPr="00B55711" w:rsidRDefault="001476D1">
            <w:pPr>
              <w:pStyle w:val="Brdtexthuvud"/>
              <w:framePr w:hSpace="0" w:wrap="around" w:x="6601" w:y="852"/>
              <w:rPr>
                <w:szCs w:val="24"/>
              </w:rPr>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rsidRPr="00B55711">
        <w:tblPrEx>
          <w:tblCellMar>
            <w:top w:w="0" w:type="dxa"/>
            <w:left w:w="0" w:type="dxa"/>
            <w:bottom w:w="0" w:type="dxa"/>
            <w:right w:w="0" w:type="dxa"/>
          </w:tblCellMar>
        </w:tblPrEx>
        <w:trPr>
          <w:cantSplit/>
          <w:trHeight w:val="597"/>
        </w:trPr>
        <w:tc>
          <w:tcPr>
            <w:tcW w:w="5165" w:type="dxa"/>
          </w:tcPr>
          <w:p w:rsidR="001476D1" w:rsidRPr="00B55711" w:rsidRDefault="001476D1" w:rsidP="00204AC0">
            <w:pPr>
              <w:pStyle w:val="Depnamn"/>
              <w:framePr w:h="2183" w:wrap="notBeside" w:vAnchor="page" w:hAnchor="page" w:x="1441" w:y="2530"/>
              <w:spacing w:before="40"/>
              <w:rPr>
                <w:rFonts w:ascii="Arial" w:hAnsi="Arial"/>
                <w:sz w:val="24"/>
                <w:szCs w:val="24"/>
              </w:rPr>
            </w:pPr>
            <w:bookmarkStart w:id="10" w:name="UDdepartement"/>
            <w:bookmarkEnd w:id="10"/>
          </w:p>
          <w:p w:rsidR="001476D1" w:rsidRPr="00B55711" w:rsidRDefault="001476D1" w:rsidP="00204AC0">
            <w:pPr>
              <w:pStyle w:val="Namnenhet"/>
              <w:framePr w:wrap="notBeside" w:vAnchor="page" w:x="1441" w:y="2530"/>
              <w:rPr>
                <w:sz w:val="24"/>
                <w:szCs w:val="24"/>
              </w:rPr>
            </w:pPr>
            <w:bookmarkStart w:id="11" w:name="UDminister"/>
            <w:bookmarkStart w:id="12" w:name="UDStad"/>
            <w:bookmarkStart w:id="13" w:name="enhet"/>
            <w:bookmarkStart w:id="14" w:name="UDenhet"/>
            <w:bookmarkStart w:id="15" w:name="UDchefenhet"/>
            <w:bookmarkStart w:id="16" w:name="namn"/>
            <w:bookmarkStart w:id="17" w:name="UDendruta"/>
            <w:bookmarkStart w:id="18" w:name="DelgesInternt"/>
            <w:bookmarkEnd w:id="11"/>
            <w:bookmarkEnd w:id="12"/>
            <w:bookmarkEnd w:id="13"/>
            <w:bookmarkEnd w:id="14"/>
            <w:bookmarkEnd w:id="15"/>
            <w:bookmarkEnd w:id="16"/>
            <w:bookmarkEnd w:id="17"/>
            <w:bookmarkEnd w:id="18"/>
          </w:p>
          <w:p w:rsidR="001476D1" w:rsidRPr="00B55711" w:rsidRDefault="001476D1" w:rsidP="00204AC0">
            <w:pPr>
              <w:pStyle w:val="Namnenhet"/>
              <w:framePr w:wrap="notBeside" w:vAnchor="page" w:x="1441" w:y="2530"/>
              <w:rPr>
                <w:sz w:val="24"/>
                <w:szCs w:val="24"/>
              </w:rPr>
            </w:pPr>
          </w:p>
          <w:p w:rsidR="001476D1" w:rsidRPr="00B55711" w:rsidRDefault="001476D1" w:rsidP="00204AC0">
            <w:pPr>
              <w:pStyle w:val="Namnenhet"/>
              <w:framePr w:wrap="notBeside" w:vAnchor="page" w:x="1441" w:y="2530"/>
              <w:rPr>
                <w:sz w:val="24"/>
                <w:szCs w:val="24"/>
              </w:rPr>
            </w:pPr>
          </w:p>
        </w:tc>
        <w:tc>
          <w:tcPr>
            <w:tcW w:w="4908" w:type="dxa"/>
          </w:tcPr>
          <w:p w:rsidR="00A463BA" w:rsidRPr="00B55711" w:rsidRDefault="00A463BA" w:rsidP="00A463BA">
            <w:pPr>
              <w:framePr w:h="2183" w:wrap="notBeside" w:vAnchor="page" w:hAnchor="page" w:x="1441" w:y="2530"/>
              <w:ind w:left="142"/>
              <w:rPr>
                <w:rFonts w:ascii="OrigGarmnd BT" w:hAnsi="OrigGarmnd BT"/>
                <w:sz w:val="24"/>
                <w:szCs w:val="24"/>
              </w:rPr>
            </w:pPr>
            <w:bookmarkStart w:id="19" w:name="UDmottagare"/>
            <w:bookmarkEnd w:id="19"/>
            <w:r w:rsidRPr="00B55711">
              <w:rPr>
                <w:rFonts w:ascii="OrigGarmnd BT" w:hAnsi="OrigGarmnd BT"/>
                <w:sz w:val="24"/>
                <w:szCs w:val="24"/>
              </w:rPr>
              <w:t>EU-nämnden</w:t>
            </w:r>
          </w:p>
          <w:p w:rsidR="00A463BA" w:rsidRPr="00B55711" w:rsidRDefault="00A463BA" w:rsidP="00A463BA">
            <w:pPr>
              <w:framePr w:h="2183" w:wrap="notBeside" w:vAnchor="page" w:hAnchor="page" w:x="1441" w:y="2530"/>
              <w:ind w:left="142"/>
              <w:rPr>
                <w:rFonts w:ascii="OrigGarmnd BT" w:hAnsi="OrigGarmnd BT"/>
                <w:sz w:val="24"/>
                <w:szCs w:val="24"/>
              </w:rPr>
            </w:pPr>
            <w:r w:rsidRPr="00B55711">
              <w:rPr>
                <w:rFonts w:ascii="OrigGarmnd BT" w:hAnsi="OrigGarmnd BT"/>
                <w:sz w:val="24"/>
                <w:szCs w:val="24"/>
              </w:rPr>
              <w:t>Miljö- och jordbruksutskottet</w:t>
            </w:r>
          </w:p>
          <w:p w:rsidR="00A463BA" w:rsidRPr="00B55711" w:rsidRDefault="00A463BA" w:rsidP="00A463BA">
            <w:pPr>
              <w:framePr w:h="2183" w:wrap="notBeside" w:vAnchor="page" w:hAnchor="page" w:x="1441" w:y="2530"/>
              <w:tabs>
                <w:tab w:val="left" w:pos="1080"/>
              </w:tabs>
              <w:ind w:left="142"/>
              <w:rPr>
                <w:rFonts w:ascii="OrigGarmnd BT" w:hAnsi="OrigGarmnd BT"/>
                <w:sz w:val="24"/>
                <w:szCs w:val="24"/>
              </w:rPr>
            </w:pPr>
            <w:r w:rsidRPr="00B55711">
              <w:rPr>
                <w:rFonts w:ascii="OrigGarmnd BT" w:hAnsi="OrigGarmnd BT"/>
                <w:sz w:val="24"/>
                <w:szCs w:val="24"/>
              </w:rPr>
              <w:t>Kopia:</w:t>
            </w:r>
            <w:r w:rsidRPr="00B55711">
              <w:rPr>
                <w:rFonts w:ascii="OrigGarmnd BT" w:hAnsi="OrigGarmnd BT"/>
                <w:sz w:val="24"/>
                <w:szCs w:val="24"/>
              </w:rPr>
              <w:tab/>
              <w:t>SB/EU-enheten</w:t>
            </w:r>
          </w:p>
          <w:p w:rsidR="00A463BA" w:rsidRPr="00B55711" w:rsidRDefault="00A463BA" w:rsidP="00A463BA">
            <w:pPr>
              <w:framePr w:h="2183" w:wrap="notBeside" w:vAnchor="page" w:hAnchor="page" w:x="1441" w:y="2530"/>
              <w:ind w:left="1134"/>
              <w:rPr>
                <w:rFonts w:ascii="OrigGarmnd BT" w:hAnsi="OrigGarmnd BT"/>
                <w:sz w:val="24"/>
                <w:szCs w:val="24"/>
              </w:rPr>
            </w:pPr>
            <w:r w:rsidRPr="00B55711">
              <w:rPr>
                <w:rFonts w:ascii="OrigGarmnd BT" w:hAnsi="OrigGarmnd BT"/>
                <w:sz w:val="24"/>
                <w:szCs w:val="24"/>
              </w:rPr>
              <w:t>Riksdagens Kammarkansli</w:t>
            </w:r>
          </w:p>
          <w:p w:rsidR="001476D1" w:rsidRPr="00B55711" w:rsidRDefault="001476D1" w:rsidP="00204AC0">
            <w:pPr>
              <w:pStyle w:val="Brdtext1"/>
              <w:framePr w:h="2183" w:wrap="notBeside" w:vAnchor="page" w:hAnchor="page" w:x="1441" w:y="2530"/>
              <w:ind w:right="4088"/>
              <w:rPr>
                <w:szCs w:val="24"/>
              </w:rPr>
            </w:pPr>
          </w:p>
        </w:tc>
      </w:tr>
      <w:tr w:rsidR="001476D1" w:rsidRPr="00B55711">
        <w:tblPrEx>
          <w:tblCellMar>
            <w:top w:w="0" w:type="dxa"/>
            <w:left w:w="0" w:type="dxa"/>
            <w:bottom w:w="0" w:type="dxa"/>
            <w:right w:w="0" w:type="dxa"/>
          </w:tblCellMar>
        </w:tblPrEx>
        <w:tc>
          <w:tcPr>
            <w:tcW w:w="5165" w:type="dxa"/>
          </w:tcPr>
          <w:p w:rsidR="001476D1" w:rsidRPr="00B55711" w:rsidRDefault="001476D1" w:rsidP="00204AC0">
            <w:pPr>
              <w:pStyle w:val="Depnamn"/>
              <w:framePr w:h="2183" w:wrap="notBeside" w:vAnchor="page" w:hAnchor="page" w:x="1441" w:y="2530"/>
              <w:spacing w:before="40"/>
              <w:rPr>
                <w:rFonts w:ascii="Arial" w:hAnsi="Arial"/>
                <w:sz w:val="24"/>
                <w:szCs w:val="24"/>
              </w:rPr>
            </w:pPr>
          </w:p>
        </w:tc>
        <w:tc>
          <w:tcPr>
            <w:tcW w:w="4908" w:type="dxa"/>
          </w:tcPr>
          <w:p w:rsidR="001476D1" w:rsidRPr="00B55711" w:rsidRDefault="001476D1" w:rsidP="00204AC0">
            <w:pPr>
              <w:pStyle w:val="Brdtext1"/>
              <w:framePr w:h="2183" w:wrap="notBeside" w:vAnchor="page" w:hAnchor="page" w:x="1441" w:y="2530"/>
              <w:rPr>
                <w:rFonts w:ascii="Garamond" w:hAnsi="Garamond"/>
                <w:szCs w:val="24"/>
              </w:rPr>
            </w:pPr>
            <w:bookmarkStart w:id="20" w:name="prioritet"/>
            <w:bookmarkEnd w:id="20"/>
          </w:p>
        </w:tc>
      </w:tr>
      <w:tr w:rsidR="00E82D80" w:rsidRPr="00B55711">
        <w:tblPrEx>
          <w:tblCellMar>
            <w:top w:w="0" w:type="dxa"/>
            <w:left w:w="0" w:type="dxa"/>
            <w:bottom w:w="0" w:type="dxa"/>
            <w:right w:w="0" w:type="dxa"/>
          </w:tblCellMar>
        </w:tblPrEx>
        <w:tc>
          <w:tcPr>
            <w:tcW w:w="5165" w:type="dxa"/>
          </w:tcPr>
          <w:p w:rsidR="00E82D80" w:rsidRPr="00B55711" w:rsidRDefault="00E82D80" w:rsidP="00204AC0">
            <w:pPr>
              <w:pStyle w:val="Depnamn"/>
              <w:framePr w:h="2183" w:wrap="notBeside" w:vAnchor="page" w:hAnchor="page" w:x="1441" w:y="2530"/>
              <w:spacing w:before="40"/>
              <w:rPr>
                <w:rFonts w:ascii="Arial" w:hAnsi="Arial"/>
                <w:sz w:val="24"/>
                <w:szCs w:val="24"/>
              </w:rPr>
            </w:pPr>
          </w:p>
        </w:tc>
        <w:tc>
          <w:tcPr>
            <w:tcW w:w="4908" w:type="dxa"/>
          </w:tcPr>
          <w:p w:rsidR="00E82D80" w:rsidRPr="00B55711" w:rsidRDefault="00E82D80" w:rsidP="00204AC0">
            <w:pPr>
              <w:pStyle w:val="Brdtext1"/>
              <w:framePr w:h="2183" w:wrap="notBeside" w:vAnchor="page" w:hAnchor="page" w:x="1441" w:y="2530"/>
              <w:rPr>
                <w:rFonts w:ascii="Garamond" w:hAnsi="Garamond"/>
                <w:szCs w:val="24"/>
              </w:rPr>
            </w:pPr>
            <w:r w:rsidRPr="00B55711">
              <w:rPr>
                <w:rFonts w:ascii="Garamond" w:hAnsi="Garamond"/>
                <w:szCs w:val="24"/>
              </w:rPr>
              <w:t xml:space="preserve"> </w:t>
            </w:r>
          </w:p>
        </w:tc>
      </w:tr>
    </w:tbl>
    <w:p w:rsidR="001476D1" w:rsidRPr="00B55711" w:rsidRDefault="00204AC0">
      <w:pPr>
        <w:pStyle w:val="UDrubrik"/>
        <w:pBdr>
          <w:bottom w:val="single" w:sz="6" w:space="1" w:color="auto"/>
        </w:pBdr>
        <w:rPr>
          <w:rFonts w:ascii="Arial" w:hAnsi="Arial"/>
          <w:sz w:val="24"/>
          <w:szCs w:val="24"/>
        </w:rPr>
      </w:pPr>
      <w:bookmarkStart w:id="21" w:name="UDfaxmottagare"/>
      <w:bookmarkStart w:id="22" w:name="UDrubrik"/>
      <w:bookmarkStart w:id="23" w:name="UDtext"/>
      <w:bookmarkStart w:id="24" w:name="UDArendemening"/>
      <w:bookmarkStart w:id="25" w:name="Subject"/>
      <w:bookmarkEnd w:id="21"/>
      <w:bookmarkEnd w:id="22"/>
      <w:bookmarkEnd w:id="23"/>
      <w:bookmarkEnd w:id="24"/>
      <w:bookmarkEnd w:id="25"/>
      <w:r w:rsidRPr="00B55711">
        <w:rPr>
          <w:rFonts w:ascii="Arial" w:hAnsi="Arial"/>
          <w:sz w:val="24"/>
          <w:szCs w:val="24"/>
        </w:rPr>
        <w:t xml:space="preserve">Rapport från </w:t>
      </w:r>
      <w:r w:rsidR="00F62FB2" w:rsidRPr="00B55711">
        <w:rPr>
          <w:rFonts w:ascii="Arial" w:hAnsi="Arial"/>
          <w:sz w:val="24"/>
          <w:szCs w:val="24"/>
        </w:rPr>
        <w:t xml:space="preserve">informellt </w:t>
      </w:r>
      <w:r w:rsidRPr="00B55711">
        <w:rPr>
          <w:rFonts w:ascii="Arial" w:hAnsi="Arial"/>
          <w:sz w:val="24"/>
          <w:szCs w:val="24"/>
        </w:rPr>
        <w:t xml:space="preserve">möte </w:t>
      </w:r>
      <w:r w:rsidR="00EB1C0D" w:rsidRPr="00B55711">
        <w:rPr>
          <w:rFonts w:ascii="Arial" w:hAnsi="Arial"/>
          <w:sz w:val="24"/>
          <w:szCs w:val="24"/>
        </w:rPr>
        <w:t>för jordbruks</w:t>
      </w:r>
      <w:r w:rsidR="007B24E0" w:rsidRPr="00B55711">
        <w:rPr>
          <w:rFonts w:ascii="Arial" w:hAnsi="Arial"/>
          <w:sz w:val="24"/>
          <w:szCs w:val="24"/>
        </w:rPr>
        <w:t>- och fiske</w:t>
      </w:r>
      <w:r w:rsidR="00EB1C0D" w:rsidRPr="00B55711">
        <w:rPr>
          <w:rFonts w:ascii="Arial" w:hAnsi="Arial"/>
          <w:sz w:val="24"/>
          <w:szCs w:val="24"/>
        </w:rPr>
        <w:t xml:space="preserve">ministrar </w:t>
      </w:r>
      <w:r w:rsidR="001476D1" w:rsidRPr="00B55711">
        <w:rPr>
          <w:rFonts w:ascii="Arial" w:hAnsi="Arial"/>
          <w:sz w:val="24"/>
          <w:szCs w:val="24"/>
        </w:rPr>
        <w:t xml:space="preserve">den </w:t>
      </w:r>
      <w:r w:rsidR="00F62FB2" w:rsidRPr="00B55711">
        <w:rPr>
          <w:rFonts w:ascii="Arial" w:hAnsi="Arial"/>
          <w:sz w:val="24"/>
          <w:szCs w:val="24"/>
        </w:rPr>
        <w:t xml:space="preserve">14-15 </w:t>
      </w:r>
      <w:r w:rsidR="00B03C84" w:rsidRPr="00B55711">
        <w:rPr>
          <w:rFonts w:ascii="Arial" w:hAnsi="Arial"/>
          <w:sz w:val="24"/>
          <w:szCs w:val="24"/>
        </w:rPr>
        <w:t xml:space="preserve"> september</w:t>
      </w:r>
      <w:r w:rsidR="003108C5" w:rsidRPr="00B55711">
        <w:rPr>
          <w:rFonts w:ascii="Arial" w:hAnsi="Arial"/>
          <w:sz w:val="24"/>
          <w:szCs w:val="24"/>
        </w:rPr>
        <w:t xml:space="preserve"> 2009</w:t>
      </w:r>
      <w:r w:rsidR="00407789" w:rsidRPr="00B55711">
        <w:rPr>
          <w:rFonts w:ascii="Arial" w:hAnsi="Arial"/>
          <w:sz w:val="24"/>
          <w:szCs w:val="24"/>
        </w:rPr>
        <w:t xml:space="preserve"> </w:t>
      </w:r>
      <w:r w:rsidR="00F62FB2" w:rsidRPr="00B55711">
        <w:rPr>
          <w:rFonts w:ascii="Arial" w:hAnsi="Arial"/>
          <w:sz w:val="24"/>
          <w:szCs w:val="24"/>
        </w:rPr>
        <w:t>i Växjö</w:t>
      </w:r>
    </w:p>
    <w:p w:rsidR="001476D1" w:rsidRPr="00B55711" w:rsidRDefault="001476D1">
      <w:pPr>
        <w:pStyle w:val="Brdtext1"/>
        <w:rPr>
          <w:rFonts w:ascii="Garamond" w:hAnsi="Garamond"/>
          <w:szCs w:val="24"/>
        </w:rPr>
      </w:pPr>
      <w:bookmarkStart w:id="26" w:name="UDBilaga"/>
      <w:bookmarkStart w:id="27" w:name="aberopning"/>
      <w:bookmarkStart w:id="28" w:name="bidragTabort"/>
      <w:bookmarkEnd w:id="26"/>
      <w:bookmarkEnd w:id="27"/>
      <w:r w:rsidRPr="00B55711">
        <w:rPr>
          <w:rFonts w:ascii="Garamond" w:hAnsi="Garamond"/>
          <w:szCs w:val="24"/>
        </w:rPr>
        <w:t>(x bilagor)</w:t>
      </w:r>
    </w:p>
    <w:p w:rsidR="001476D1" w:rsidRPr="00B55711" w:rsidRDefault="001476D1">
      <w:pPr>
        <w:pStyle w:val="Brdtext1"/>
        <w:rPr>
          <w:rFonts w:ascii="Garamond" w:hAnsi="Garamond"/>
          <w:szCs w:val="24"/>
        </w:rPr>
      </w:pPr>
    </w:p>
    <w:p w:rsidR="001476D1" w:rsidRPr="00B55711" w:rsidRDefault="001476D1">
      <w:pPr>
        <w:pStyle w:val="Brdtext1"/>
        <w:spacing w:line="240" w:lineRule="auto"/>
        <w:rPr>
          <w:rFonts w:ascii="Garamond" w:hAnsi="Garamond"/>
          <w:b/>
          <w:szCs w:val="24"/>
        </w:rPr>
      </w:pPr>
      <w:bookmarkStart w:id="29" w:name="bilaga"/>
      <w:bookmarkStart w:id="30" w:name="start4"/>
      <w:bookmarkStart w:id="31" w:name="start3"/>
      <w:bookmarkStart w:id="32" w:name="sammenfattning"/>
      <w:bookmarkStart w:id="33" w:name="Start2"/>
      <w:bookmarkEnd w:id="1"/>
      <w:bookmarkEnd w:id="29"/>
      <w:bookmarkEnd w:id="30"/>
      <w:bookmarkEnd w:id="33"/>
      <w:r w:rsidRPr="00B55711">
        <w:rPr>
          <w:rFonts w:ascii="Garamond" w:hAnsi="Garamond"/>
          <w:b/>
          <w:szCs w:val="24"/>
        </w:rPr>
        <w:t>Sammanfattning:</w:t>
      </w:r>
    </w:p>
    <w:p w:rsidR="00683439" w:rsidRPr="00B55711" w:rsidRDefault="00683439">
      <w:pPr>
        <w:pStyle w:val="Brdtext1"/>
        <w:spacing w:line="240" w:lineRule="auto"/>
        <w:rPr>
          <w:rFonts w:ascii="Garamond" w:hAnsi="Garamond"/>
          <w:b/>
          <w:szCs w:val="24"/>
        </w:rPr>
      </w:pPr>
    </w:p>
    <w:p w:rsidR="001565AF" w:rsidRPr="00B55711" w:rsidRDefault="00683439">
      <w:pPr>
        <w:rPr>
          <w:rFonts w:ascii="Garamond" w:hAnsi="Garamond"/>
          <w:b/>
          <w:sz w:val="24"/>
          <w:szCs w:val="24"/>
        </w:rPr>
      </w:pPr>
      <w:r w:rsidRPr="00B55711">
        <w:rPr>
          <w:rFonts w:ascii="Garamond" w:hAnsi="Garamond"/>
          <w:b/>
          <w:bCs/>
          <w:sz w:val="24"/>
          <w:szCs w:val="24"/>
        </w:rPr>
        <w:t xml:space="preserve">* </w:t>
      </w:r>
      <w:r w:rsidR="000C4C88" w:rsidRPr="00B55711">
        <w:rPr>
          <w:rFonts w:ascii="Garamond" w:hAnsi="Garamond"/>
          <w:b/>
          <w:sz w:val="24"/>
          <w:szCs w:val="24"/>
        </w:rPr>
        <w:t xml:space="preserve">Det rådde en enighet om att ämnet jordbruk och klimat är viktigt. Gemenskapen har en roll i att både minska utsläppen av växthusgaser och att anpassa jordbruket till ett förändrat klimat. </w:t>
      </w:r>
      <w:r w:rsidR="001565AF" w:rsidRPr="00B55711">
        <w:rPr>
          <w:rFonts w:ascii="Garamond" w:hAnsi="Garamond"/>
          <w:b/>
          <w:sz w:val="24"/>
          <w:szCs w:val="24"/>
        </w:rPr>
        <w:t xml:space="preserve">Många MS ansåg att jordbrukets klimatfrågor bör integreras i GJP och att politiken i högre utsträckning </w:t>
      </w:r>
      <w:r w:rsidR="005C5902" w:rsidRPr="00B55711">
        <w:rPr>
          <w:rFonts w:ascii="Garamond" w:hAnsi="Garamond"/>
          <w:b/>
          <w:sz w:val="24"/>
          <w:szCs w:val="24"/>
        </w:rPr>
        <w:t xml:space="preserve">bör </w:t>
      </w:r>
      <w:r w:rsidR="001565AF" w:rsidRPr="00B55711">
        <w:rPr>
          <w:rFonts w:ascii="Garamond" w:hAnsi="Garamond"/>
          <w:b/>
          <w:sz w:val="24"/>
          <w:szCs w:val="24"/>
        </w:rPr>
        <w:t xml:space="preserve">beakta förändringar i omvärlden. </w:t>
      </w:r>
    </w:p>
    <w:p w:rsidR="007E05C5" w:rsidRPr="00B55711" w:rsidRDefault="007B24E0">
      <w:pPr>
        <w:rPr>
          <w:rFonts w:ascii="Garamond" w:hAnsi="Garamond"/>
          <w:b/>
          <w:sz w:val="24"/>
          <w:szCs w:val="24"/>
        </w:rPr>
      </w:pPr>
      <w:r w:rsidRPr="00B55711">
        <w:rPr>
          <w:rFonts w:ascii="Garamond" w:hAnsi="Garamond"/>
          <w:b/>
          <w:sz w:val="24"/>
          <w:szCs w:val="24"/>
        </w:rPr>
        <w:t xml:space="preserve">* </w:t>
      </w:r>
      <w:r w:rsidR="000C4C88" w:rsidRPr="00B55711">
        <w:rPr>
          <w:rFonts w:ascii="Garamond" w:hAnsi="Garamond"/>
          <w:b/>
          <w:sz w:val="24"/>
          <w:szCs w:val="24"/>
        </w:rPr>
        <w:t xml:space="preserve">Ämnen som lyftes fram </w:t>
      </w:r>
      <w:r w:rsidRPr="00B55711">
        <w:rPr>
          <w:rFonts w:ascii="Garamond" w:hAnsi="Garamond"/>
          <w:b/>
          <w:sz w:val="24"/>
          <w:szCs w:val="24"/>
        </w:rPr>
        <w:t xml:space="preserve">av medlemsstaterna </w:t>
      </w:r>
      <w:r w:rsidR="000C4C88" w:rsidRPr="00B55711">
        <w:rPr>
          <w:rFonts w:ascii="Garamond" w:hAnsi="Garamond"/>
          <w:b/>
          <w:sz w:val="24"/>
          <w:szCs w:val="24"/>
        </w:rPr>
        <w:t xml:space="preserve">var ökat samarbete, forskning och dess tillämpning, ökade kunskaper hos jordbrukarna, tidig varnings- och riskhanteringssystem för djur- och växtsjukdomar samt behovet </w:t>
      </w:r>
      <w:r w:rsidRPr="00B55711">
        <w:rPr>
          <w:rFonts w:ascii="Garamond" w:hAnsi="Garamond"/>
          <w:b/>
          <w:sz w:val="24"/>
          <w:szCs w:val="24"/>
        </w:rPr>
        <w:t xml:space="preserve">av </w:t>
      </w:r>
      <w:r w:rsidR="000C4C88" w:rsidRPr="00B55711">
        <w:rPr>
          <w:rFonts w:ascii="Garamond" w:hAnsi="Garamond"/>
          <w:b/>
          <w:sz w:val="24"/>
          <w:szCs w:val="24"/>
        </w:rPr>
        <w:t xml:space="preserve">innovativa lösningar. </w:t>
      </w:r>
      <w:r w:rsidR="000D40E3" w:rsidRPr="00B55711">
        <w:rPr>
          <w:rFonts w:ascii="Garamond" w:hAnsi="Garamond"/>
          <w:b/>
          <w:sz w:val="24"/>
          <w:szCs w:val="24"/>
        </w:rPr>
        <w:t xml:space="preserve">Många MS </w:t>
      </w:r>
      <w:r w:rsidR="001565AF" w:rsidRPr="00B55711">
        <w:rPr>
          <w:rFonts w:ascii="Garamond" w:hAnsi="Garamond"/>
          <w:b/>
          <w:sz w:val="24"/>
          <w:szCs w:val="24"/>
        </w:rPr>
        <w:t>framförde också</w:t>
      </w:r>
      <w:r w:rsidR="000D40E3" w:rsidRPr="00B55711">
        <w:rPr>
          <w:rFonts w:ascii="Garamond" w:hAnsi="Garamond"/>
          <w:b/>
          <w:sz w:val="24"/>
          <w:szCs w:val="24"/>
        </w:rPr>
        <w:t xml:space="preserve"> </w:t>
      </w:r>
      <w:r w:rsidR="00E75F60" w:rsidRPr="00B55711">
        <w:rPr>
          <w:rFonts w:ascii="Garamond" w:hAnsi="Garamond"/>
          <w:b/>
          <w:sz w:val="24"/>
          <w:szCs w:val="24"/>
        </w:rPr>
        <w:t>oro över risken för koldioxidläckage till tredje land</w:t>
      </w:r>
      <w:r w:rsidR="007E05C5" w:rsidRPr="00B55711">
        <w:rPr>
          <w:rFonts w:ascii="Garamond" w:hAnsi="Garamond"/>
          <w:b/>
          <w:sz w:val="24"/>
          <w:szCs w:val="24"/>
        </w:rPr>
        <w:t>.</w:t>
      </w:r>
    </w:p>
    <w:p w:rsidR="001476D1" w:rsidRPr="00B55711" w:rsidRDefault="007E05C5">
      <w:pPr>
        <w:rPr>
          <w:rFonts w:ascii="Garamond" w:hAnsi="Garamond"/>
          <w:b/>
          <w:sz w:val="24"/>
          <w:szCs w:val="24"/>
        </w:rPr>
      </w:pPr>
      <w:r w:rsidRPr="00B55711">
        <w:rPr>
          <w:rFonts w:ascii="Garamond" w:hAnsi="Garamond"/>
          <w:b/>
          <w:sz w:val="24"/>
          <w:szCs w:val="24"/>
        </w:rPr>
        <w:t>*</w:t>
      </w:r>
      <w:r w:rsidR="000C4C88" w:rsidRPr="00B55711">
        <w:rPr>
          <w:rFonts w:ascii="Garamond" w:hAnsi="Garamond"/>
          <w:b/>
          <w:sz w:val="24"/>
          <w:szCs w:val="24"/>
        </w:rPr>
        <w:t>Landbygdspolitiken lyftes fram som ett viktigt verktyg.</w:t>
      </w:r>
      <w:r w:rsidRPr="00B55711">
        <w:rPr>
          <w:rFonts w:ascii="Garamond" w:hAnsi="Garamond"/>
          <w:b/>
          <w:sz w:val="24"/>
          <w:szCs w:val="24"/>
        </w:rPr>
        <w:t xml:space="preserve"> </w:t>
      </w:r>
      <w:r w:rsidR="001565AF" w:rsidRPr="00B55711">
        <w:rPr>
          <w:rFonts w:ascii="Garamond" w:hAnsi="Garamond"/>
          <w:b/>
          <w:sz w:val="24"/>
          <w:szCs w:val="24"/>
        </w:rPr>
        <w:t>Åtgärder inom landsbygdspolitiken bör användas effektivt för att anpassa jordbruket till ett förändrat klimat men också minska utsläppen av växthusgaser.</w:t>
      </w:r>
    </w:p>
    <w:p w:rsidR="000D40E3" w:rsidRPr="00B55711" w:rsidRDefault="000D40E3">
      <w:pPr>
        <w:rPr>
          <w:rFonts w:ascii="Garamond" w:hAnsi="Garamond"/>
          <w:b/>
          <w:sz w:val="24"/>
          <w:szCs w:val="24"/>
        </w:rPr>
      </w:pPr>
      <w:r w:rsidRPr="00B55711">
        <w:rPr>
          <w:rFonts w:ascii="Garamond" w:hAnsi="Garamond"/>
          <w:b/>
          <w:sz w:val="24"/>
          <w:szCs w:val="24"/>
        </w:rPr>
        <w:t>* Flera MS lyfte upp situationen på mjölkmarknaden.</w:t>
      </w:r>
      <w:r w:rsidR="00E75F60" w:rsidRPr="00B55711">
        <w:rPr>
          <w:rFonts w:ascii="Garamond" w:hAnsi="Garamond"/>
          <w:b/>
          <w:sz w:val="24"/>
          <w:szCs w:val="24"/>
        </w:rPr>
        <w:t xml:space="preserve"> Det föranledde inte några åtgärder från ORDF. Diskussionen om mjölk hänvisades till </w:t>
      </w:r>
      <w:r w:rsidR="007E05C5" w:rsidRPr="00B55711">
        <w:rPr>
          <w:rFonts w:ascii="Garamond" w:hAnsi="Garamond"/>
          <w:b/>
          <w:sz w:val="24"/>
          <w:szCs w:val="24"/>
        </w:rPr>
        <w:t>jordbruksrådet i oktober</w:t>
      </w:r>
      <w:r w:rsidR="00E75F60" w:rsidRPr="00B55711">
        <w:rPr>
          <w:rFonts w:ascii="Garamond" w:hAnsi="Garamond"/>
          <w:b/>
          <w:sz w:val="24"/>
          <w:szCs w:val="24"/>
        </w:rPr>
        <w:t>.</w:t>
      </w:r>
    </w:p>
    <w:p w:rsidR="001476D1" w:rsidRPr="00B55711" w:rsidRDefault="001476D1">
      <w:pPr>
        <w:rPr>
          <w:rFonts w:ascii="Garamond" w:hAnsi="Garamond"/>
          <w:b/>
          <w:bCs/>
          <w:sz w:val="24"/>
          <w:szCs w:val="24"/>
        </w:rPr>
      </w:pPr>
      <w:r w:rsidRPr="00B55711">
        <w:rPr>
          <w:rFonts w:ascii="Garamond" w:hAnsi="Garamond"/>
          <w:b/>
          <w:bCs/>
          <w:sz w:val="24"/>
          <w:szCs w:val="24"/>
        </w:rPr>
        <w:t xml:space="preserve">* Nästa rådsmöte äger rum den </w:t>
      </w:r>
      <w:r w:rsidR="00B03C84" w:rsidRPr="00B55711">
        <w:rPr>
          <w:rFonts w:ascii="Garamond" w:hAnsi="Garamond"/>
          <w:b/>
          <w:bCs/>
          <w:sz w:val="24"/>
          <w:szCs w:val="24"/>
        </w:rPr>
        <w:t>19-20 oktober</w:t>
      </w:r>
      <w:r w:rsidR="00E82D80" w:rsidRPr="00B55711">
        <w:rPr>
          <w:rFonts w:ascii="Garamond" w:hAnsi="Garamond"/>
          <w:b/>
          <w:bCs/>
          <w:sz w:val="24"/>
          <w:szCs w:val="24"/>
        </w:rPr>
        <w:t xml:space="preserve"> 2009</w:t>
      </w:r>
      <w:r w:rsidR="00B03C84" w:rsidRPr="00B55711">
        <w:rPr>
          <w:rFonts w:ascii="Garamond" w:hAnsi="Garamond"/>
          <w:b/>
          <w:bCs/>
          <w:sz w:val="24"/>
          <w:szCs w:val="24"/>
        </w:rPr>
        <w:t xml:space="preserve"> i Luxemburg</w:t>
      </w:r>
      <w:r w:rsidRPr="00B55711">
        <w:rPr>
          <w:rFonts w:ascii="Garamond" w:hAnsi="Garamond"/>
          <w:b/>
          <w:bCs/>
          <w:sz w:val="24"/>
          <w:szCs w:val="24"/>
        </w:rPr>
        <w:t>.</w:t>
      </w:r>
    </w:p>
    <w:p w:rsidR="001476D1" w:rsidRPr="00B55711" w:rsidRDefault="001476D1">
      <w:pPr>
        <w:rPr>
          <w:rFonts w:ascii="Garamond" w:hAnsi="Garamond"/>
          <w:b/>
          <w:bCs/>
          <w:sz w:val="24"/>
          <w:szCs w:val="24"/>
        </w:rPr>
      </w:pPr>
    </w:p>
    <w:p w:rsidR="001476D1" w:rsidRPr="00B55711" w:rsidRDefault="001476D1">
      <w:pPr>
        <w:pStyle w:val="Brdtext1"/>
        <w:spacing w:line="240" w:lineRule="auto"/>
        <w:jc w:val="center"/>
        <w:rPr>
          <w:rFonts w:ascii="Garamond" w:hAnsi="Garamond"/>
          <w:szCs w:val="24"/>
        </w:rPr>
      </w:pPr>
      <w:r w:rsidRPr="00B55711">
        <w:rPr>
          <w:rFonts w:ascii="Garamond" w:hAnsi="Garamond"/>
          <w:szCs w:val="24"/>
        </w:rPr>
        <w:t>*     *     *</w:t>
      </w:r>
    </w:p>
    <w:p w:rsidR="001476D1" w:rsidRPr="00B55711" w:rsidRDefault="001476D1">
      <w:pPr>
        <w:pStyle w:val="Brdtext1"/>
        <w:spacing w:line="240" w:lineRule="auto"/>
        <w:rPr>
          <w:rFonts w:ascii="Garamond" w:hAnsi="Garamond"/>
          <w:szCs w:val="24"/>
        </w:rPr>
      </w:pPr>
    </w:p>
    <w:p w:rsidR="001476D1" w:rsidRPr="00B55711" w:rsidRDefault="001476D1" w:rsidP="00410A0C">
      <w:pPr>
        <w:pStyle w:val="RKnormal"/>
        <w:rPr>
          <w:szCs w:val="24"/>
        </w:rPr>
      </w:pPr>
      <w:r w:rsidRPr="00B55711">
        <w:rPr>
          <w:szCs w:val="24"/>
        </w:rPr>
        <w:t xml:space="preserve">Den svenska delegationen leddes av </w:t>
      </w:r>
      <w:r w:rsidR="0073407E" w:rsidRPr="00B55711">
        <w:rPr>
          <w:szCs w:val="24"/>
        </w:rPr>
        <w:t>jordbruksminister Eskil Erlandsson</w:t>
      </w:r>
      <w:r w:rsidR="00E9033B" w:rsidRPr="00B55711">
        <w:rPr>
          <w:szCs w:val="24"/>
        </w:rPr>
        <w:t xml:space="preserve"> (ordförande) och statssekreterare Rolf Eriksson</w:t>
      </w:r>
      <w:r w:rsidRPr="00B55711">
        <w:rPr>
          <w:szCs w:val="24"/>
        </w:rPr>
        <w:t xml:space="preserve">. </w:t>
      </w:r>
      <w:r w:rsidR="00A15EA0" w:rsidRPr="00B55711">
        <w:rPr>
          <w:szCs w:val="24"/>
        </w:rPr>
        <w:t xml:space="preserve">För rapporteringen svarar </w:t>
      </w:r>
      <w:r w:rsidR="00E9033B" w:rsidRPr="00B55711">
        <w:rPr>
          <w:szCs w:val="24"/>
        </w:rPr>
        <w:t>Ylva Jonzon, Fredrik Odelram</w:t>
      </w:r>
      <w:r w:rsidR="00410A0C" w:rsidRPr="00B55711">
        <w:rPr>
          <w:szCs w:val="24"/>
        </w:rPr>
        <w:t>,</w:t>
      </w:r>
      <w:r w:rsidR="00E9033B" w:rsidRPr="00B55711">
        <w:rPr>
          <w:szCs w:val="24"/>
        </w:rPr>
        <w:t xml:space="preserve"> Ingrid Svedinger</w:t>
      </w:r>
      <w:r w:rsidR="003C395D" w:rsidRPr="00B55711">
        <w:rPr>
          <w:szCs w:val="24"/>
        </w:rPr>
        <w:t xml:space="preserve"> </w:t>
      </w:r>
      <w:r w:rsidR="000A7C2C" w:rsidRPr="00B55711">
        <w:rPr>
          <w:szCs w:val="24"/>
        </w:rPr>
        <w:t xml:space="preserve">och </w:t>
      </w:r>
      <w:r w:rsidR="00E9033B" w:rsidRPr="00B55711">
        <w:rPr>
          <w:szCs w:val="24"/>
        </w:rPr>
        <w:t xml:space="preserve">Ylva Tilander. </w:t>
      </w:r>
    </w:p>
    <w:p w:rsidR="004B3C00" w:rsidRPr="00B55711" w:rsidRDefault="004B3C00" w:rsidP="00410A0C">
      <w:pPr>
        <w:pStyle w:val="RKnormal"/>
        <w:rPr>
          <w:szCs w:val="24"/>
        </w:rPr>
      </w:pPr>
    </w:p>
    <w:bookmarkEnd w:id="28"/>
    <w:bookmarkEnd w:id="31"/>
    <w:bookmarkEnd w:id="32"/>
    <w:p w:rsidR="001476D1" w:rsidRPr="00B55711" w:rsidRDefault="0076188B" w:rsidP="00410A0C">
      <w:pPr>
        <w:pStyle w:val="RKnormal"/>
        <w:rPr>
          <w:szCs w:val="24"/>
        </w:rPr>
      </w:pPr>
      <w:r w:rsidRPr="00B55711">
        <w:rPr>
          <w:szCs w:val="24"/>
        </w:rPr>
        <w:t xml:space="preserve">Mötet inleddes av </w:t>
      </w:r>
      <w:r w:rsidR="00C64825" w:rsidRPr="00B55711">
        <w:rPr>
          <w:szCs w:val="24"/>
        </w:rPr>
        <w:t xml:space="preserve">ordförande </w:t>
      </w:r>
      <w:r w:rsidRPr="00B55711">
        <w:rPr>
          <w:szCs w:val="24"/>
        </w:rPr>
        <w:t>Eskil Erlandsson</w:t>
      </w:r>
      <w:r w:rsidR="00410A0C" w:rsidRPr="00B55711">
        <w:rPr>
          <w:szCs w:val="24"/>
        </w:rPr>
        <w:t xml:space="preserve"> (</w:t>
      </w:r>
      <w:r w:rsidR="00EB1C0D" w:rsidRPr="00B55711">
        <w:rPr>
          <w:b/>
          <w:szCs w:val="24"/>
        </w:rPr>
        <w:t>ORDF</w:t>
      </w:r>
      <w:r w:rsidR="00410A0C" w:rsidRPr="00B55711">
        <w:rPr>
          <w:szCs w:val="24"/>
        </w:rPr>
        <w:t>)</w:t>
      </w:r>
      <w:r w:rsidRPr="00B55711">
        <w:rPr>
          <w:szCs w:val="24"/>
        </w:rPr>
        <w:t xml:space="preserve">. </w:t>
      </w:r>
      <w:r w:rsidR="00EB1C0D" w:rsidRPr="00B55711">
        <w:rPr>
          <w:b/>
          <w:szCs w:val="24"/>
        </w:rPr>
        <w:t>ORDF</w:t>
      </w:r>
      <w:r w:rsidR="00EB1C0D" w:rsidRPr="00B55711">
        <w:rPr>
          <w:szCs w:val="24"/>
        </w:rPr>
        <w:t xml:space="preserve"> </w:t>
      </w:r>
      <w:r w:rsidR="00C126F9" w:rsidRPr="00B55711">
        <w:rPr>
          <w:szCs w:val="24"/>
        </w:rPr>
        <w:t>påpekade att</w:t>
      </w:r>
      <w:r w:rsidR="00C64825" w:rsidRPr="00B55711">
        <w:rPr>
          <w:szCs w:val="24"/>
        </w:rPr>
        <w:t xml:space="preserve"> </w:t>
      </w:r>
      <w:r w:rsidR="00410A0C" w:rsidRPr="00B55711">
        <w:rPr>
          <w:szCs w:val="24"/>
        </w:rPr>
        <w:t>j</w:t>
      </w:r>
      <w:r w:rsidR="00C64825" w:rsidRPr="00B55711">
        <w:rPr>
          <w:szCs w:val="24"/>
        </w:rPr>
        <w:t xml:space="preserve">ordbruket påverkar, och påverkas, av klimatet och </w:t>
      </w:r>
      <w:r w:rsidR="00C126F9" w:rsidRPr="00B55711">
        <w:rPr>
          <w:szCs w:val="24"/>
        </w:rPr>
        <w:t xml:space="preserve">att </w:t>
      </w:r>
      <w:r w:rsidR="00C64825" w:rsidRPr="00B55711">
        <w:rPr>
          <w:szCs w:val="24"/>
        </w:rPr>
        <w:t xml:space="preserve">det </w:t>
      </w:r>
      <w:r w:rsidR="00C126F9" w:rsidRPr="00B55711">
        <w:rPr>
          <w:szCs w:val="24"/>
        </w:rPr>
        <w:t xml:space="preserve">därför är </w:t>
      </w:r>
      <w:r w:rsidR="00C64825" w:rsidRPr="00B55711">
        <w:rPr>
          <w:szCs w:val="24"/>
        </w:rPr>
        <w:t xml:space="preserve">angeläget att diskutera </w:t>
      </w:r>
      <w:r w:rsidR="00410A0C" w:rsidRPr="00B55711">
        <w:rPr>
          <w:szCs w:val="24"/>
        </w:rPr>
        <w:t xml:space="preserve">”jordbruk och klimat” </w:t>
      </w:r>
      <w:r w:rsidR="00C64825" w:rsidRPr="00B55711">
        <w:rPr>
          <w:szCs w:val="24"/>
        </w:rPr>
        <w:t xml:space="preserve">på det informella mötet. </w:t>
      </w:r>
    </w:p>
    <w:p w:rsidR="00C64825" w:rsidRPr="00B55711" w:rsidRDefault="00C64825" w:rsidP="00410A0C">
      <w:pPr>
        <w:pStyle w:val="RKnormal"/>
        <w:rPr>
          <w:szCs w:val="24"/>
        </w:rPr>
      </w:pPr>
    </w:p>
    <w:p w:rsidR="00D971BB" w:rsidRPr="00B55711" w:rsidRDefault="00D971BB" w:rsidP="00410A0C">
      <w:pPr>
        <w:pStyle w:val="RKnormal"/>
        <w:rPr>
          <w:szCs w:val="24"/>
        </w:rPr>
      </w:pPr>
      <w:r w:rsidRPr="00B55711">
        <w:rPr>
          <w:b/>
          <w:szCs w:val="24"/>
        </w:rPr>
        <w:lastRenderedPageBreak/>
        <w:t>COPA</w:t>
      </w:r>
      <w:r w:rsidRPr="00B55711">
        <w:rPr>
          <w:szCs w:val="24"/>
        </w:rPr>
        <w:t xml:space="preserve"> välkomnade initiativet att ta upp klimat och jordbruk och passade på att meddela att ett inspel </w:t>
      </w:r>
      <w:r w:rsidR="00410A0C" w:rsidRPr="00B55711">
        <w:rPr>
          <w:szCs w:val="24"/>
        </w:rPr>
        <w:t xml:space="preserve">inför </w:t>
      </w:r>
      <w:r w:rsidRPr="00B55711">
        <w:rPr>
          <w:szCs w:val="24"/>
        </w:rPr>
        <w:t xml:space="preserve">Köpenhamnsmötet kommer att komma inom en snar framtid. </w:t>
      </w:r>
      <w:r w:rsidR="00410A0C" w:rsidRPr="00B55711">
        <w:rPr>
          <w:b/>
          <w:szCs w:val="24"/>
        </w:rPr>
        <w:t>COPA</w:t>
      </w:r>
      <w:r w:rsidR="00410A0C" w:rsidRPr="00B55711">
        <w:rPr>
          <w:szCs w:val="24"/>
        </w:rPr>
        <w:t xml:space="preserve"> </w:t>
      </w:r>
      <w:r w:rsidRPr="00B55711">
        <w:rPr>
          <w:szCs w:val="24"/>
        </w:rPr>
        <w:t>menade att jordbrukets utsläpp är av biologisk natur och att de därför är mer komplexa och svårare att åtgärda än i andra se</w:t>
      </w:r>
      <w:r w:rsidR="00D76F26" w:rsidRPr="00B55711">
        <w:rPr>
          <w:szCs w:val="24"/>
        </w:rPr>
        <w:t xml:space="preserve">ktorer samt att jordbruket redan har minskat sina utsläpp mer än de flesta andra sektorer i gemenskapen. </w:t>
      </w:r>
      <w:r w:rsidR="00D76F26" w:rsidRPr="00B55711">
        <w:rPr>
          <w:b/>
          <w:szCs w:val="24"/>
        </w:rPr>
        <w:t>COPA</w:t>
      </w:r>
      <w:r w:rsidR="00D76F26" w:rsidRPr="00B55711">
        <w:rPr>
          <w:szCs w:val="24"/>
        </w:rPr>
        <w:t xml:space="preserve"> förklarade att jordbrukarna kan göra en stor insats om </w:t>
      </w:r>
      <w:r w:rsidR="00C64825" w:rsidRPr="00B55711">
        <w:rPr>
          <w:szCs w:val="24"/>
        </w:rPr>
        <w:t xml:space="preserve">de får </w:t>
      </w:r>
      <w:r w:rsidR="00961B4A" w:rsidRPr="00B55711">
        <w:rPr>
          <w:szCs w:val="24"/>
        </w:rPr>
        <w:t xml:space="preserve">tillräckligt </w:t>
      </w:r>
      <w:r w:rsidR="00C64825" w:rsidRPr="00B55711">
        <w:rPr>
          <w:szCs w:val="24"/>
        </w:rPr>
        <w:t>stöd</w:t>
      </w:r>
      <w:r w:rsidR="00961B4A" w:rsidRPr="00B55711">
        <w:rPr>
          <w:szCs w:val="24"/>
        </w:rPr>
        <w:t xml:space="preserve"> och tillräckliga resurser</w:t>
      </w:r>
      <w:r w:rsidR="00D76F26" w:rsidRPr="00B55711">
        <w:rPr>
          <w:szCs w:val="24"/>
        </w:rPr>
        <w:t xml:space="preserve">, vilket exemplifierades genom de åtgärder som även MS tog upp och som presenteras under fråga 2. </w:t>
      </w:r>
      <w:r w:rsidR="00961B4A" w:rsidRPr="00B55711">
        <w:rPr>
          <w:szCs w:val="24"/>
        </w:rPr>
        <w:t xml:space="preserve">Konkurrenskraftsaspekterna lyftes fram som viktiga, och </w:t>
      </w:r>
      <w:r w:rsidR="00961B4A" w:rsidRPr="00B55711">
        <w:rPr>
          <w:b/>
          <w:szCs w:val="24"/>
        </w:rPr>
        <w:t>COPA</w:t>
      </w:r>
      <w:r w:rsidR="00961B4A" w:rsidRPr="00B55711">
        <w:rPr>
          <w:szCs w:val="24"/>
        </w:rPr>
        <w:t xml:space="preserve"> menade att de kostnader som lantbrukarna idag får bära för andra sektorers minskning av växthusgaser kan vara alltför tunga.</w:t>
      </w:r>
    </w:p>
    <w:p w:rsidR="00D76F26" w:rsidRPr="00B55711" w:rsidRDefault="00D76F26" w:rsidP="00410A0C">
      <w:pPr>
        <w:pStyle w:val="RKnormal"/>
        <w:rPr>
          <w:szCs w:val="24"/>
        </w:rPr>
      </w:pPr>
    </w:p>
    <w:p w:rsidR="00E13AAA" w:rsidRPr="00B55711" w:rsidRDefault="00D76F26" w:rsidP="00410A0C">
      <w:pPr>
        <w:pStyle w:val="RKnormal"/>
        <w:rPr>
          <w:szCs w:val="24"/>
        </w:rPr>
      </w:pPr>
      <w:r w:rsidRPr="00B55711">
        <w:rPr>
          <w:szCs w:val="24"/>
        </w:rPr>
        <w:t>Även jordbrukets anpassning menade man var komplex, något som inte fullt ut beaktats i kommissionens vitbok om anpassning. Vattenfrågan lyftes fram som särskilt viktig</w:t>
      </w:r>
      <w:r w:rsidR="00C64825" w:rsidRPr="00B55711">
        <w:rPr>
          <w:szCs w:val="24"/>
        </w:rPr>
        <w:t xml:space="preserve"> inom anpassningsområdet</w:t>
      </w:r>
      <w:r w:rsidRPr="00B55711">
        <w:rPr>
          <w:szCs w:val="24"/>
        </w:rPr>
        <w:t>.</w:t>
      </w:r>
      <w:r w:rsidR="00E13AAA" w:rsidRPr="00B55711">
        <w:rPr>
          <w:szCs w:val="24"/>
        </w:rPr>
        <w:t xml:space="preserve"> </w:t>
      </w:r>
    </w:p>
    <w:p w:rsidR="00E13AAA" w:rsidRPr="00B55711" w:rsidRDefault="00E13AAA" w:rsidP="00410A0C">
      <w:pPr>
        <w:pStyle w:val="RKnormal"/>
        <w:rPr>
          <w:szCs w:val="24"/>
        </w:rPr>
      </w:pPr>
    </w:p>
    <w:p w:rsidR="00996B1E" w:rsidRPr="00B55711" w:rsidRDefault="00D971BB" w:rsidP="00410A0C">
      <w:pPr>
        <w:pStyle w:val="RKnormal"/>
        <w:rPr>
          <w:szCs w:val="24"/>
        </w:rPr>
      </w:pPr>
      <w:r w:rsidRPr="00B55711">
        <w:rPr>
          <w:b/>
          <w:szCs w:val="24"/>
        </w:rPr>
        <w:t xml:space="preserve">COPA </w:t>
      </w:r>
      <w:r w:rsidRPr="00B55711">
        <w:rPr>
          <w:szCs w:val="24"/>
        </w:rPr>
        <w:t>passade också på att nämna mjölk-</w:t>
      </w:r>
      <w:r w:rsidR="00E13AAA" w:rsidRPr="00B55711">
        <w:rPr>
          <w:szCs w:val="24"/>
        </w:rPr>
        <w:t xml:space="preserve"> och</w:t>
      </w:r>
      <w:r w:rsidRPr="00B55711">
        <w:rPr>
          <w:szCs w:val="24"/>
        </w:rPr>
        <w:t xml:space="preserve"> grissektor</w:t>
      </w:r>
      <w:r w:rsidR="00E13AAA" w:rsidRPr="00B55711">
        <w:rPr>
          <w:szCs w:val="24"/>
        </w:rPr>
        <w:t>er</w:t>
      </w:r>
      <w:r w:rsidRPr="00B55711">
        <w:rPr>
          <w:szCs w:val="24"/>
        </w:rPr>
        <w:t>n</w:t>
      </w:r>
      <w:r w:rsidR="00E13AAA" w:rsidRPr="00B55711">
        <w:rPr>
          <w:szCs w:val="24"/>
        </w:rPr>
        <w:t>a</w:t>
      </w:r>
      <w:r w:rsidRPr="00B55711">
        <w:rPr>
          <w:szCs w:val="24"/>
        </w:rPr>
        <w:t xml:space="preserve">s nuvarande ekonomiska förhållanden och hävdade att med detta i åtanke bör exportåtgärderna stärkas.  </w:t>
      </w:r>
    </w:p>
    <w:p w:rsidR="00C64825" w:rsidRPr="00B55711" w:rsidRDefault="00C64825" w:rsidP="00410A0C">
      <w:pPr>
        <w:pStyle w:val="RKnormal"/>
        <w:rPr>
          <w:szCs w:val="24"/>
        </w:rPr>
      </w:pPr>
    </w:p>
    <w:p w:rsidR="00996B1E" w:rsidRPr="00B55711" w:rsidRDefault="00E13AAA" w:rsidP="00410A0C">
      <w:pPr>
        <w:pStyle w:val="RKnormal"/>
        <w:rPr>
          <w:szCs w:val="24"/>
        </w:rPr>
      </w:pPr>
      <w:r w:rsidRPr="00B55711">
        <w:rPr>
          <w:b/>
          <w:szCs w:val="24"/>
        </w:rPr>
        <w:t>CEJA</w:t>
      </w:r>
      <w:r w:rsidRPr="00B55711">
        <w:rPr>
          <w:szCs w:val="24"/>
        </w:rPr>
        <w:t xml:space="preserve"> påpekade att u</w:t>
      </w:r>
      <w:r w:rsidR="00D76F26" w:rsidRPr="00B55711">
        <w:rPr>
          <w:szCs w:val="24"/>
        </w:rPr>
        <w:t>nga lantbrukare har</w:t>
      </w:r>
      <w:r w:rsidRPr="00B55711">
        <w:rPr>
          <w:szCs w:val="24"/>
        </w:rPr>
        <w:t xml:space="preserve"> </w:t>
      </w:r>
      <w:r w:rsidR="00D76F26" w:rsidRPr="00B55711">
        <w:rPr>
          <w:szCs w:val="24"/>
        </w:rPr>
        <w:t xml:space="preserve">såväl vilja som möjlighet att bidra till minskad klimatbelastning och ökad anpassning. </w:t>
      </w:r>
      <w:r w:rsidR="00621FBC" w:rsidRPr="00B55711">
        <w:rPr>
          <w:szCs w:val="24"/>
        </w:rPr>
        <w:t xml:space="preserve">När de modulerade medlen fördelas bör unga jordbrukares villkor och möjligheter särskilt beaktas. </w:t>
      </w:r>
      <w:r w:rsidR="00061ED0" w:rsidRPr="00B55711">
        <w:rPr>
          <w:b/>
          <w:szCs w:val="24"/>
        </w:rPr>
        <w:t>CEJA</w:t>
      </w:r>
      <w:r w:rsidR="00506A3D" w:rsidRPr="00B55711">
        <w:rPr>
          <w:szCs w:val="24"/>
        </w:rPr>
        <w:t xml:space="preserve"> menade </w:t>
      </w:r>
      <w:r w:rsidR="00061ED0" w:rsidRPr="00B55711">
        <w:rPr>
          <w:szCs w:val="24"/>
        </w:rPr>
        <w:t xml:space="preserve">vidare </w:t>
      </w:r>
      <w:r w:rsidR="00506A3D" w:rsidRPr="00B55711">
        <w:rPr>
          <w:szCs w:val="24"/>
        </w:rPr>
        <w:t xml:space="preserve">att mer forskning är nödvändigt, liksom att denna forskning kommer jordbrukarna till godo. </w:t>
      </w:r>
      <w:r w:rsidR="00621FBC" w:rsidRPr="00B55711">
        <w:rPr>
          <w:szCs w:val="24"/>
        </w:rPr>
        <w:t xml:space="preserve">Synergieffekter mellan utsläppsreducerande och anpassande åtgärder finns och det är viktigt att de beaktas i policybeslut. </w:t>
      </w:r>
      <w:r w:rsidR="00506A3D" w:rsidRPr="00B55711">
        <w:rPr>
          <w:szCs w:val="24"/>
        </w:rPr>
        <w:t xml:space="preserve">Investeringar i praktiska lösningar är ett annat viktigt element. </w:t>
      </w:r>
      <w:r w:rsidR="00621FBC" w:rsidRPr="00B55711">
        <w:rPr>
          <w:szCs w:val="24"/>
        </w:rPr>
        <w:t xml:space="preserve">Jordbrukare som investerar i framtidens teknologi får oftare än andra problem i kristider, varför samhället bör stödja de företagare som vågar ta dessa risker. </w:t>
      </w:r>
    </w:p>
    <w:p w:rsidR="00C64825" w:rsidRPr="00B55711" w:rsidRDefault="00C64825" w:rsidP="00410A0C">
      <w:pPr>
        <w:pStyle w:val="RKnormal"/>
        <w:rPr>
          <w:szCs w:val="24"/>
        </w:rPr>
      </w:pPr>
    </w:p>
    <w:p w:rsidR="00882C41" w:rsidRPr="00B55711" w:rsidRDefault="00882C41" w:rsidP="00410A0C">
      <w:pPr>
        <w:pStyle w:val="RKnormal"/>
        <w:rPr>
          <w:szCs w:val="24"/>
        </w:rPr>
      </w:pPr>
      <w:r w:rsidRPr="00B55711">
        <w:rPr>
          <w:b/>
          <w:szCs w:val="24"/>
        </w:rPr>
        <w:t>K</w:t>
      </w:r>
      <w:r w:rsidR="00F302D2" w:rsidRPr="00B55711">
        <w:rPr>
          <w:b/>
          <w:szCs w:val="24"/>
        </w:rPr>
        <w:t>OM</w:t>
      </w:r>
      <w:r w:rsidRPr="00B55711">
        <w:rPr>
          <w:szCs w:val="24"/>
        </w:rPr>
        <w:t xml:space="preserve"> </w:t>
      </w:r>
      <w:r w:rsidR="008D0AA2" w:rsidRPr="00B55711">
        <w:rPr>
          <w:b/>
          <w:szCs w:val="24"/>
        </w:rPr>
        <w:t xml:space="preserve">(Fischer </w:t>
      </w:r>
      <w:r w:rsidR="00640E34" w:rsidRPr="00B55711">
        <w:rPr>
          <w:b/>
          <w:szCs w:val="24"/>
        </w:rPr>
        <w:t>Boel)</w:t>
      </w:r>
      <w:r w:rsidR="00640E34" w:rsidRPr="00B55711">
        <w:rPr>
          <w:szCs w:val="24"/>
        </w:rPr>
        <w:t xml:space="preserve"> </w:t>
      </w:r>
      <w:r w:rsidRPr="00B55711">
        <w:rPr>
          <w:szCs w:val="24"/>
        </w:rPr>
        <w:t xml:space="preserve">betonade vikten av att reducera utsläppen av växthusgaser, och att jordbruket kommer att behöva bära sin del av bördan. Utsläppen från den agrara sektorn har förvisso minskat mer än många andra, men för att fortsätta på den inslagna banan krävs agerande. Det finns potential för kostnadseffektiva lösningar inom jordbruket. </w:t>
      </w:r>
      <w:r w:rsidR="00640E34" w:rsidRPr="00B55711">
        <w:rPr>
          <w:szCs w:val="24"/>
        </w:rPr>
        <w:t>Möjliga lösningar kunde vara att lagra CO2</w:t>
      </w:r>
      <w:r w:rsidR="00C317C2" w:rsidRPr="00B55711">
        <w:rPr>
          <w:szCs w:val="24"/>
        </w:rPr>
        <w:t xml:space="preserve"> i marken samt </w:t>
      </w:r>
      <w:r w:rsidR="00640E34" w:rsidRPr="00B55711">
        <w:rPr>
          <w:szCs w:val="24"/>
        </w:rPr>
        <w:t xml:space="preserve">producera biomassa för energiändamål eller </w:t>
      </w:r>
      <w:r w:rsidR="00C317C2" w:rsidRPr="00B55711">
        <w:rPr>
          <w:szCs w:val="24"/>
        </w:rPr>
        <w:t xml:space="preserve">för </w:t>
      </w:r>
      <w:r w:rsidR="00640E34" w:rsidRPr="00B55711">
        <w:rPr>
          <w:szCs w:val="24"/>
        </w:rPr>
        <w:t>andra förnybara material</w:t>
      </w:r>
    </w:p>
    <w:p w:rsidR="00882C41" w:rsidRPr="00B55711" w:rsidRDefault="00882C41" w:rsidP="00410A0C">
      <w:pPr>
        <w:pStyle w:val="RKnormal"/>
        <w:rPr>
          <w:szCs w:val="24"/>
        </w:rPr>
      </w:pPr>
    </w:p>
    <w:p w:rsidR="00882C41" w:rsidRPr="00B55711" w:rsidRDefault="00C911AA" w:rsidP="00410A0C">
      <w:pPr>
        <w:pStyle w:val="RKnormal"/>
        <w:rPr>
          <w:szCs w:val="24"/>
        </w:rPr>
      </w:pPr>
      <w:r w:rsidRPr="00B55711">
        <w:rPr>
          <w:szCs w:val="24"/>
        </w:rPr>
        <w:t>I dagsläget finns många åtgärder som har bäring på klimatfrågan, men åtgärderna är inte alltid tillräckligt riktade.</w:t>
      </w:r>
      <w:r w:rsidRPr="00B55711">
        <w:rPr>
          <w:rStyle w:val="Fotnotsreferens"/>
          <w:szCs w:val="24"/>
        </w:rPr>
        <w:footnoteReference w:id="1"/>
      </w:r>
      <w:r w:rsidRPr="00B55711">
        <w:rPr>
          <w:szCs w:val="24"/>
        </w:rPr>
        <w:t xml:space="preserve"> </w:t>
      </w:r>
      <w:r w:rsidR="00882C41" w:rsidRPr="00B55711">
        <w:rPr>
          <w:szCs w:val="24"/>
        </w:rPr>
        <w:t xml:space="preserve">Mycket kan göras för att anpassa jordbruket till ett förändrat klimat, något som kommissionen gav många exempel på. </w:t>
      </w:r>
    </w:p>
    <w:p w:rsidR="00C911AA" w:rsidRPr="00B55711" w:rsidRDefault="00C911AA" w:rsidP="00410A0C">
      <w:pPr>
        <w:pStyle w:val="RKnormal"/>
        <w:rPr>
          <w:szCs w:val="24"/>
        </w:rPr>
      </w:pPr>
    </w:p>
    <w:p w:rsidR="00C911AA" w:rsidRPr="00B55711" w:rsidRDefault="00C911AA" w:rsidP="00410A0C">
      <w:pPr>
        <w:pStyle w:val="RKnormal"/>
        <w:rPr>
          <w:szCs w:val="24"/>
        </w:rPr>
      </w:pPr>
      <w:r w:rsidRPr="00B55711">
        <w:rPr>
          <w:b/>
          <w:szCs w:val="24"/>
        </w:rPr>
        <w:t>K</w:t>
      </w:r>
      <w:r w:rsidR="00F302D2" w:rsidRPr="00B55711">
        <w:rPr>
          <w:b/>
          <w:szCs w:val="24"/>
        </w:rPr>
        <w:t>OM</w:t>
      </w:r>
      <w:r w:rsidRPr="00B55711">
        <w:rPr>
          <w:szCs w:val="24"/>
        </w:rPr>
        <w:t xml:space="preserve"> påpekade också på att om vi ber jordbrukarna att ta ansvaret för delar av klimatproblematiken måste vi också hjälpa dem i gengäld. Att bönder sjunker under ytan och lämnar sektorn får icke önskvärda effekter på miljön och livsmedelsproduktionen, men inte nödvändigtvis på utsläppen av växthusgaser. </w:t>
      </w:r>
      <w:r w:rsidR="00C317C2" w:rsidRPr="00B55711">
        <w:rPr>
          <w:b/>
          <w:szCs w:val="24"/>
        </w:rPr>
        <w:t>KOM</w:t>
      </w:r>
      <w:r w:rsidR="00C317C2" w:rsidRPr="00B55711">
        <w:rPr>
          <w:szCs w:val="24"/>
        </w:rPr>
        <w:t xml:space="preserve"> underströk även behovet av forskning och utveckling men också dess spridning.</w:t>
      </w:r>
    </w:p>
    <w:p w:rsidR="002443A5" w:rsidRPr="00B55711" w:rsidRDefault="002443A5" w:rsidP="00410A0C">
      <w:pPr>
        <w:pStyle w:val="RKnormal"/>
        <w:rPr>
          <w:szCs w:val="24"/>
        </w:rPr>
      </w:pPr>
    </w:p>
    <w:p w:rsidR="00DE5808" w:rsidRPr="00B55711" w:rsidRDefault="002443A5" w:rsidP="00DE5808">
      <w:pPr>
        <w:pStyle w:val="RKnormal"/>
        <w:rPr>
          <w:szCs w:val="24"/>
        </w:rPr>
      </w:pPr>
      <w:r w:rsidRPr="00B55711">
        <w:rPr>
          <w:b/>
          <w:szCs w:val="24"/>
        </w:rPr>
        <w:t>E</w:t>
      </w:r>
      <w:r w:rsidR="00F302D2" w:rsidRPr="00B55711">
        <w:rPr>
          <w:b/>
          <w:szCs w:val="24"/>
        </w:rPr>
        <w:t xml:space="preserve">P </w:t>
      </w:r>
      <w:r w:rsidR="00F302D2" w:rsidRPr="00B55711">
        <w:rPr>
          <w:szCs w:val="24"/>
        </w:rPr>
        <w:t>(</w:t>
      </w:r>
      <w:r w:rsidR="00F302D2" w:rsidRPr="00B55711">
        <w:rPr>
          <w:b/>
          <w:szCs w:val="24"/>
        </w:rPr>
        <w:t>De Castro</w:t>
      </w:r>
      <w:r w:rsidR="00F302D2" w:rsidRPr="00B55711">
        <w:rPr>
          <w:szCs w:val="24"/>
        </w:rPr>
        <w:t xml:space="preserve">) </w:t>
      </w:r>
      <w:r w:rsidRPr="00B55711">
        <w:rPr>
          <w:szCs w:val="24"/>
        </w:rPr>
        <w:t xml:space="preserve">inledde med att uttrycka en förhoppning om att detta informella sammanhang kommer att bli början på ett givande samarbete. </w:t>
      </w:r>
      <w:r w:rsidR="00C317C2" w:rsidRPr="00B55711">
        <w:rPr>
          <w:szCs w:val="24"/>
        </w:rPr>
        <w:t>EP är beredd att ta mer ansvar för jordbruksområdet</w:t>
      </w:r>
      <w:r w:rsidRPr="00B55711">
        <w:rPr>
          <w:szCs w:val="24"/>
        </w:rPr>
        <w:t xml:space="preserve"> i linje med lissabonstrategin. </w:t>
      </w:r>
      <w:r w:rsidR="00DE5808" w:rsidRPr="00B55711">
        <w:rPr>
          <w:szCs w:val="24"/>
        </w:rPr>
        <w:t xml:space="preserve">Som ett exempel på att </w:t>
      </w:r>
      <w:r w:rsidR="00DE5808" w:rsidRPr="00B55711">
        <w:rPr>
          <w:b/>
          <w:szCs w:val="24"/>
        </w:rPr>
        <w:t>EP</w:t>
      </w:r>
      <w:r w:rsidR="00DE5808" w:rsidRPr="00B55711">
        <w:rPr>
          <w:szCs w:val="24"/>
        </w:rPr>
        <w:t xml:space="preserve"> kan axla ansvaret som rör jordbruksfrågorna nämndes EP</w:t>
      </w:r>
      <w:r w:rsidR="004D6D35" w:rsidRPr="00B55711">
        <w:rPr>
          <w:szCs w:val="24"/>
        </w:rPr>
        <w:t>:</w:t>
      </w:r>
      <w:r w:rsidR="00DE5808" w:rsidRPr="00B55711">
        <w:rPr>
          <w:szCs w:val="24"/>
        </w:rPr>
        <w:t>s  enhetliga beslut som tagits i mjölkfrågan.</w:t>
      </w:r>
    </w:p>
    <w:p w:rsidR="00DE5808" w:rsidRPr="00B55711" w:rsidRDefault="00DE5808" w:rsidP="00DE5808">
      <w:pPr>
        <w:pStyle w:val="RKnormal"/>
        <w:rPr>
          <w:szCs w:val="24"/>
        </w:rPr>
      </w:pPr>
    </w:p>
    <w:p w:rsidR="00DE5808" w:rsidRPr="00B55711" w:rsidRDefault="00DE5808" w:rsidP="00DE5808">
      <w:pPr>
        <w:pStyle w:val="RKnormal"/>
        <w:rPr>
          <w:szCs w:val="24"/>
        </w:rPr>
      </w:pPr>
      <w:r w:rsidRPr="00B55711">
        <w:rPr>
          <w:szCs w:val="24"/>
        </w:rPr>
        <w:t xml:space="preserve">Den gemensamma jordbrukspolitiken är idag inte fullständigt rustad för att möta de utmaningar vi står inför, menade parlamentet och framförde att </w:t>
      </w:r>
      <w:r w:rsidRPr="00B55711">
        <w:rPr>
          <w:b/>
          <w:szCs w:val="24"/>
        </w:rPr>
        <w:t>EP</w:t>
      </w:r>
      <w:r w:rsidRPr="00B55711">
        <w:rPr>
          <w:szCs w:val="24"/>
        </w:rPr>
        <w:t xml:space="preserve"> kommer att göra sin röst hörd så långt det är möjligt och utnyttja medbeslutanderätt så långt det är möjligt. </w:t>
      </w:r>
    </w:p>
    <w:p w:rsidR="002443A5" w:rsidRPr="00B55711" w:rsidRDefault="002443A5" w:rsidP="00410A0C">
      <w:pPr>
        <w:pStyle w:val="RKnormal"/>
        <w:rPr>
          <w:szCs w:val="24"/>
        </w:rPr>
      </w:pPr>
    </w:p>
    <w:p w:rsidR="002443A5" w:rsidRPr="00B55711" w:rsidRDefault="00061ED0" w:rsidP="00410A0C">
      <w:pPr>
        <w:pStyle w:val="RKnormal"/>
        <w:rPr>
          <w:szCs w:val="24"/>
        </w:rPr>
      </w:pPr>
      <w:r w:rsidRPr="00B55711">
        <w:rPr>
          <w:b/>
          <w:szCs w:val="24"/>
        </w:rPr>
        <w:t>EP</w:t>
      </w:r>
      <w:r w:rsidR="002443A5" w:rsidRPr="00B55711">
        <w:rPr>
          <w:szCs w:val="24"/>
        </w:rPr>
        <w:t xml:space="preserve"> betonade klimatförändringens påverkan på jordbruket samt lyfte fram jordbruket som en viktig del av lösningen </w:t>
      </w:r>
      <w:r w:rsidR="00113753" w:rsidRPr="00B55711">
        <w:rPr>
          <w:szCs w:val="24"/>
        </w:rPr>
        <w:t xml:space="preserve">i utmaningen att minska vårt fossila beroende. </w:t>
      </w:r>
    </w:p>
    <w:p w:rsidR="00DE5808" w:rsidRPr="00B55711" w:rsidRDefault="00DE5808" w:rsidP="00410A0C">
      <w:pPr>
        <w:pStyle w:val="RKnormal"/>
        <w:rPr>
          <w:szCs w:val="24"/>
        </w:rPr>
      </w:pPr>
    </w:p>
    <w:p w:rsidR="002443A5" w:rsidRPr="00B55711" w:rsidRDefault="00DE5808" w:rsidP="00410A0C">
      <w:pPr>
        <w:pStyle w:val="RKnormal"/>
        <w:rPr>
          <w:szCs w:val="24"/>
        </w:rPr>
      </w:pPr>
      <w:r w:rsidRPr="00B55711">
        <w:rPr>
          <w:b/>
          <w:szCs w:val="24"/>
        </w:rPr>
        <w:t>EP</w:t>
      </w:r>
      <w:r w:rsidRPr="00B55711">
        <w:rPr>
          <w:szCs w:val="24"/>
        </w:rPr>
        <w:t xml:space="preserve"> underströk även vikten av Köpenhamnsmötet, och i synnerhet de flexibla mekanismerna där jordbruket kan spela en viktig roll. Resultatet av Köpenhamn bör även beaktas inom ramen för kommande WTO-förhandlingar inom ramen för Doha-rundan.</w:t>
      </w:r>
    </w:p>
    <w:p w:rsidR="00630852" w:rsidRPr="00B55711" w:rsidRDefault="00630852" w:rsidP="00410A0C">
      <w:pPr>
        <w:pStyle w:val="RKnormal"/>
        <w:rPr>
          <w:szCs w:val="24"/>
        </w:rPr>
      </w:pPr>
    </w:p>
    <w:p w:rsidR="00612E38" w:rsidRPr="00B55711" w:rsidRDefault="00612E38" w:rsidP="00612E38">
      <w:pPr>
        <w:pStyle w:val="RKnormal"/>
        <w:rPr>
          <w:b/>
          <w:i/>
          <w:szCs w:val="24"/>
        </w:rPr>
      </w:pPr>
      <w:r w:rsidRPr="00B55711">
        <w:rPr>
          <w:b/>
          <w:i/>
          <w:szCs w:val="24"/>
        </w:rPr>
        <w:t>What should be the role of the EU regarding mitigation and adaptation in agriculture, and, in particular, what should be the key areas of cooperation?</w:t>
      </w:r>
    </w:p>
    <w:p w:rsidR="00D971BB" w:rsidRPr="00B55711" w:rsidRDefault="00D971BB" w:rsidP="00612E38">
      <w:pPr>
        <w:pStyle w:val="RKnormal"/>
        <w:rPr>
          <w:szCs w:val="24"/>
        </w:rPr>
      </w:pPr>
      <w:r w:rsidRPr="00B55711">
        <w:rPr>
          <w:szCs w:val="24"/>
        </w:rPr>
        <w:t xml:space="preserve"> </w:t>
      </w:r>
    </w:p>
    <w:p w:rsidR="009E2750" w:rsidRPr="00B55711" w:rsidRDefault="00612E38" w:rsidP="00410A0C">
      <w:pPr>
        <w:pStyle w:val="RKnormal"/>
        <w:rPr>
          <w:szCs w:val="24"/>
        </w:rPr>
      </w:pPr>
      <w:r w:rsidRPr="00B55711">
        <w:rPr>
          <w:szCs w:val="24"/>
        </w:rPr>
        <w:t>M</w:t>
      </w:r>
      <w:r w:rsidR="003B7C39" w:rsidRPr="00B55711">
        <w:rPr>
          <w:szCs w:val="24"/>
        </w:rPr>
        <w:t xml:space="preserve">ånga </w:t>
      </w:r>
      <w:r w:rsidR="007E05C5" w:rsidRPr="00B55711">
        <w:rPr>
          <w:szCs w:val="24"/>
        </w:rPr>
        <w:t xml:space="preserve">MS </w:t>
      </w:r>
      <w:r w:rsidRPr="00B55711">
        <w:rPr>
          <w:szCs w:val="24"/>
        </w:rPr>
        <w:t xml:space="preserve">underströk </w:t>
      </w:r>
      <w:r w:rsidR="009E2750" w:rsidRPr="00B55711">
        <w:rPr>
          <w:szCs w:val="24"/>
        </w:rPr>
        <w:t>de globala utmaningar som världen står inför med klimatförändringen och världens livsmedelsförsörjning som de två framträdande elementen. Alla länder menade att den gemensamma jordbrukspolitiken kan och bör vara en del i lösningen på den förstnämnda, medan några (</w:t>
      </w:r>
      <w:r w:rsidR="009E2750" w:rsidRPr="00B55711">
        <w:rPr>
          <w:b/>
          <w:szCs w:val="24"/>
        </w:rPr>
        <w:t>FR, PL</w:t>
      </w:r>
      <w:r w:rsidR="00892C53" w:rsidRPr="00B55711">
        <w:rPr>
          <w:b/>
          <w:szCs w:val="24"/>
        </w:rPr>
        <w:t xml:space="preserve">, </w:t>
      </w:r>
      <w:r w:rsidR="00071FAA" w:rsidRPr="00B55711">
        <w:rPr>
          <w:b/>
          <w:szCs w:val="24"/>
        </w:rPr>
        <w:t xml:space="preserve">FI, </w:t>
      </w:r>
      <w:r w:rsidR="00892C53" w:rsidRPr="00B55711">
        <w:rPr>
          <w:b/>
          <w:szCs w:val="24"/>
        </w:rPr>
        <w:t>DE</w:t>
      </w:r>
      <w:r w:rsidR="00B65E24" w:rsidRPr="00B55711">
        <w:rPr>
          <w:b/>
          <w:szCs w:val="24"/>
        </w:rPr>
        <w:t xml:space="preserve"> och</w:t>
      </w:r>
      <w:r w:rsidR="002C256D" w:rsidRPr="00B55711">
        <w:rPr>
          <w:b/>
          <w:szCs w:val="24"/>
        </w:rPr>
        <w:t xml:space="preserve"> IE</w:t>
      </w:r>
      <w:r w:rsidR="009E2750" w:rsidRPr="00B55711">
        <w:rPr>
          <w:szCs w:val="24"/>
        </w:rPr>
        <w:t xml:space="preserve">) drog slutsatsen att </w:t>
      </w:r>
      <w:r w:rsidR="007E05C5" w:rsidRPr="00B55711">
        <w:rPr>
          <w:szCs w:val="24"/>
        </w:rPr>
        <w:t>GJP</w:t>
      </w:r>
      <w:r w:rsidR="009E2750" w:rsidRPr="00B55711">
        <w:rPr>
          <w:szCs w:val="24"/>
        </w:rPr>
        <w:t xml:space="preserve"> spelar en roll även i sammanhanget global livsmedelförsörjning. </w:t>
      </w:r>
    </w:p>
    <w:p w:rsidR="00C20E3F" w:rsidRPr="00B55711" w:rsidRDefault="00C20E3F" w:rsidP="00410A0C">
      <w:pPr>
        <w:pStyle w:val="RKnormal"/>
        <w:rPr>
          <w:szCs w:val="24"/>
        </w:rPr>
      </w:pPr>
    </w:p>
    <w:p w:rsidR="00C20E3F" w:rsidRPr="00B55711" w:rsidRDefault="00C20E3F" w:rsidP="00410A0C">
      <w:pPr>
        <w:pStyle w:val="RKnormal"/>
        <w:rPr>
          <w:szCs w:val="24"/>
        </w:rPr>
      </w:pPr>
      <w:r w:rsidRPr="00B55711">
        <w:rPr>
          <w:szCs w:val="24"/>
        </w:rPr>
        <w:t xml:space="preserve">Köpenhamnsmötet </w:t>
      </w:r>
      <w:r w:rsidR="002D2DCE" w:rsidRPr="00B55711">
        <w:rPr>
          <w:szCs w:val="24"/>
        </w:rPr>
        <w:t xml:space="preserve">togs upp </w:t>
      </w:r>
      <w:r w:rsidRPr="00B55711">
        <w:rPr>
          <w:szCs w:val="24"/>
        </w:rPr>
        <w:t xml:space="preserve">av </w:t>
      </w:r>
      <w:r w:rsidR="00475358" w:rsidRPr="00B55711">
        <w:rPr>
          <w:szCs w:val="24"/>
        </w:rPr>
        <w:t xml:space="preserve">i stort sett </w:t>
      </w:r>
      <w:r w:rsidRPr="00B55711">
        <w:rPr>
          <w:szCs w:val="24"/>
        </w:rPr>
        <w:t>samtliga medlemsstater, och f</w:t>
      </w:r>
      <w:r w:rsidR="00DA5888" w:rsidRPr="00B55711">
        <w:rPr>
          <w:szCs w:val="24"/>
        </w:rPr>
        <w:t>l</w:t>
      </w:r>
      <w:r w:rsidR="00475358" w:rsidRPr="00B55711">
        <w:rPr>
          <w:szCs w:val="24"/>
        </w:rPr>
        <w:t>era (</w:t>
      </w:r>
      <w:r w:rsidR="00475358" w:rsidRPr="00B55711">
        <w:rPr>
          <w:b/>
          <w:szCs w:val="24"/>
        </w:rPr>
        <w:t>NL,</w:t>
      </w:r>
      <w:r w:rsidR="00B30703" w:rsidRPr="00B55711">
        <w:rPr>
          <w:b/>
          <w:szCs w:val="24"/>
        </w:rPr>
        <w:t xml:space="preserve"> UK</w:t>
      </w:r>
      <w:r w:rsidR="00B65E24" w:rsidRPr="00B55711">
        <w:rPr>
          <w:b/>
          <w:szCs w:val="24"/>
        </w:rPr>
        <w:t>, DK</w:t>
      </w:r>
      <w:r w:rsidR="00B65E24" w:rsidRPr="00B55711">
        <w:rPr>
          <w:szCs w:val="24"/>
        </w:rPr>
        <w:t xml:space="preserve"> och</w:t>
      </w:r>
      <w:r w:rsidR="006750E3" w:rsidRPr="00B55711">
        <w:rPr>
          <w:szCs w:val="24"/>
        </w:rPr>
        <w:t xml:space="preserve"> </w:t>
      </w:r>
      <w:r w:rsidR="006750E3" w:rsidRPr="00B55711">
        <w:rPr>
          <w:b/>
          <w:szCs w:val="24"/>
        </w:rPr>
        <w:t>SE</w:t>
      </w:r>
      <w:r w:rsidRPr="00B55711">
        <w:rPr>
          <w:szCs w:val="24"/>
        </w:rPr>
        <w:t xml:space="preserve">) pekade ut vikten av att nå ett nytt kraftfullt avtal. </w:t>
      </w:r>
      <w:r w:rsidR="003B7C39" w:rsidRPr="00B55711">
        <w:rPr>
          <w:b/>
          <w:szCs w:val="24"/>
        </w:rPr>
        <w:t>IT</w:t>
      </w:r>
      <w:r w:rsidR="003B7C39" w:rsidRPr="00B55711">
        <w:rPr>
          <w:szCs w:val="24"/>
        </w:rPr>
        <w:t xml:space="preserve"> och </w:t>
      </w:r>
      <w:r w:rsidR="003B7C39" w:rsidRPr="00B55711">
        <w:rPr>
          <w:b/>
          <w:szCs w:val="24"/>
        </w:rPr>
        <w:t>DE</w:t>
      </w:r>
      <w:r w:rsidR="003B7C39" w:rsidRPr="00B55711">
        <w:rPr>
          <w:szCs w:val="24"/>
        </w:rPr>
        <w:t xml:space="preserve"> menade att det är viktigt att jordbruket inte missgynnas i ett nytt avtal. </w:t>
      </w:r>
      <w:r w:rsidR="007B24E0" w:rsidRPr="00B55711">
        <w:rPr>
          <w:rFonts w:ascii="Times New Roman" w:hAnsi="Times New Roman"/>
          <w:b/>
          <w:szCs w:val="24"/>
        </w:rPr>
        <w:t>DK</w:t>
      </w:r>
      <w:r w:rsidR="007B24E0" w:rsidRPr="00B55711">
        <w:rPr>
          <w:rFonts w:ascii="Times New Roman" w:hAnsi="Times New Roman"/>
          <w:szCs w:val="24"/>
        </w:rPr>
        <w:t xml:space="preserve"> nämnde också att de</w:t>
      </w:r>
      <w:r w:rsidR="007B24E0" w:rsidRPr="00B55711">
        <w:rPr>
          <w:rFonts w:ascii="Times New Roman" w:hAnsi="Times New Roman"/>
          <w:b/>
          <w:szCs w:val="24"/>
        </w:rPr>
        <w:t xml:space="preserve"> </w:t>
      </w:r>
      <w:r w:rsidR="007B24E0" w:rsidRPr="00B55711">
        <w:rPr>
          <w:rFonts w:ascii="Times New Roman" w:hAnsi="Times New Roman"/>
          <w:szCs w:val="24"/>
        </w:rPr>
        <w:t>i samarbete med FAO planerar en särskild side-event om jordbruk och klimatförändring vid klimatmötet i Köpenhamn.</w:t>
      </w:r>
    </w:p>
    <w:p w:rsidR="00F121C6" w:rsidRPr="00B55711" w:rsidRDefault="00F121C6" w:rsidP="00410A0C">
      <w:pPr>
        <w:pStyle w:val="RKnormal"/>
        <w:rPr>
          <w:szCs w:val="24"/>
        </w:rPr>
      </w:pPr>
    </w:p>
    <w:p w:rsidR="00E6118F" w:rsidRPr="00B55711" w:rsidRDefault="00F65668" w:rsidP="00410A0C">
      <w:pPr>
        <w:pStyle w:val="RKnormal"/>
        <w:rPr>
          <w:szCs w:val="24"/>
        </w:rPr>
      </w:pPr>
      <w:r w:rsidRPr="00B55711">
        <w:rPr>
          <w:szCs w:val="24"/>
        </w:rPr>
        <w:t>F</w:t>
      </w:r>
      <w:r w:rsidR="00F302D2" w:rsidRPr="00B55711">
        <w:rPr>
          <w:szCs w:val="24"/>
        </w:rPr>
        <w:t>lera</w:t>
      </w:r>
      <w:r w:rsidR="00F121C6" w:rsidRPr="00B55711">
        <w:rPr>
          <w:szCs w:val="24"/>
        </w:rPr>
        <w:t xml:space="preserve"> </w:t>
      </w:r>
      <w:r w:rsidRPr="00B55711">
        <w:rPr>
          <w:szCs w:val="24"/>
        </w:rPr>
        <w:t xml:space="preserve">MS menade </w:t>
      </w:r>
      <w:r w:rsidR="00F121C6" w:rsidRPr="00B55711">
        <w:rPr>
          <w:szCs w:val="24"/>
        </w:rPr>
        <w:t>att det är viktigt att klimatfrågan tas i beaktand</w:t>
      </w:r>
      <w:r w:rsidR="00071FAA" w:rsidRPr="00B55711">
        <w:rPr>
          <w:szCs w:val="24"/>
        </w:rPr>
        <w:t>e i arbetet med Doha-rundan</w:t>
      </w:r>
      <w:r w:rsidRPr="00B55711">
        <w:rPr>
          <w:szCs w:val="24"/>
        </w:rPr>
        <w:t xml:space="preserve"> inom ramen för WTO</w:t>
      </w:r>
      <w:r w:rsidR="00071FAA" w:rsidRPr="00B55711">
        <w:rPr>
          <w:szCs w:val="24"/>
        </w:rPr>
        <w:t xml:space="preserve">. </w:t>
      </w:r>
      <w:r w:rsidR="00071FAA" w:rsidRPr="00B55711">
        <w:rPr>
          <w:b/>
          <w:szCs w:val="24"/>
        </w:rPr>
        <w:t>RO</w:t>
      </w:r>
      <w:r w:rsidR="00B65E24" w:rsidRPr="00B55711">
        <w:rPr>
          <w:szCs w:val="24"/>
        </w:rPr>
        <w:t xml:space="preserve"> och </w:t>
      </w:r>
      <w:r w:rsidR="0045733B" w:rsidRPr="00B55711">
        <w:rPr>
          <w:b/>
          <w:szCs w:val="24"/>
        </w:rPr>
        <w:t>SK</w:t>
      </w:r>
      <w:r w:rsidR="00F121C6" w:rsidRPr="00B55711">
        <w:rPr>
          <w:szCs w:val="24"/>
        </w:rPr>
        <w:t xml:space="preserve"> framförde att alla åtgärder som avser minska klimatpåverkan hör hemma i WTO:s gröna box. </w:t>
      </w:r>
    </w:p>
    <w:p w:rsidR="00E6118F" w:rsidRPr="00B55711" w:rsidRDefault="00E6118F" w:rsidP="00410A0C">
      <w:pPr>
        <w:pStyle w:val="RKnormal"/>
        <w:rPr>
          <w:szCs w:val="24"/>
        </w:rPr>
      </w:pPr>
    </w:p>
    <w:p w:rsidR="00F121C6" w:rsidRPr="00B55711" w:rsidRDefault="00E6118F" w:rsidP="00410A0C">
      <w:pPr>
        <w:pStyle w:val="RKnormal"/>
        <w:rPr>
          <w:szCs w:val="24"/>
        </w:rPr>
      </w:pPr>
      <w:r w:rsidRPr="00B55711">
        <w:rPr>
          <w:szCs w:val="24"/>
        </w:rPr>
        <w:t xml:space="preserve">Det fanns stor enighet kring behovet av ökat samarbete och kunskapsutbyte inom gemenskapen. </w:t>
      </w:r>
      <w:r w:rsidR="00F121C6" w:rsidRPr="00B55711">
        <w:rPr>
          <w:szCs w:val="24"/>
        </w:rPr>
        <w:t>Fle</w:t>
      </w:r>
      <w:r w:rsidR="002C256D" w:rsidRPr="00B55711">
        <w:rPr>
          <w:szCs w:val="24"/>
        </w:rPr>
        <w:t xml:space="preserve">ra länder pekade </w:t>
      </w:r>
      <w:r w:rsidRPr="00B55711">
        <w:rPr>
          <w:szCs w:val="24"/>
        </w:rPr>
        <w:t xml:space="preserve">också </w:t>
      </w:r>
      <w:r w:rsidR="002C256D" w:rsidRPr="00B55711">
        <w:rPr>
          <w:szCs w:val="24"/>
        </w:rPr>
        <w:t xml:space="preserve">på behovet av </w:t>
      </w:r>
      <w:r w:rsidR="00F65668" w:rsidRPr="00B55711">
        <w:rPr>
          <w:szCs w:val="24"/>
        </w:rPr>
        <w:t xml:space="preserve">ett ökat </w:t>
      </w:r>
      <w:r w:rsidR="002C256D" w:rsidRPr="00B55711">
        <w:rPr>
          <w:szCs w:val="24"/>
        </w:rPr>
        <w:t>samarbete med tredje land</w:t>
      </w:r>
      <w:r w:rsidR="00F121C6" w:rsidRPr="00B55711">
        <w:rPr>
          <w:szCs w:val="24"/>
        </w:rPr>
        <w:t xml:space="preserve"> (</w:t>
      </w:r>
      <w:r w:rsidR="008D3A5B" w:rsidRPr="00B55711">
        <w:rPr>
          <w:b/>
          <w:szCs w:val="24"/>
        </w:rPr>
        <w:t>SI</w:t>
      </w:r>
      <w:r w:rsidR="00054983" w:rsidRPr="00B55711">
        <w:rPr>
          <w:szCs w:val="24"/>
        </w:rPr>
        <w:t xml:space="preserve"> och</w:t>
      </w:r>
      <w:r w:rsidR="008D3A5B" w:rsidRPr="00B55711">
        <w:rPr>
          <w:szCs w:val="24"/>
        </w:rPr>
        <w:t xml:space="preserve"> </w:t>
      </w:r>
      <w:r w:rsidR="002C256D" w:rsidRPr="00B55711">
        <w:rPr>
          <w:b/>
          <w:szCs w:val="24"/>
        </w:rPr>
        <w:t>LT</w:t>
      </w:r>
      <w:r w:rsidR="00F121C6" w:rsidRPr="00B55711">
        <w:rPr>
          <w:szCs w:val="24"/>
        </w:rPr>
        <w:t xml:space="preserve">) samt nyttan av regionala samarbetsformer </w:t>
      </w:r>
      <w:r w:rsidR="003B7C39" w:rsidRPr="00B55711">
        <w:rPr>
          <w:szCs w:val="24"/>
        </w:rPr>
        <w:t>(</w:t>
      </w:r>
      <w:r w:rsidR="003B7C39" w:rsidRPr="00B55711">
        <w:rPr>
          <w:b/>
          <w:szCs w:val="24"/>
        </w:rPr>
        <w:t>IT</w:t>
      </w:r>
      <w:r w:rsidR="005C5902" w:rsidRPr="00B55711">
        <w:rPr>
          <w:b/>
          <w:szCs w:val="24"/>
        </w:rPr>
        <w:t>, SE</w:t>
      </w:r>
      <w:r w:rsidR="00054983" w:rsidRPr="00B55711">
        <w:rPr>
          <w:szCs w:val="24"/>
        </w:rPr>
        <w:t xml:space="preserve"> och</w:t>
      </w:r>
      <w:r w:rsidR="002C256D" w:rsidRPr="00B55711">
        <w:rPr>
          <w:szCs w:val="24"/>
        </w:rPr>
        <w:t xml:space="preserve"> </w:t>
      </w:r>
      <w:r w:rsidR="002C256D" w:rsidRPr="00B55711">
        <w:rPr>
          <w:b/>
          <w:szCs w:val="24"/>
        </w:rPr>
        <w:t>LT</w:t>
      </w:r>
      <w:r w:rsidR="00F121C6" w:rsidRPr="00B55711">
        <w:rPr>
          <w:szCs w:val="24"/>
        </w:rPr>
        <w:t xml:space="preserve">). </w:t>
      </w:r>
    </w:p>
    <w:p w:rsidR="00F121C6" w:rsidRPr="00B55711" w:rsidRDefault="00F121C6" w:rsidP="00410A0C">
      <w:pPr>
        <w:pStyle w:val="RKnormal"/>
        <w:rPr>
          <w:szCs w:val="24"/>
        </w:rPr>
      </w:pPr>
    </w:p>
    <w:p w:rsidR="00F121C6" w:rsidRPr="00B55711" w:rsidRDefault="00F121C6" w:rsidP="00410A0C">
      <w:pPr>
        <w:pStyle w:val="RKnormal"/>
        <w:rPr>
          <w:szCs w:val="24"/>
        </w:rPr>
      </w:pPr>
      <w:r w:rsidRPr="00B55711">
        <w:rPr>
          <w:szCs w:val="24"/>
        </w:rPr>
        <w:t xml:space="preserve">De flesta av länderna pekade också ut konkreta </w:t>
      </w:r>
      <w:r w:rsidR="004D6D35" w:rsidRPr="00B55711">
        <w:rPr>
          <w:szCs w:val="24"/>
        </w:rPr>
        <w:t>utmaningar</w:t>
      </w:r>
      <w:r w:rsidRPr="00B55711">
        <w:rPr>
          <w:szCs w:val="24"/>
        </w:rPr>
        <w:t>. Vattenfrågan togs upp av många medlemsstater (</w:t>
      </w:r>
      <w:r w:rsidR="00475358" w:rsidRPr="00B55711">
        <w:rPr>
          <w:b/>
          <w:szCs w:val="24"/>
        </w:rPr>
        <w:t xml:space="preserve">CZ, </w:t>
      </w:r>
      <w:r w:rsidR="00A342EA" w:rsidRPr="00B55711">
        <w:rPr>
          <w:b/>
          <w:szCs w:val="24"/>
        </w:rPr>
        <w:t xml:space="preserve">EL, </w:t>
      </w:r>
      <w:r w:rsidR="00894FCB" w:rsidRPr="00B55711">
        <w:rPr>
          <w:b/>
          <w:szCs w:val="24"/>
        </w:rPr>
        <w:t xml:space="preserve">PT, </w:t>
      </w:r>
      <w:r w:rsidR="00071FAA" w:rsidRPr="00B55711">
        <w:rPr>
          <w:b/>
          <w:szCs w:val="24"/>
        </w:rPr>
        <w:t xml:space="preserve">RO, </w:t>
      </w:r>
      <w:r w:rsidR="00D652C0" w:rsidRPr="00B55711">
        <w:rPr>
          <w:b/>
          <w:szCs w:val="24"/>
        </w:rPr>
        <w:t>AT</w:t>
      </w:r>
      <w:r w:rsidR="00ED2453" w:rsidRPr="00B55711">
        <w:rPr>
          <w:b/>
          <w:szCs w:val="24"/>
        </w:rPr>
        <w:t>, MT</w:t>
      </w:r>
      <w:r w:rsidR="003B7C39" w:rsidRPr="00B55711">
        <w:rPr>
          <w:b/>
          <w:szCs w:val="24"/>
        </w:rPr>
        <w:t>, IT</w:t>
      </w:r>
      <w:r w:rsidR="006750E3" w:rsidRPr="00B55711">
        <w:rPr>
          <w:b/>
          <w:szCs w:val="24"/>
        </w:rPr>
        <w:t>, HU, EE</w:t>
      </w:r>
      <w:r w:rsidR="00054983" w:rsidRPr="00B55711">
        <w:rPr>
          <w:b/>
          <w:szCs w:val="24"/>
        </w:rPr>
        <w:t>,</w:t>
      </w:r>
      <w:r w:rsidR="00054983" w:rsidRPr="00B55711">
        <w:rPr>
          <w:szCs w:val="24"/>
        </w:rPr>
        <w:t xml:space="preserve"> och </w:t>
      </w:r>
      <w:r w:rsidR="00054983" w:rsidRPr="00B55711">
        <w:rPr>
          <w:b/>
          <w:szCs w:val="24"/>
        </w:rPr>
        <w:t>SE</w:t>
      </w:r>
      <w:r w:rsidRPr="00B55711">
        <w:rPr>
          <w:szCs w:val="24"/>
        </w:rPr>
        <w:t>), liksom salthalten i jordbruksmark (</w:t>
      </w:r>
      <w:r w:rsidR="00ED2453" w:rsidRPr="00B55711">
        <w:rPr>
          <w:b/>
          <w:szCs w:val="24"/>
        </w:rPr>
        <w:t>MT</w:t>
      </w:r>
      <w:r w:rsidRPr="00B55711">
        <w:rPr>
          <w:szCs w:val="24"/>
        </w:rPr>
        <w:t xml:space="preserve">), </w:t>
      </w:r>
      <w:r w:rsidR="00892C53" w:rsidRPr="00B55711">
        <w:rPr>
          <w:szCs w:val="24"/>
        </w:rPr>
        <w:t>erosion (</w:t>
      </w:r>
      <w:r w:rsidR="00892C53" w:rsidRPr="00B55711">
        <w:rPr>
          <w:b/>
          <w:szCs w:val="24"/>
        </w:rPr>
        <w:t>DE</w:t>
      </w:r>
      <w:r w:rsidR="00892C53" w:rsidRPr="00B55711">
        <w:rPr>
          <w:szCs w:val="24"/>
        </w:rPr>
        <w:t xml:space="preserve">), </w:t>
      </w:r>
      <w:r w:rsidR="00943712" w:rsidRPr="00B55711">
        <w:rPr>
          <w:szCs w:val="24"/>
        </w:rPr>
        <w:t>stormar (</w:t>
      </w:r>
      <w:r w:rsidR="00943712" w:rsidRPr="00B55711">
        <w:rPr>
          <w:b/>
          <w:szCs w:val="24"/>
        </w:rPr>
        <w:t>DE</w:t>
      </w:r>
      <w:r w:rsidR="00943712" w:rsidRPr="00B55711">
        <w:rPr>
          <w:szCs w:val="24"/>
        </w:rPr>
        <w:t xml:space="preserve">), </w:t>
      </w:r>
      <w:r w:rsidRPr="00B55711">
        <w:rPr>
          <w:szCs w:val="24"/>
        </w:rPr>
        <w:t>förändrade smittspridningsmönster och tork- och brandproblematik (</w:t>
      </w:r>
      <w:r w:rsidR="00054983" w:rsidRPr="00B55711">
        <w:rPr>
          <w:b/>
          <w:szCs w:val="24"/>
        </w:rPr>
        <w:t>PT</w:t>
      </w:r>
      <w:r w:rsidR="00054983" w:rsidRPr="00B55711">
        <w:rPr>
          <w:szCs w:val="24"/>
        </w:rPr>
        <w:t xml:space="preserve"> och</w:t>
      </w:r>
      <w:r w:rsidR="00ED2453" w:rsidRPr="00B55711">
        <w:rPr>
          <w:szCs w:val="24"/>
        </w:rPr>
        <w:t xml:space="preserve"> </w:t>
      </w:r>
      <w:r w:rsidR="00ED2453" w:rsidRPr="00B55711">
        <w:rPr>
          <w:b/>
          <w:szCs w:val="24"/>
        </w:rPr>
        <w:t>MT</w:t>
      </w:r>
      <w:r w:rsidRPr="00B55711">
        <w:rPr>
          <w:szCs w:val="24"/>
        </w:rPr>
        <w:t>).</w:t>
      </w:r>
    </w:p>
    <w:p w:rsidR="00F121C6" w:rsidRPr="00B55711" w:rsidRDefault="00F121C6" w:rsidP="00410A0C">
      <w:pPr>
        <w:pStyle w:val="RKnormal"/>
        <w:rPr>
          <w:szCs w:val="24"/>
        </w:rPr>
      </w:pPr>
    </w:p>
    <w:p w:rsidR="00F121C6" w:rsidRPr="00B55711" w:rsidRDefault="007E05C5" w:rsidP="00410A0C">
      <w:pPr>
        <w:pStyle w:val="RKnormal"/>
        <w:rPr>
          <w:szCs w:val="24"/>
        </w:rPr>
      </w:pPr>
      <w:r w:rsidRPr="00B55711">
        <w:rPr>
          <w:szCs w:val="24"/>
        </w:rPr>
        <w:t>Även om många konstaterade att klimateffekterna kommer att variera stort mellan olika områden fanns d</w:t>
      </w:r>
      <w:r w:rsidR="00F121C6" w:rsidRPr="00B55711">
        <w:rPr>
          <w:szCs w:val="24"/>
        </w:rPr>
        <w:t xml:space="preserve">et stor samstämmighet om behovet av </w:t>
      </w:r>
      <w:r w:rsidRPr="00B55711">
        <w:rPr>
          <w:szCs w:val="24"/>
        </w:rPr>
        <w:t xml:space="preserve">åtgärder för </w:t>
      </w:r>
      <w:r w:rsidR="00F121C6" w:rsidRPr="00B55711">
        <w:rPr>
          <w:szCs w:val="24"/>
        </w:rPr>
        <w:t>jordbrukets anpassning på EU-nivå. Vattenanvändning (</w:t>
      </w:r>
      <w:r w:rsidR="00207EF4" w:rsidRPr="00B55711">
        <w:rPr>
          <w:b/>
          <w:szCs w:val="24"/>
        </w:rPr>
        <w:t xml:space="preserve">CZ, </w:t>
      </w:r>
      <w:r w:rsidR="00A342EA" w:rsidRPr="00B55711">
        <w:rPr>
          <w:b/>
          <w:szCs w:val="24"/>
        </w:rPr>
        <w:t>EL</w:t>
      </w:r>
      <w:r w:rsidR="00B65E24" w:rsidRPr="00B55711">
        <w:rPr>
          <w:szCs w:val="24"/>
        </w:rPr>
        <w:t xml:space="preserve"> och</w:t>
      </w:r>
      <w:r w:rsidR="00A342EA" w:rsidRPr="00B55711">
        <w:rPr>
          <w:szCs w:val="24"/>
        </w:rPr>
        <w:t xml:space="preserve"> </w:t>
      </w:r>
      <w:r w:rsidR="00B65E24" w:rsidRPr="00B55711">
        <w:rPr>
          <w:b/>
          <w:szCs w:val="24"/>
        </w:rPr>
        <w:t>DE</w:t>
      </w:r>
      <w:r w:rsidR="00B65E24" w:rsidRPr="00B55711">
        <w:rPr>
          <w:szCs w:val="24"/>
        </w:rPr>
        <w:t xml:space="preserve">) </w:t>
      </w:r>
      <w:r w:rsidR="00D652C0" w:rsidRPr="00B55711">
        <w:rPr>
          <w:szCs w:val="24"/>
        </w:rPr>
        <w:t>riskanalys (</w:t>
      </w:r>
      <w:r w:rsidR="00D652C0" w:rsidRPr="00B55711">
        <w:rPr>
          <w:b/>
          <w:szCs w:val="24"/>
        </w:rPr>
        <w:t>AT</w:t>
      </w:r>
      <w:r w:rsidR="00D652C0" w:rsidRPr="00B55711">
        <w:rPr>
          <w:szCs w:val="24"/>
        </w:rPr>
        <w:t xml:space="preserve">), </w:t>
      </w:r>
      <w:r w:rsidR="00F121C6" w:rsidRPr="00B55711">
        <w:rPr>
          <w:szCs w:val="24"/>
        </w:rPr>
        <w:t>hantering av spridning av sjukdomar och patogener</w:t>
      </w:r>
      <w:r w:rsidR="00F65668" w:rsidRPr="00B55711">
        <w:rPr>
          <w:szCs w:val="24"/>
        </w:rPr>
        <w:t>,</w:t>
      </w:r>
      <w:r w:rsidR="00B65E24" w:rsidRPr="00B55711">
        <w:rPr>
          <w:szCs w:val="24"/>
        </w:rPr>
        <w:t xml:space="preserve"> </w:t>
      </w:r>
      <w:r w:rsidR="00F121C6" w:rsidRPr="00B55711">
        <w:rPr>
          <w:szCs w:val="24"/>
        </w:rPr>
        <w:t>och jordbrukets diversifiering (</w:t>
      </w:r>
      <w:r w:rsidR="00D652C0" w:rsidRPr="00B55711">
        <w:rPr>
          <w:b/>
          <w:szCs w:val="24"/>
        </w:rPr>
        <w:t>BG</w:t>
      </w:r>
      <w:r w:rsidR="00B65E24" w:rsidRPr="00B55711">
        <w:rPr>
          <w:szCs w:val="24"/>
        </w:rPr>
        <w:t xml:space="preserve"> och</w:t>
      </w:r>
      <w:r w:rsidR="003B7C39" w:rsidRPr="00B55711">
        <w:rPr>
          <w:szCs w:val="24"/>
        </w:rPr>
        <w:t xml:space="preserve"> </w:t>
      </w:r>
      <w:r w:rsidR="003B7C39" w:rsidRPr="00B55711">
        <w:rPr>
          <w:b/>
          <w:szCs w:val="24"/>
        </w:rPr>
        <w:t>IT</w:t>
      </w:r>
      <w:r w:rsidR="00F121C6" w:rsidRPr="00B55711">
        <w:rPr>
          <w:szCs w:val="24"/>
        </w:rPr>
        <w:t xml:space="preserve">) lyftes fram som viktiga element i anpassningsarbetet. </w:t>
      </w:r>
      <w:r w:rsidR="00894FCB" w:rsidRPr="00B55711">
        <w:rPr>
          <w:szCs w:val="24"/>
        </w:rPr>
        <w:t>Ett bättre stöd för bönderna vid e</w:t>
      </w:r>
      <w:r w:rsidR="0045733B" w:rsidRPr="00B55711">
        <w:rPr>
          <w:szCs w:val="24"/>
        </w:rPr>
        <w:t>xtrem väderlek</w:t>
      </w:r>
      <w:r w:rsidR="00894FCB" w:rsidRPr="00B55711">
        <w:rPr>
          <w:szCs w:val="24"/>
        </w:rPr>
        <w:t xml:space="preserve"> togs upp (</w:t>
      </w:r>
      <w:r w:rsidR="00894FCB" w:rsidRPr="00B55711">
        <w:rPr>
          <w:b/>
          <w:szCs w:val="24"/>
        </w:rPr>
        <w:t>SI,</w:t>
      </w:r>
      <w:r w:rsidR="00D652C0" w:rsidRPr="00B55711">
        <w:rPr>
          <w:b/>
          <w:szCs w:val="24"/>
        </w:rPr>
        <w:t xml:space="preserve"> BG</w:t>
      </w:r>
      <w:r w:rsidR="006275EC" w:rsidRPr="00B55711">
        <w:rPr>
          <w:b/>
          <w:szCs w:val="24"/>
        </w:rPr>
        <w:t>, ES, BG</w:t>
      </w:r>
      <w:r w:rsidR="003B7C39" w:rsidRPr="00B55711">
        <w:rPr>
          <w:b/>
          <w:szCs w:val="24"/>
        </w:rPr>
        <w:t>, IT</w:t>
      </w:r>
      <w:r w:rsidR="00B65E24" w:rsidRPr="00B55711">
        <w:rPr>
          <w:szCs w:val="24"/>
        </w:rPr>
        <w:t xml:space="preserve"> och</w:t>
      </w:r>
      <w:r w:rsidR="002C256D" w:rsidRPr="00B55711">
        <w:rPr>
          <w:b/>
          <w:szCs w:val="24"/>
        </w:rPr>
        <w:t xml:space="preserve"> LT</w:t>
      </w:r>
      <w:r w:rsidR="00894FCB" w:rsidRPr="00B55711">
        <w:rPr>
          <w:szCs w:val="24"/>
        </w:rPr>
        <w:t xml:space="preserve">) som en viktig framtida anpassningsåtgärd. </w:t>
      </w:r>
      <w:r w:rsidR="00D652C0" w:rsidRPr="00B55711">
        <w:rPr>
          <w:b/>
          <w:szCs w:val="24"/>
        </w:rPr>
        <w:t>BG</w:t>
      </w:r>
      <w:r w:rsidR="00B65E24" w:rsidRPr="00B55711">
        <w:rPr>
          <w:szCs w:val="24"/>
        </w:rPr>
        <w:t xml:space="preserve"> och </w:t>
      </w:r>
      <w:r w:rsidR="00A06B57" w:rsidRPr="00B55711">
        <w:rPr>
          <w:b/>
          <w:szCs w:val="24"/>
        </w:rPr>
        <w:t>LU</w:t>
      </w:r>
      <w:r w:rsidR="00D652C0" w:rsidRPr="00B55711">
        <w:rPr>
          <w:szCs w:val="24"/>
        </w:rPr>
        <w:t xml:space="preserve"> lyfte frågan om ett försäkringssystem. </w:t>
      </w:r>
      <w:r w:rsidR="00F121C6" w:rsidRPr="00B55711">
        <w:rPr>
          <w:szCs w:val="24"/>
        </w:rPr>
        <w:t xml:space="preserve">De flesta länder menade att vi står väl rustade men att utvecklingspotential finns. </w:t>
      </w:r>
      <w:r w:rsidR="00943712" w:rsidRPr="00B55711">
        <w:rPr>
          <w:szCs w:val="24"/>
        </w:rPr>
        <w:t xml:space="preserve">Bättre kunskap om hur klimatet påverkar </w:t>
      </w:r>
      <w:r w:rsidR="00D652C0" w:rsidRPr="00B55711">
        <w:rPr>
          <w:szCs w:val="24"/>
        </w:rPr>
        <w:t xml:space="preserve">produktionen efterlystes av </w:t>
      </w:r>
      <w:r w:rsidR="00D652C0" w:rsidRPr="00B55711">
        <w:rPr>
          <w:b/>
          <w:szCs w:val="24"/>
        </w:rPr>
        <w:t>DE</w:t>
      </w:r>
      <w:r w:rsidR="00943712" w:rsidRPr="00B55711">
        <w:rPr>
          <w:szCs w:val="24"/>
        </w:rPr>
        <w:t xml:space="preserve">. </w:t>
      </w:r>
      <w:r w:rsidR="00EE0571" w:rsidRPr="00B55711">
        <w:rPr>
          <w:b/>
          <w:szCs w:val="24"/>
        </w:rPr>
        <w:t>PL</w:t>
      </w:r>
      <w:r w:rsidR="00EE0571" w:rsidRPr="00B55711">
        <w:rPr>
          <w:szCs w:val="24"/>
        </w:rPr>
        <w:t xml:space="preserve"> menade att gårdsstödet är en viktig del i anpassningsarbetet. </w:t>
      </w:r>
    </w:p>
    <w:p w:rsidR="00977BAC" w:rsidRPr="00B55711" w:rsidRDefault="00977BAC" w:rsidP="00410A0C">
      <w:pPr>
        <w:pStyle w:val="RKnormal"/>
        <w:rPr>
          <w:szCs w:val="24"/>
        </w:rPr>
      </w:pPr>
    </w:p>
    <w:p w:rsidR="00977BAC" w:rsidRPr="00B55711" w:rsidRDefault="0076188B" w:rsidP="00410A0C">
      <w:pPr>
        <w:pStyle w:val="RKnormal"/>
        <w:rPr>
          <w:szCs w:val="24"/>
        </w:rPr>
      </w:pPr>
      <w:r w:rsidRPr="00B55711">
        <w:rPr>
          <w:szCs w:val="24"/>
        </w:rPr>
        <w:t>Alla medlemsstater uttryckte att</w:t>
      </w:r>
      <w:r w:rsidR="00977BAC" w:rsidRPr="00B55711">
        <w:rPr>
          <w:szCs w:val="24"/>
        </w:rPr>
        <w:t xml:space="preserve"> jordbruket </w:t>
      </w:r>
      <w:r w:rsidRPr="00B55711">
        <w:rPr>
          <w:szCs w:val="24"/>
        </w:rPr>
        <w:t xml:space="preserve">kan spela en viktig roll i arbetet med att </w:t>
      </w:r>
      <w:r w:rsidR="00F65668" w:rsidRPr="00B55711">
        <w:rPr>
          <w:szCs w:val="24"/>
        </w:rPr>
        <w:t>minska utsläppen av växthusgaser</w:t>
      </w:r>
      <w:r w:rsidRPr="00B55711">
        <w:rPr>
          <w:szCs w:val="24"/>
        </w:rPr>
        <w:t xml:space="preserve">. </w:t>
      </w:r>
      <w:r w:rsidR="00B30703" w:rsidRPr="00B55711">
        <w:rPr>
          <w:b/>
          <w:szCs w:val="24"/>
        </w:rPr>
        <w:t>UK</w:t>
      </w:r>
      <w:r w:rsidR="00B30703" w:rsidRPr="00B55711">
        <w:rPr>
          <w:szCs w:val="24"/>
        </w:rPr>
        <w:t xml:space="preserve"> </w:t>
      </w:r>
      <w:r w:rsidR="007E05C5" w:rsidRPr="00B55711">
        <w:rPr>
          <w:szCs w:val="24"/>
        </w:rPr>
        <w:t xml:space="preserve">tog upp </w:t>
      </w:r>
      <w:r w:rsidR="00B30703" w:rsidRPr="00B55711">
        <w:rPr>
          <w:szCs w:val="24"/>
        </w:rPr>
        <w:t xml:space="preserve">sin ambitiösa klimatpolitik där jordbrukssektorn ingår och hävdade att höga ambitioner på klimatområdet inte nödvändigtvis utgör en börda. </w:t>
      </w:r>
      <w:r w:rsidR="005C5902" w:rsidRPr="00B55711">
        <w:rPr>
          <w:b/>
          <w:szCs w:val="24"/>
        </w:rPr>
        <w:t>SE</w:t>
      </w:r>
      <w:r w:rsidR="005C5902" w:rsidRPr="00B55711">
        <w:rPr>
          <w:szCs w:val="24"/>
        </w:rPr>
        <w:t xml:space="preserve"> påpekade att det finns kostnadseffektiva lösningar inom jordbruket. </w:t>
      </w:r>
      <w:r w:rsidR="002C256D" w:rsidRPr="00B55711">
        <w:rPr>
          <w:b/>
          <w:szCs w:val="24"/>
        </w:rPr>
        <w:t>IE</w:t>
      </w:r>
      <w:r w:rsidR="002C256D" w:rsidRPr="00B55711">
        <w:rPr>
          <w:szCs w:val="24"/>
        </w:rPr>
        <w:t xml:space="preserve"> påpekade även </w:t>
      </w:r>
      <w:r w:rsidR="00F65668" w:rsidRPr="00B55711">
        <w:rPr>
          <w:szCs w:val="24"/>
        </w:rPr>
        <w:t xml:space="preserve">att gemenskapens </w:t>
      </w:r>
      <w:r w:rsidR="002C256D" w:rsidRPr="00B55711">
        <w:rPr>
          <w:szCs w:val="24"/>
        </w:rPr>
        <w:t xml:space="preserve">hantering av klimatproblematiken kan få långtgående konsekvenser, om det inte sker på rätt sätt. </w:t>
      </w:r>
      <w:r w:rsidR="00B65E24" w:rsidRPr="00B55711">
        <w:rPr>
          <w:b/>
          <w:szCs w:val="24"/>
        </w:rPr>
        <w:t>PL</w:t>
      </w:r>
      <w:r w:rsidR="00B65E24" w:rsidRPr="00B55711">
        <w:rPr>
          <w:szCs w:val="24"/>
        </w:rPr>
        <w:t xml:space="preserve"> menade</w:t>
      </w:r>
      <w:r w:rsidR="006750E3" w:rsidRPr="00B55711">
        <w:rPr>
          <w:szCs w:val="24"/>
        </w:rPr>
        <w:t xml:space="preserve"> att gårdsstödet har positiva effekter på klimateffektiviteten i jordbruket. </w:t>
      </w:r>
      <w:r w:rsidR="00F65668" w:rsidRPr="00B55711">
        <w:rPr>
          <w:b/>
          <w:szCs w:val="24"/>
        </w:rPr>
        <w:t>NL</w:t>
      </w:r>
      <w:r w:rsidR="00F65668" w:rsidRPr="00B55711">
        <w:rPr>
          <w:szCs w:val="24"/>
        </w:rPr>
        <w:t xml:space="preserve"> betonade vikten av de slutsatser som tagits inom ramen för kommissionen för hållbar utveckling.</w:t>
      </w:r>
    </w:p>
    <w:p w:rsidR="007E05C5" w:rsidRPr="00B55711" w:rsidRDefault="007E05C5" w:rsidP="00410A0C">
      <w:pPr>
        <w:pStyle w:val="RKnormal"/>
        <w:rPr>
          <w:szCs w:val="24"/>
        </w:rPr>
      </w:pPr>
    </w:p>
    <w:p w:rsidR="007E05C5" w:rsidRPr="00B55711" w:rsidRDefault="007E05C5" w:rsidP="007E05C5">
      <w:pPr>
        <w:pStyle w:val="RKnormal"/>
        <w:rPr>
          <w:szCs w:val="24"/>
        </w:rPr>
      </w:pPr>
      <w:r w:rsidRPr="00B55711">
        <w:rPr>
          <w:szCs w:val="24"/>
        </w:rPr>
        <w:t>Många länder lyfte risken för koldioxidläckage, och några (</w:t>
      </w:r>
      <w:r w:rsidRPr="00B55711">
        <w:rPr>
          <w:b/>
          <w:szCs w:val="24"/>
        </w:rPr>
        <w:t>FR</w:t>
      </w:r>
      <w:r w:rsidRPr="00B55711">
        <w:rPr>
          <w:szCs w:val="24"/>
        </w:rPr>
        <w:t xml:space="preserve">, </w:t>
      </w:r>
      <w:r w:rsidRPr="00B55711">
        <w:rPr>
          <w:b/>
          <w:szCs w:val="24"/>
        </w:rPr>
        <w:t>DE</w:t>
      </w:r>
      <w:r w:rsidRPr="00B55711">
        <w:rPr>
          <w:szCs w:val="24"/>
        </w:rPr>
        <w:t xml:space="preserve">, </w:t>
      </w:r>
      <w:r w:rsidRPr="00B55711">
        <w:rPr>
          <w:b/>
          <w:szCs w:val="24"/>
        </w:rPr>
        <w:t>FI</w:t>
      </w:r>
      <w:r w:rsidRPr="00B55711">
        <w:rPr>
          <w:szCs w:val="24"/>
        </w:rPr>
        <w:t xml:space="preserve">, </w:t>
      </w:r>
      <w:r w:rsidRPr="00B55711">
        <w:rPr>
          <w:b/>
          <w:szCs w:val="24"/>
        </w:rPr>
        <w:t>LU</w:t>
      </w:r>
      <w:r w:rsidRPr="00B55711">
        <w:rPr>
          <w:szCs w:val="24"/>
        </w:rPr>
        <w:t xml:space="preserve">, </w:t>
      </w:r>
      <w:r w:rsidRPr="00B55711">
        <w:rPr>
          <w:b/>
          <w:szCs w:val="24"/>
        </w:rPr>
        <w:t>LV</w:t>
      </w:r>
      <w:r w:rsidRPr="00B55711">
        <w:rPr>
          <w:szCs w:val="24"/>
        </w:rPr>
        <w:t xml:space="preserve">, </w:t>
      </w:r>
      <w:r w:rsidRPr="00B55711">
        <w:rPr>
          <w:b/>
          <w:szCs w:val="24"/>
        </w:rPr>
        <w:t>IE</w:t>
      </w:r>
      <w:r w:rsidRPr="00B55711">
        <w:rPr>
          <w:szCs w:val="24"/>
        </w:rPr>
        <w:t xml:space="preserve"> och </w:t>
      </w:r>
      <w:r w:rsidRPr="00B55711">
        <w:rPr>
          <w:b/>
          <w:szCs w:val="24"/>
        </w:rPr>
        <w:t>PL</w:t>
      </w:r>
      <w:r w:rsidRPr="00B55711">
        <w:rPr>
          <w:szCs w:val="24"/>
        </w:rPr>
        <w:t xml:space="preserve">) påpekade att åtgärder som minskar gemenskapens konkurrenskraft i jordbruket på ett sådant sätt att företag slås ut inte är försvarbara med hänvisning till klimatfrågan. </w:t>
      </w:r>
      <w:r w:rsidRPr="00B55711">
        <w:rPr>
          <w:b/>
          <w:szCs w:val="24"/>
        </w:rPr>
        <w:t>PL</w:t>
      </w:r>
      <w:r w:rsidRPr="00B55711">
        <w:rPr>
          <w:szCs w:val="24"/>
        </w:rPr>
        <w:t xml:space="preserve"> uppmanade kommissionen att utvärdera hur arbetet med klimatfrågorna påverkar konkurrenskraften. </w:t>
      </w:r>
    </w:p>
    <w:p w:rsidR="006540F5" w:rsidRPr="00B55711" w:rsidRDefault="006540F5" w:rsidP="00410A0C">
      <w:pPr>
        <w:pStyle w:val="RKnormal"/>
        <w:rPr>
          <w:szCs w:val="24"/>
        </w:rPr>
      </w:pPr>
    </w:p>
    <w:p w:rsidR="006540F5" w:rsidRPr="00B55711" w:rsidRDefault="006540F5" w:rsidP="00410A0C">
      <w:pPr>
        <w:pStyle w:val="RKnormal"/>
        <w:rPr>
          <w:szCs w:val="24"/>
        </w:rPr>
      </w:pPr>
      <w:r w:rsidRPr="00B55711">
        <w:rPr>
          <w:szCs w:val="24"/>
        </w:rPr>
        <w:t xml:space="preserve">Forskning och utveckling, liksom spridningen av detta till gårdsnivå nämndes av de flesta </w:t>
      </w:r>
      <w:r w:rsidR="00207EF4" w:rsidRPr="00B55711">
        <w:rPr>
          <w:szCs w:val="24"/>
        </w:rPr>
        <w:t>(</w:t>
      </w:r>
      <w:r w:rsidR="00F65668" w:rsidRPr="00B55711">
        <w:rPr>
          <w:szCs w:val="24"/>
        </w:rPr>
        <w:t xml:space="preserve">särskilt </w:t>
      </w:r>
      <w:r w:rsidR="00207EF4" w:rsidRPr="00B55711">
        <w:rPr>
          <w:b/>
          <w:szCs w:val="24"/>
        </w:rPr>
        <w:t xml:space="preserve">CZ, </w:t>
      </w:r>
      <w:r w:rsidR="00A342EA" w:rsidRPr="00B55711">
        <w:rPr>
          <w:b/>
          <w:szCs w:val="24"/>
        </w:rPr>
        <w:t xml:space="preserve">EL, </w:t>
      </w:r>
      <w:r w:rsidR="00B65E24" w:rsidRPr="00B55711">
        <w:rPr>
          <w:b/>
          <w:szCs w:val="24"/>
        </w:rPr>
        <w:t>DE</w:t>
      </w:r>
      <w:r w:rsidR="00314D9D" w:rsidRPr="00B55711">
        <w:rPr>
          <w:b/>
          <w:szCs w:val="24"/>
        </w:rPr>
        <w:t>,</w:t>
      </w:r>
      <w:r w:rsidR="00B65E24" w:rsidRPr="00B55711">
        <w:rPr>
          <w:b/>
          <w:szCs w:val="24"/>
        </w:rPr>
        <w:t xml:space="preserve"> </w:t>
      </w:r>
      <w:r w:rsidR="0045733B" w:rsidRPr="00B55711">
        <w:rPr>
          <w:b/>
          <w:szCs w:val="24"/>
        </w:rPr>
        <w:t>FI</w:t>
      </w:r>
      <w:r w:rsidR="00314D9D" w:rsidRPr="00B55711">
        <w:rPr>
          <w:b/>
          <w:szCs w:val="24"/>
        </w:rPr>
        <w:t>, RO, AT, LV,</w:t>
      </w:r>
      <w:r w:rsidR="00314D9D" w:rsidRPr="00B55711">
        <w:rPr>
          <w:szCs w:val="24"/>
        </w:rPr>
        <w:t xml:space="preserve"> </w:t>
      </w:r>
      <w:r w:rsidR="00314D9D" w:rsidRPr="00B55711">
        <w:rPr>
          <w:b/>
          <w:szCs w:val="24"/>
        </w:rPr>
        <w:t>LT</w:t>
      </w:r>
      <w:r w:rsidR="00314D9D" w:rsidRPr="00B55711">
        <w:rPr>
          <w:szCs w:val="24"/>
        </w:rPr>
        <w:t xml:space="preserve"> och </w:t>
      </w:r>
      <w:r w:rsidR="00314D9D" w:rsidRPr="00B55711">
        <w:rPr>
          <w:b/>
          <w:szCs w:val="24"/>
        </w:rPr>
        <w:t>SE</w:t>
      </w:r>
      <w:r w:rsidR="00314D9D" w:rsidRPr="00B55711">
        <w:rPr>
          <w:szCs w:val="24"/>
        </w:rPr>
        <w:t>)</w:t>
      </w:r>
      <w:r w:rsidR="00207EF4" w:rsidRPr="00B55711">
        <w:rPr>
          <w:szCs w:val="24"/>
        </w:rPr>
        <w:t xml:space="preserve"> </w:t>
      </w:r>
      <w:r w:rsidRPr="00B55711">
        <w:rPr>
          <w:szCs w:val="24"/>
        </w:rPr>
        <w:t xml:space="preserve">som en viktig uppgift för gemenskapen. </w:t>
      </w:r>
      <w:r w:rsidR="00DA5888" w:rsidRPr="00B55711">
        <w:rPr>
          <w:szCs w:val="24"/>
        </w:rPr>
        <w:t>Många länder tog också upp vikten av riktade och tydliga incitament</w:t>
      </w:r>
      <w:r w:rsidR="00B65E24" w:rsidRPr="00B55711">
        <w:rPr>
          <w:szCs w:val="24"/>
        </w:rPr>
        <w:t xml:space="preserve">. </w:t>
      </w:r>
      <w:r w:rsidR="00207EF4" w:rsidRPr="00B55711">
        <w:rPr>
          <w:szCs w:val="24"/>
        </w:rPr>
        <w:t xml:space="preserve">Behovet av </w:t>
      </w:r>
      <w:r w:rsidR="002C256D" w:rsidRPr="00B55711">
        <w:rPr>
          <w:szCs w:val="24"/>
        </w:rPr>
        <w:t xml:space="preserve">bättre </w:t>
      </w:r>
      <w:r w:rsidR="00207EF4" w:rsidRPr="00B55711">
        <w:rPr>
          <w:szCs w:val="24"/>
        </w:rPr>
        <w:t xml:space="preserve">vetenskapliga underlag </w:t>
      </w:r>
      <w:r w:rsidR="002C256D" w:rsidRPr="00B55711">
        <w:rPr>
          <w:szCs w:val="24"/>
        </w:rPr>
        <w:t xml:space="preserve">för politiken </w:t>
      </w:r>
      <w:r w:rsidR="00207EF4" w:rsidRPr="00B55711">
        <w:rPr>
          <w:szCs w:val="24"/>
        </w:rPr>
        <w:t>lyftes av flera (</w:t>
      </w:r>
      <w:r w:rsidR="00207EF4" w:rsidRPr="00B55711">
        <w:rPr>
          <w:b/>
          <w:szCs w:val="24"/>
        </w:rPr>
        <w:t>FR, CZ,</w:t>
      </w:r>
      <w:r w:rsidR="006750E3" w:rsidRPr="00B55711">
        <w:rPr>
          <w:b/>
          <w:szCs w:val="24"/>
        </w:rPr>
        <w:t xml:space="preserve"> </w:t>
      </w:r>
      <w:r w:rsidR="00F302D2" w:rsidRPr="00B55711">
        <w:rPr>
          <w:szCs w:val="24"/>
        </w:rPr>
        <w:t>och</w:t>
      </w:r>
      <w:r w:rsidR="00F302D2" w:rsidRPr="00B55711">
        <w:rPr>
          <w:b/>
          <w:szCs w:val="24"/>
        </w:rPr>
        <w:t xml:space="preserve"> </w:t>
      </w:r>
      <w:r w:rsidR="006750E3" w:rsidRPr="00B55711">
        <w:rPr>
          <w:b/>
          <w:szCs w:val="24"/>
        </w:rPr>
        <w:t>EE</w:t>
      </w:r>
      <w:r w:rsidR="00B65E24" w:rsidRPr="00B55711">
        <w:rPr>
          <w:szCs w:val="24"/>
        </w:rPr>
        <w:t>).</w:t>
      </w:r>
      <w:r w:rsidR="00314D9D" w:rsidRPr="00B55711">
        <w:rPr>
          <w:szCs w:val="24"/>
        </w:rPr>
        <w:t xml:space="preserve"> Forskning inom robotteknikområdet nämndes av </w:t>
      </w:r>
      <w:r w:rsidR="00314D9D" w:rsidRPr="00B55711">
        <w:rPr>
          <w:b/>
          <w:szCs w:val="24"/>
        </w:rPr>
        <w:t>DK</w:t>
      </w:r>
      <w:r w:rsidR="00314D9D" w:rsidRPr="00B55711">
        <w:rPr>
          <w:szCs w:val="24"/>
        </w:rPr>
        <w:t xml:space="preserve">. </w:t>
      </w:r>
    </w:p>
    <w:p w:rsidR="00EE0571" w:rsidRPr="00B55711" w:rsidRDefault="00EE0571" w:rsidP="00410A0C">
      <w:pPr>
        <w:pStyle w:val="RKnormal"/>
        <w:rPr>
          <w:szCs w:val="24"/>
        </w:rPr>
      </w:pPr>
      <w:r w:rsidRPr="00B55711">
        <w:rPr>
          <w:szCs w:val="24"/>
        </w:rPr>
        <w:t xml:space="preserve"> </w:t>
      </w:r>
    </w:p>
    <w:p w:rsidR="00EE0571" w:rsidRPr="00B55711" w:rsidRDefault="00EE0571" w:rsidP="00410A0C">
      <w:pPr>
        <w:pStyle w:val="RKnormal"/>
        <w:rPr>
          <w:szCs w:val="24"/>
        </w:rPr>
      </w:pPr>
      <w:r w:rsidRPr="00B55711">
        <w:rPr>
          <w:b/>
          <w:szCs w:val="24"/>
        </w:rPr>
        <w:t>CY</w:t>
      </w:r>
      <w:r w:rsidRPr="00B55711">
        <w:rPr>
          <w:szCs w:val="24"/>
        </w:rPr>
        <w:t xml:space="preserve"> betonade vikten av samordning mellan EU:s länder i klimatfrågan. </w:t>
      </w:r>
    </w:p>
    <w:p w:rsidR="00475358" w:rsidRPr="00B55711" w:rsidRDefault="00475358" w:rsidP="00410A0C">
      <w:pPr>
        <w:pStyle w:val="RKnormal"/>
        <w:rPr>
          <w:szCs w:val="24"/>
        </w:rPr>
      </w:pPr>
    </w:p>
    <w:p w:rsidR="00475358" w:rsidRPr="00B55711" w:rsidRDefault="00475358" w:rsidP="00410A0C">
      <w:pPr>
        <w:pStyle w:val="RKnormal"/>
        <w:rPr>
          <w:szCs w:val="24"/>
        </w:rPr>
      </w:pPr>
      <w:r w:rsidRPr="00B55711">
        <w:rPr>
          <w:szCs w:val="24"/>
        </w:rPr>
        <w:t>Medlemsstater (</w:t>
      </w:r>
      <w:r w:rsidRPr="00B55711">
        <w:rPr>
          <w:b/>
          <w:szCs w:val="24"/>
        </w:rPr>
        <w:t xml:space="preserve">NL, CZ, </w:t>
      </w:r>
      <w:r w:rsidR="00B65E24" w:rsidRPr="00B55711">
        <w:rPr>
          <w:b/>
          <w:szCs w:val="24"/>
        </w:rPr>
        <w:t xml:space="preserve">FI </w:t>
      </w:r>
      <w:r w:rsidR="00B65E24" w:rsidRPr="00B55711">
        <w:rPr>
          <w:szCs w:val="24"/>
        </w:rPr>
        <w:t>och</w:t>
      </w:r>
      <w:r w:rsidR="00071FAA" w:rsidRPr="00B55711">
        <w:rPr>
          <w:szCs w:val="24"/>
        </w:rPr>
        <w:t xml:space="preserve"> </w:t>
      </w:r>
      <w:r w:rsidR="00EE0571" w:rsidRPr="00B55711">
        <w:rPr>
          <w:b/>
          <w:szCs w:val="24"/>
        </w:rPr>
        <w:t>PL</w:t>
      </w:r>
      <w:r w:rsidRPr="00B55711">
        <w:rPr>
          <w:szCs w:val="24"/>
        </w:rPr>
        <w:t xml:space="preserve">) påpekade också vikten av att hela livsmedelskedjan täcks in i klimatarbetet. </w:t>
      </w:r>
      <w:r w:rsidR="00B30703" w:rsidRPr="00B55711">
        <w:rPr>
          <w:b/>
          <w:szCs w:val="24"/>
        </w:rPr>
        <w:t>UK</w:t>
      </w:r>
      <w:r w:rsidR="00B30703" w:rsidRPr="00B55711">
        <w:rPr>
          <w:szCs w:val="24"/>
        </w:rPr>
        <w:t xml:space="preserve"> </w:t>
      </w:r>
      <w:r w:rsidR="002C256D" w:rsidRPr="00B55711">
        <w:rPr>
          <w:szCs w:val="24"/>
        </w:rPr>
        <w:t xml:space="preserve">och </w:t>
      </w:r>
      <w:r w:rsidR="002C256D" w:rsidRPr="00B55711">
        <w:rPr>
          <w:b/>
          <w:szCs w:val="24"/>
        </w:rPr>
        <w:t>LT</w:t>
      </w:r>
      <w:r w:rsidR="002C256D" w:rsidRPr="00B55711">
        <w:rPr>
          <w:szCs w:val="24"/>
        </w:rPr>
        <w:t xml:space="preserve"> </w:t>
      </w:r>
      <w:r w:rsidR="00B65E24" w:rsidRPr="00B55711">
        <w:rPr>
          <w:szCs w:val="24"/>
        </w:rPr>
        <w:t>l</w:t>
      </w:r>
      <w:r w:rsidR="00B30703" w:rsidRPr="00B55711">
        <w:rPr>
          <w:szCs w:val="24"/>
        </w:rPr>
        <w:t xml:space="preserve">yfte fram infrastrukturens betydelse. </w:t>
      </w:r>
      <w:r w:rsidR="00ED2453" w:rsidRPr="00B55711">
        <w:rPr>
          <w:b/>
          <w:szCs w:val="24"/>
        </w:rPr>
        <w:t>MT</w:t>
      </w:r>
      <w:r w:rsidR="00ED2453" w:rsidRPr="00B55711">
        <w:rPr>
          <w:szCs w:val="24"/>
        </w:rPr>
        <w:t xml:space="preserve"> nämnde konsumenternas roll och deras behov av klimatrelaterad information. </w:t>
      </w:r>
    </w:p>
    <w:p w:rsidR="00DA5888" w:rsidRPr="00B55711" w:rsidRDefault="00DA5888" w:rsidP="00410A0C">
      <w:pPr>
        <w:pStyle w:val="RKnormal"/>
        <w:rPr>
          <w:szCs w:val="24"/>
        </w:rPr>
      </w:pPr>
    </w:p>
    <w:p w:rsidR="00207EF4" w:rsidRPr="00B55711" w:rsidRDefault="00207EF4" w:rsidP="00410A0C">
      <w:pPr>
        <w:pStyle w:val="RKnormal"/>
        <w:rPr>
          <w:szCs w:val="24"/>
        </w:rPr>
      </w:pPr>
      <w:r w:rsidRPr="00B55711">
        <w:rPr>
          <w:b/>
          <w:szCs w:val="24"/>
        </w:rPr>
        <w:t>CZ</w:t>
      </w:r>
      <w:r w:rsidRPr="00B55711">
        <w:rPr>
          <w:szCs w:val="24"/>
        </w:rPr>
        <w:t>,</w:t>
      </w:r>
      <w:r w:rsidR="00B65E24" w:rsidRPr="00B55711">
        <w:rPr>
          <w:szCs w:val="24"/>
        </w:rPr>
        <w:t xml:space="preserve"> och </w:t>
      </w:r>
      <w:r w:rsidR="00B65E24" w:rsidRPr="00B55711">
        <w:rPr>
          <w:b/>
          <w:szCs w:val="24"/>
        </w:rPr>
        <w:t>FR</w:t>
      </w:r>
      <w:r w:rsidRPr="00B55711">
        <w:rPr>
          <w:szCs w:val="24"/>
        </w:rPr>
        <w:t xml:space="preserve"> påpekade att </w:t>
      </w:r>
      <w:r w:rsidR="004D6D35" w:rsidRPr="00B55711">
        <w:rPr>
          <w:szCs w:val="24"/>
        </w:rPr>
        <w:t xml:space="preserve">EU:s höga miljönormer </w:t>
      </w:r>
      <w:r w:rsidRPr="00B55711">
        <w:rPr>
          <w:szCs w:val="24"/>
        </w:rPr>
        <w:t xml:space="preserve">leder till minskad klimatpåverkan. </w:t>
      </w:r>
      <w:r w:rsidR="00B65E24" w:rsidRPr="00B55711">
        <w:rPr>
          <w:szCs w:val="24"/>
        </w:rPr>
        <w:t>BE</w:t>
      </w:r>
      <w:r w:rsidR="006750E3" w:rsidRPr="00B55711">
        <w:rPr>
          <w:szCs w:val="24"/>
        </w:rPr>
        <w:t xml:space="preserve"> påpekade också vikten av att fortsätta förenklingsarbetet och öka transparensen i EU. </w:t>
      </w:r>
    </w:p>
    <w:p w:rsidR="00207EF4" w:rsidRPr="00B55711" w:rsidRDefault="00207EF4" w:rsidP="00410A0C">
      <w:pPr>
        <w:pStyle w:val="RKnormal"/>
        <w:rPr>
          <w:szCs w:val="24"/>
        </w:rPr>
      </w:pPr>
    </w:p>
    <w:p w:rsidR="00207EF4" w:rsidRPr="00B55711" w:rsidRDefault="00207EF4" w:rsidP="00410A0C">
      <w:pPr>
        <w:pStyle w:val="RKnormal"/>
        <w:rPr>
          <w:szCs w:val="24"/>
        </w:rPr>
      </w:pPr>
      <w:r w:rsidRPr="00B55711">
        <w:rPr>
          <w:szCs w:val="24"/>
        </w:rPr>
        <w:t>Frågan om förstärkt stöd till mjölksekt</w:t>
      </w:r>
      <w:r w:rsidR="00071FAA" w:rsidRPr="00B55711">
        <w:rPr>
          <w:szCs w:val="24"/>
        </w:rPr>
        <w:t>or</w:t>
      </w:r>
      <w:r w:rsidR="00314D9D" w:rsidRPr="00B55711">
        <w:rPr>
          <w:szCs w:val="24"/>
        </w:rPr>
        <w:t>n</w:t>
      </w:r>
      <w:r w:rsidRPr="00B55711">
        <w:rPr>
          <w:szCs w:val="24"/>
        </w:rPr>
        <w:t xml:space="preserve"> lyftes av </w:t>
      </w:r>
      <w:r w:rsidRPr="00B55711">
        <w:rPr>
          <w:b/>
          <w:szCs w:val="24"/>
        </w:rPr>
        <w:t xml:space="preserve">FR, </w:t>
      </w:r>
      <w:r w:rsidR="00D652C0" w:rsidRPr="00B55711">
        <w:rPr>
          <w:b/>
          <w:szCs w:val="24"/>
        </w:rPr>
        <w:t>AT</w:t>
      </w:r>
      <w:r w:rsidR="00314D9D" w:rsidRPr="00B55711">
        <w:rPr>
          <w:b/>
          <w:szCs w:val="24"/>
        </w:rPr>
        <w:t>,</w:t>
      </w:r>
      <w:r w:rsidR="00B65E24" w:rsidRPr="00B55711">
        <w:rPr>
          <w:b/>
          <w:szCs w:val="24"/>
        </w:rPr>
        <w:t xml:space="preserve"> </w:t>
      </w:r>
      <w:r w:rsidR="004D6D35" w:rsidRPr="00B55711">
        <w:rPr>
          <w:b/>
          <w:szCs w:val="24"/>
        </w:rPr>
        <w:t>CZ, DE</w:t>
      </w:r>
      <w:r w:rsidR="00314D9D" w:rsidRPr="00B55711">
        <w:rPr>
          <w:szCs w:val="24"/>
        </w:rPr>
        <w:t xml:space="preserve"> och</w:t>
      </w:r>
      <w:r w:rsidR="004D6D35" w:rsidRPr="00B55711">
        <w:rPr>
          <w:szCs w:val="24"/>
        </w:rPr>
        <w:t xml:space="preserve"> </w:t>
      </w:r>
      <w:r w:rsidR="004D6D35" w:rsidRPr="00B55711">
        <w:rPr>
          <w:b/>
          <w:szCs w:val="24"/>
        </w:rPr>
        <w:t>BG</w:t>
      </w:r>
      <w:r w:rsidR="00314D9D" w:rsidRPr="00B55711">
        <w:rPr>
          <w:szCs w:val="24"/>
        </w:rPr>
        <w:t>.</w:t>
      </w:r>
      <w:r w:rsidR="004D6D35" w:rsidRPr="00B55711">
        <w:rPr>
          <w:szCs w:val="24"/>
        </w:rPr>
        <w:t xml:space="preserve"> </w:t>
      </w:r>
      <w:r w:rsidR="00314D9D" w:rsidRPr="00B55711">
        <w:rPr>
          <w:b/>
          <w:szCs w:val="24"/>
        </w:rPr>
        <w:t xml:space="preserve">ORDF </w:t>
      </w:r>
      <w:r w:rsidR="00314D9D" w:rsidRPr="00B55711">
        <w:rPr>
          <w:szCs w:val="24"/>
        </w:rPr>
        <w:t xml:space="preserve">hänvisade till den planerade diskussionen på jordbruksrådet i oktober.  </w:t>
      </w:r>
    </w:p>
    <w:p w:rsidR="00F65668" w:rsidRPr="00B55711" w:rsidRDefault="00F65668" w:rsidP="00410A0C">
      <w:pPr>
        <w:pStyle w:val="RKnormal"/>
        <w:rPr>
          <w:szCs w:val="24"/>
        </w:rPr>
      </w:pPr>
    </w:p>
    <w:p w:rsidR="00796C31" w:rsidRPr="00B55711" w:rsidRDefault="00796C31" w:rsidP="00410A0C">
      <w:pPr>
        <w:pStyle w:val="RKnormal"/>
        <w:rPr>
          <w:b/>
          <w:i/>
          <w:szCs w:val="24"/>
        </w:rPr>
      </w:pPr>
      <w:r w:rsidRPr="00B55711">
        <w:rPr>
          <w:b/>
          <w:i/>
          <w:szCs w:val="24"/>
        </w:rPr>
        <w:t>How are these opportunities best utilised and are there any early lessons to be learned?</w:t>
      </w:r>
    </w:p>
    <w:p w:rsidR="00D971BB" w:rsidRPr="00B55711" w:rsidRDefault="00D971BB" w:rsidP="00410A0C">
      <w:pPr>
        <w:pStyle w:val="RKnormal"/>
        <w:rPr>
          <w:b/>
          <w:i/>
          <w:szCs w:val="24"/>
        </w:rPr>
      </w:pPr>
    </w:p>
    <w:p w:rsidR="00F121C6" w:rsidRPr="00B55711" w:rsidRDefault="00D652C0" w:rsidP="00410A0C">
      <w:pPr>
        <w:pStyle w:val="RKnormal"/>
        <w:rPr>
          <w:szCs w:val="24"/>
        </w:rPr>
      </w:pPr>
      <w:r w:rsidRPr="00B55711">
        <w:rPr>
          <w:szCs w:val="24"/>
        </w:rPr>
        <w:t>Alla</w:t>
      </w:r>
      <w:r w:rsidR="006540F5" w:rsidRPr="00B55711">
        <w:rPr>
          <w:szCs w:val="24"/>
        </w:rPr>
        <w:t xml:space="preserve"> medlemsstater påpekade att den gemensamma jo</w:t>
      </w:r>
      <w:r w:rsidR="00894FCB" w:rsidRPr="00B55711">
        <w:rPr>
          <w:szCs w:val="24"/>
        </w:rPr>
        <w:t xml:space="preserve">rdbrukspolitikens andra pelare </w:t>
      </w:r>
      <w:r w:rsidR="006540F5" w:rsidRPr="00B55711">
        <w:rPr>
          <w:szCs w:val="24"/>
        </w:rPr>
        <w:t xml:space="preserve">och de nationella Landsbygdsprogrammen ger goda möjligheter till anpassning och utsläppsreducerande åtgärder. </w:t>
      </w:r>
      <w:r w:rsidR="006540F5" w:rsidRPr="00B55711">
        <w:rPr>
          <w:b/>
          <w:szCs w:val="24"/>
        </w:rPr>
        <w:t>NL</w:t>
      </w:r>
      <w:r w:rsidR="006540F5" w:rsidRPr="00B55711">
        <w:rPr>
          <w:szCs w:val="24"/>
        </w:rPr>
        <w:t xml:space="preserve"> och </w:t>
      </w:r>
      <w:r w:rsidR="006540F5" w:rsidRPr="00B55711">
        <w:rPr>
          <w:b/>
          <w:szCs w:val="24"/>
        </w:rPr>
        <w:t>UK</w:t>
      </w:r>
      <w:r w:rsidR="006540F5" w:rsidRPr="00B55711">
        <w:rPr>
          <w:szCs w:val="24"/>
        </w:rPr>
        <w:t xml:space="preserve"> påpekade att dagens budgetram erbjuder goda möjligheter att göra detta, medan andra länder (</w:t>
      </w:r>
      <w:r w:rsidR="00894FCB" w:rsidRPr="00B55711">
        <w:rPr>
          <w:b/>
          <w:szCs w:val="24"/>
        </w:rPr>
        <w:t>SI</w:t>
      </w:r>
      <w:r w:rsidR="00894FCB" w:rsidRPr="00B55711">
        <w:rPr>
          <w:szCs w:val="24"/>
        </w:rPr>
        <w:t xml:space="preserve">, </w:t>
      </w:r>
      <w:r w:rsidR="00C94F53" w:rsidRPr="00B55711">
        <w:rPr>
          <w:b/>
          <w:szCs w:val="24"/>
        </w:rPr>
        <w:t>PT</w:t>
      </w:r>
      <w:r w:rsidR="00C94F53" w:rsidRPr="00B55711">
        <w:rPr>
          <w:rStyle w:val="Fotnotsreferens"/>
          <w:szCs w:val="24"/>
        </w:rPr>
        <w:footnoteReference w:id="2"/>
      </w:r>
      <w:r w:rsidRPr="00B55711">
        <w:rPr>
          <w:szCs w:val="24"/>
        </w:rPr>
        <w:t xml:space="preserve">, </w:t>
      </w:r>
      <w:r w:rsidRPr="00B55711">
        <w:rPr>
          <w:b/>
          <w:szCs w:val="24"/>
        </w:rPr>
        <w:t>ES</w:t>
      </w:r>
      <w:r w:rsidR="000D3D7F" w:rsidRPr="00B55711">
        <w:rPr>
          <w:szCs w:val="24"/>
        </w:rPr>
        <w:t xml:space="preserve">, </w:t>
      </w:r>
      <w:r w:rsidR="000D3D7F" w:rsidRPr="00B55711">
        <w:rPr>
          <w:b/>
          <w:szCs w:val="24"/>
        </w:rPr>
        <w:t>LV</w:t>
      </w:r>
      <w:r w:rsidR="00EE0571" w:rsidRPr="00B55711">
        <w:rPr>
          <w:szCs w:val="24"/>
        </w:rPr>
        <w:t xml:space="preserve">, </w:t>
      </w:r>
      <w:r w:rsidR="00EE0571" w:rsidRPr="00B55711">
        <w:rPr>
          <w:b/>
          <w:szCs w:val="24"/>
        </w:rPr>
        <w:t>CY</w:t>
      </w:r>
      <w:r w:rsidR="00B65E24" w:rsidRPr="00B55711">
        <w:rPr>
          <w:szCs w:val="24"/>
        </w:rPr>
        <w:t xml:space="preserve"> och</w:t>
      </w:r>
      <w:r w:rsidR="006750E3" w:rsidRPr="00B55711">
        <w:rPr>
          <w:szCs w:val="24"/>
        </w:rPr>
        <w:t xml:space="preserve"> </w:t>
      </w:r>
      <w:r w:rsidR="006750E3" w:rsidRPr="00B55711">
        <w:rPr>
          <w:b/>
          <w:szCs w:val="24"/>
        </w:rPr>
        <w:t>PL</w:t>
      </w:r>
      <w:r w:rsidR="006540F5" w:rsidRPr="00B55711">
        <w:rPr>
          <w:szCs w:val="24"/>
        </w:rPr>
        <w:t xml:space="preserve">) påpekade att finansieringen bör öka till följd av klimatfrågans tyngd. </w:t>
      </w:r>
      <w:r w:rsidRPr="00B55711">
        <w:rPr>
          <w:b/>
          <w:szCs w:val="24"/>
        </w:rPr>
        <w:t>ES</w:t>
      </w:r>
      <w:r w:rsidR="00B65E24" w:rsidRPr="00B55711">
        <w:rPr>
          <w:szCs w:val="24"/>
        </w:rPr>
        <w:t xml:space="preserve"> och</w:t>
      </w:r>
      <w:r w:rsidR="00A06B57" w:rsidRPr="00B55711">
        <w:rPr>
          <w:szCs w:val="24"/>
        </w:rPr>
        <w:t xml:space="preserve"> </w:t>
      </w:r>
      <w:r w:rsidR="00A06B57" w:rsidRPr="00B55711">
        <w:rPr>
          <w:b/>
          <w:szCs w:val="24"/>
        </w:rPr>
        <w:t>LU</w:t>
      </w:r>
      <w:r w:rsidRPr="00B55711">
        <w:rPr>
          <w:szCs w:val="24"/>
        </w:rPr>
        <w:t xml:space="preserve"> talade om vikten om att stödja frivilliga initiativ på klimatområdet. </w:t>
      </w:r>
    </w:p>
    <w:p w:rsidR="00475358" w:rsidRPr="00B55711" w:rsidRDefault="00475358" w:rsidP="00410A0C">
      <w:pPr>
        <w:pStyle w:val="RKnormal"/>
        <w:rPr>
          <w:szCs w:val="24"/>
        </w:rPr>
      </w:pPr>
    </w:p>
    <w:p w:rsidR="00475358" w:rsidRPr="00B55711" w:rsidRDefault="00475358" w:rsidP="00410A0C">
      <w:pPr>
        <w:pStyle w:val="RKnormal"/>
        <w:rPr>
          <w:szCs w:val="24"/>
        </w:rPr>
      </w:pPr>
      <w:r w:rsidRPr="00B55711">
        <w:rPr>
          <w:szCs w:val="24"/>
        </w:rPr>
        <w:t>Flera länder (</w:t>
      </w:r>
      <w:r w:rsidRPr="00B55711">
        <w:rPr>
          <w:b/>
          <w:szCs w:val="24"/>
        </w:rPr>
        <w:t>NL</w:t>
      </w:r>
      <w:r w:rsidRPr="00B55711">
        <w:rPr>
          <w:szCs w:val="24"/>
        </w:rPr>
        <w:t xml:space="preserve">, </w:t>
      </w:r>
      <w:r w:rsidR="00B65E24" w:rsidRPr="00B55711">
        <w:rPr>
          <w:b/>
          <w:szCs w:val="24"/>
        </w:rPr>
        <w:t>FI</w:t>
      </w:r>
      <w:r w:rsidR="005C5902" w:rsidRPr="00B55711">
        <w:rPr>
          <w:b/>
          <w:szCs w:val="24"/>
        </w:rPr>
        <w:t>, SE</w:t>
      </w:r>
      <w:r w:rsidR="00B65E24" w:rsidRPr="00B55711">
        <w:rPr>
          <w:szCs w:val="24"/>
        </w:rPr>
        <w:t xml:space="preserve"> och </w:t>
      </w:r>
      <w:r w:rsidR="00B65E24" w:rsidRPr="00B55711">
        <w:rPr>
          <w:b/>
          <w:szCs w:val="24"/>
        </w:rPr>
        <w:t>BE</w:t>
      </w:r>
      <w:r w:rsidRPr="00B55711">
        <w:rPr>
          <w:szCs w:val="24"/>
        </w:rPr>
        <w:t>) påpekade behovet av att adressera klimatfrågorna genom att hitta win-win-lösningar</w:t>
      </w:r>
      <w:r w:rsidR="005C5902" w:rsidRPr="00B55711">
        <w:rPr>
          <w:szCs w:val="24"/>
        </w:rPr>
        <w:t xml:space="preserve"> mellan anpassning och utsläppsreduktion</w:t>
      </w:r>
      <w:r w:rsidRPr="00B55711">
        <w:rPr>
          <w:szCs w:val="24"/>
        </w:rPr>
        <w:t xml:space="preserve">, och </w:t>
      </w:r>
      <w:r w:rsidRPr="00B55711">
        <w:rPr>
          <w:b/>
          <w:szCs w:val="24"/>
        </w:rPr>
        <w:t>NL</w:t>
      </w:r>
      <w:r w:rsidRPr="00B55711">
        <w:rPr>
          <w:szCs w:val="24"/>
        </w:rPr>
        <w:t xml:space="preserve"> </w:t>
      </w:r>
      <w:r w:rsidR="005C5902" w:rsidRPr="00B55711">
        <w:rPr>
          <w:szCs w:val="24"/>
        </w:rPr>
        <w:t>lyfte fram</w:t>
      </w:r>
      <w:r w:rsidRPr="00B55711">
        <w:rPr>
          <w:szCs w:val="24"/>
        </w:rPr>
        <w:t xml:space="preserve"> att flera av hälsokontrollsprioriteringarna går utmärkt att kombinera. </w:t>
      </w:r>
    </w:p>
    <w:p w:rsidR="00475358" w:rsidRPr="00B55711" w:rsidRDefault="00475358" w:rsidP="00410A0C">
      <w:pPr>
        <w:pStyle w:val="RKnormal"/>
        <w:rPr>
          <w:szCs w:val="24"/>
        </w:rPr>
      </w:pPr>
    </w:p>
    <w:p w:rsidR="00DA5888" w:rsidRPr="00B55711" w:rsidRDefault="00DA5888" w:rsidP="00410A0C">
      <w:pPr>
        <w:pStyle w:val="RKnormal"/>
        <w:rPr>
          <w:szCs w:val="24"/>
        </w:rPr>
      </w:pPr>
      <w:r w:rsidRPr="00B55711">
        <w:rPr>
          <w:szCs w:val="24"/>
        </w:rPr>
        <w:t xml:space="preserve">Inom pelare två pekades åtgärder som riktas mot följande områden ut som särskilt viktiga med hänvisning till klimatfrågorna: </w:t>
      </w:r>
    </w:p>
    <w:p w:rsidR="00CB63EB" w:rsidRPr="00B55711" w:rsidRDefault="00CB63EB" w:rsidP="00410A0C">
      <w:pPr>
        <w:pStyle w:val="RKnormal"/>
        <w:rPr>
          <w:szCs w:val="24"/>
        </w:rPr>
      </w:pPr>
    </w:p>
    <w:p w:rsidR="00DA5888" w:rsidRPr="00B55711" w:rsidRDefault="00DA5888" w:rsidP="00410A0C">
      <w:pPr>
        <w:pStyle w:val="RKnormal"/>
        <w:rPr>
          <w:szCs w:val="24"/>
        </w:rPr>
      </w:pPr>
      <w:r w:rsidRPr="00B55711">
        <w:rPr>
          <w:szCs w:val="24"/>
        </w:rPr>
        <w:t xml:space="preserve">- </w:t>
      </w:r>
      <w:r w:rsidR="00314D9D" w:rsidRPr="00B55711">
        <w:rPr>
          <w:szCs w:val="24"/>
        </w:rPr>
        <w:t>Förbättrat naturresursnyttjande</w:t>
      </w:r>
      <w:r w:rsidR="00CB63EB" w:rsidRPr="00B55711">
        <w:rPr>
          <w:szCs w:val="24"/>
        </w:rPr>
        <w:t xml:space="preserve"> </w:t>
      </w:r>
      <w:r w:rsidR="002C256D" w:rsidRPr="00B55711">
        <w:rPr>
          <w:szCs w:val="24"/>
        </w:rPr>
        <w:t xml:space="preserve">och modernisering </w:t>
      </w:r>
      <w:r w:rsidR="00314D9D" w:rsidRPr="00B55711">
        <w:rPr>
          <w:szCs w:val="24"/>
        </w:rPr>
        <w:t>av jordbruket</w:t>
      </w:r>
      <w:r w:rsidRPr="00B55711">
        <w:rPr>
          <w:szCs w:val="24"/>
        </w:rPr>
        <w:t>(</w:t>
      </w:r>
      <w:r w:rsidR="00CB63EB" w:rsidRPr="00B55711">
        <w:rPr>
          <w:b/>
          <w:szCs w:val="24"/>
        </w:rPr>
        <w:t xml:space="preserve">CZ, </w:t>
      </w:r>
      <w:r w:rsidR="00A342EA" w:rsidRPr="00B55711">
        <w:rPr>
          <w:b/>
          <w:szCs w:val="24"/>
        </w:rPr>
        <w:t xml:space="preserve">EL, </w:t>
      </w:r>
      <w:r w:rsidR="00892C53" w:rsidRPr="00B55711">
        <w:rPr>
          <w:b/>
          <w:szCs w:val="24"/>
        </w:rPr>
        <w:t xml:space="preserve">DE, </w:t>
      </w:r>
      <w:r w:rsidR="00071FAA" w:rsidRPr="00B55711">
        <w:rPr>
          <w:b/>
          <w:szCs w:val="24"/>
        </w:rPr>
        <w:t xml:space="preserve">RO, </w:t>
      </w:r>
      <w:r w:rsidR="00D652C0" w:rsidRPr="00B55711">
        <w:rPr>
          <w:b/>
          <w:szCs w:val="24"/>
        </w:rPr>
        <w:t>AT, ES</w:t>
      </w:r>
      <w:r w:rsidR="00ED2453" w:rsidRPr="00B55711">
        <w:rPr>
          <w:b/>
          <w:szCs w:val="24"/>
        </w:rPr>
        <w:t>, MT</w:t>
      </w:r>
      <w:r w:rsidR="0045733B" w:rsidRPr="00B55711">
        <w:rPr>
          <w:b/>
          <w:szCs w:val="24"/>
        </w:rPr>
        <w:t>, LU</w:t>
      </w:r>
      <w:r w:rsidR="002C256D" w:rsidRPr="00B55711">
        <w:rPr>
          <w:b/>
          <w:szCs w:val="24"/>
        </w:rPr>
        <w:t>, LT, IE</w:t>
      </w:r>
      <w:r w:rsidR="00EE0571" w:rsidRPr="00B55711">
        <w:rPr>
          <w:b/>
          <w:szCs w:val="24"/>
        </w:rPr>
        <w:t>, DK</w:t>
      </w:r>
      <w:r w:rsidR="00862FC2" w:rsidRPr="00B55711">
        <w:rPr>
          <w:b/>
          <w:szCs w:val="24"/>
        </w:rPr>
        <w:t>, HU</w:t>
      </w:r>
      <w:r w:rsidR="00862FC2" w:rsidRPr="00B55711">
        <w:rPr>
          <w:szCs w:val="24"/>
        </w:rPr>
        <w:t xml:space="preserve"> och </w:t>
      </w:r>
      <w:r w:rsidR="006750E3" w:rsidRPr="00B55711">
        <w:rPr>
          <w:b/>
          <w:szCs w:val="24"/>
        </w:rPr>
        <w:t>EE</w:t>
      </w:r>
      <w:r w:rsidRPr="00B55711">
        <w:rPr>
          <w:szCs w:val="24"/>
        </w:rPr>
        <w:t>)</w:t>
      </w:r>
      <w:r w:rsidR="00EE0571" w:rsidRPr="00B55711">
        <w:rPr>
          <w:szCs w:val="24"/>
        </w:rPr>
        <w:t xml:space="preserve">. </w:t>
      </w:r>
      <w:r w:rsidR="00EE0571" w:rsidRPr="00B55711">
        <w:rPr>
          <w:b/>
          <w:szCs w:val="24"/>
        </w:rPr>
        <w:t>DK</w:t>
      </w:r>
      <w:r w:rsidR="00EE0571" w:rsidRPr="00B55711">
        <w:rPr>
          <w:szCs w:val="24"/>
        </w:rPr>
        <w:t xml:space="preserve"> pekade även ut bioteknik. </w:t>
      </w:r>
    </w:p>
    <w:p w:rsidR="00A342EA" w:rsidRPr="00B55711" w:rsidRDefault="00A342EA" w:rsidP="00410A0C">
      <w:pPr>
        <w:pStyle w:val="RKnormal"/>
        <w:rPr>
          <w:szCs w:val="24"/>
        </w:rPr>
      </w:pPr>
      <w:r w:rsidRPr="00B55711">
        <w:rPr>
          <w:szCs w:val="24"/>
        </w:rPr>
        <w:t>- Ut</w:t>
      </w:r>
      <w:r w:rsidR="00D652C0" w:rsidRPr="00B55711">
        <w:rPr>
          <w:szCs w:val="24"/>
        </w:rPr>
        <w:t>veckling av nya grödsorter (</w:t>
      </w:r>
      <w:r w:rsidR="00D652C0" w:rsidRPr="00B55711">
        <w:rPr>
          <w:b/>
          <w:szCs w:val="24"/>
        </w:rPr>
        <w:t>EL</w:t>
      </w:r>
      <w:r w:rsidR="00862FC2" w:rsidRPr="00B55711">
        <w:rPr>
          <w:szCs w:val="24"/>
        </w:rPr>
        <w:t xml:space="preserve"> och</w:t>
      </w:r>
      <w:r w:rsidR="00A06B57" w:rsidRPr="00B55711">
        <w:rPr>
          <w:szCs w:val="24"/>
        </w:rPr>
        <w:t xml:space="preserve"> </w:t>
      </w:r>
      <w:r w:rsidR="00A06B57" w:rsidRPr="00B55711">
        <w:rPr>
          <w:b/>
          <w:szCs w:val="24"/>
        </w:rPr>
        <w:t>LU</w:t>
      </w:r>
      <w:r w:rsidRPr="00B55711">
        <w:rPr>
          <w:szCs w:val="24"/>
        </w:rPr>
        <w:t>)</w:t>
      </w:r>
    </w:p>
    <w:p w:rsidR="00DA5888" w:rsidRPr="00B55711" w:rsidRDefault="00DA5888" w:rsidP="00410A0C">
      <w:pPr>
        <w:pStyle w:val="RKnormal"/>
        <w:rPr>
          <w:szCs w:val="24"/>
        </w:rPr>
      </w:pPr>
      <w:r w:rsidRPr="00B55711">
        <w:rPr>
          <w:szCs w:val="24"/>
        </w:rPr>
        <w:t xml:space="preserve">- </w:t>
      </w:r>
      <w:r w:rsidR="00CB63EB" w:rsidRPr="00B55711">
        <w:rPr>
          <w:szCs w:val="24"/>
        </w:rPr>
        <w:t>Skogsförvaltning (</w:t>
      </w:r>
      <w:r w:rsidR="00CB63EB" w:rsidRPr="00B55711">
        <w:rPr>
          <w:b/>
          <w:szCs w:val="24"/>
        </w:rPr>
        <w:t xml:space="preserve">CZ, </w:t>
      </w:r>
      <w:r w:rsidR="00943712" w:rsidRPr="00B55711">
        <w:rPr>
          <w:b/>
          <w:szCs w:val="24"/>
        </w:rPr>
        <w:t xml:space="preserve">DE, </w:t>
      </w:r>
      <w:r w:rsidR="000D3D7F" w:rsidRPr="00B55711">
        <w:rPr>
          <w:b/>
          <w:szCs w:val="24"/>
        </w:rPr>
        <w:t>E</w:t>
      </w:r>
      <w:r w:rsidR="002C256D" w:rsidRPr="00B55711">
        <w:rPr>
          <w:b/>
          <w:szCs w:val="24"/>
        </w:rPr>
        <w:t>E</w:t>
      </w:r>
      <w:r w:rsidR="000D3D7F" w:rsidRPr="00B55711">
        <w:rPr>
          <w:b/>
          <w:szCs w:val="24"/>
        </w:rPr>
        <w:t>, LV</w:t>
      </w:r>
      <w:r w:rsidR="00862FC2" w:rsidRPr="00B55711">
        <w:rPr>
          <w:szCs w:val="24"/>
        </w:rPr>
        <w:t xml:space="preserve"> och</w:t>
      </w:r>
      <w:r w:rsidR="002C256D" w:rsidRPr="00B55711">
        <w:rPr>
          <w:szCs w:val="24"/>
        </w:rPr>
        <w:t xml:space="preserve"> </w:t>
      </w:r>
      <w:r w:rsidR="002C256D" w:rsidRPr="00B55711">
        <w:rPr>
          <w:b/>
          <w:szCs w:val="24"/>
        </w:rPr>
        <w:t>LT</w:t>
      </w:r>
      <w:r w:rsidR="000D3D7F" w:rsidRPr="00B55711">
        <w:rPr>
          <w:szCs w:val="24"/>
        </w:rPr>
        <w:t xml:space="preserve">) </w:t>
      </w:r>
    </w:p>
    <w:p w:rsidR="00CB63EB" w:rsidRPr="00B55711" w:rsidRDefault="00B65E24" w:rsidP="00410A0C">
      <w:pPr>
        <w:pStyle w:val="RKnormal"/>
        <w:rPr>
          <w:szCs w:val="24"/>
        </w:rPr>
      </w:pPr>
      <w:r w:rsidRPr="00B55711">
        <w:rPr>
          <w:szCs w:val="24"/>
        </w:rPr>
        <w:t>- O</w:t>
      </w:r>
      <w:r w:rsidR="00CB63EB" w:rsidRPr="00B55711">
        <w:rPr>
          <w:szCs w:val="24"/>
        </w:rPr>
        <w:t>dling av energigrödor (</w:t>
      </w:r>
      <w:r w:rsidR="00207EF4" w:rsidRPr="00B55711">
        <w:rPr>
          <w:b/>
          <w:szCs w:val="24"/>
        </w:rPr>
        <w:t xml:space="preserve">CZ, </w:t>
      </w:r>
      <w:r w:rsidR="00D2108C" w:rsidRPr="00B55711">
        <w:rPr>
          <w:b/>
          <w:szCs w:val="24"/>
        </w:rPr>
        <w:t xml:space="preserve">FR, </w:t>
      </w:r>
      <w:r w:rsidR="00892C53" w:rsidRPr="00B55711">
        <w:rPr>
          <w:b/>
          <w:szCs w:val="24"/>
        </w:rPr>
        <w:t>DE</w:t>
      </w:r>
      <w:r w:rsidR="00D652C0" w:rsidRPr="00B55711">
        <w:rPr>
          <w:b/>
          <w:szCs w:val="24"/>
        </w:rPr>
        <w:t>, AT</w:t>
      </w:r>
      <w:r w:rsidR="00862FC2" w:rsidRPr="00B55711">
        <w:rPr>
          <w:szCs w:val="24"/>
        </w:rPr>
        <w:t xml:space="preserve"> och</w:t>
      </w:r>
      <w:r w:rsidR="000D3D7F" w:rsidRPr="00B55711">
        <w:rPr>
          <w:szCs w:val="24"/>
        </w:rPr>
        <w:t xml:space="preserve"> </w:t>
      </w:r>
      <w:r w:rsidR="000D3D7F" w:rsidRPr="00B55711">
        <w:rPr>
          <w:b/>
          <w:szCs w:val="24"/>
        </w:rPr>
        <w:t>LV</w:t>
      </w:r>
      <w:r w:rsidR="00CB63EB" w:rsidRPr="00B55711">
        <w:rPr>
          <w:szCs w:val="24"/>
        </w:rPr>
        <w:t>) och ökad användning av restprodu</w:t>
      </w:r>
      <w:r w:rsidR="00207EF4" w:rsidRPr="00B55711">
        <w:rPr>
          <w:szCs w:val="24"/>
        </w:rPr>
        <w:t>kter för energiframställning (</w:t>
      </w:r>
      <w:r w:rsidR="00207EF4" w:rsidRPr="00B55711">
        <w:rPr>
          <w:b/>
          <w:szCs w:val="24"/>
        </w:rPr>
        <w:t>NL,</w:t>
      </w:r>
      <w:r w:rsidR="005C5902" w:rsidRPr="00B55711">
        <w:rPr>
          <w:b/>
          <w:szCs w:val="24"/>
        </w:rPr>
        <w:t xml:space="preserve"> </w:t>
      </w:r>
      <w:r w:rsidR="00207EF4" w:rsidRPr="00B55711">
        <w:rPr>
          <w:b/>
          <w:szCs w:val="24"/>
        </w:rPr>
        <w:t xml:space="preserve">CZ, </w:t>
      </w:r>
      <w:r w:rsidR="0045733B" w:rsidRPr="00B55711">
        <w:rPr>
          <w:b/>
          <w:szCs w:val="24"/>
        </w:rPr>
        <w:t>SK</w:t>
      </w:r>
      <w:r w:rsidR="00862FC2" w:rsidRPr="00B55711">
        <w:rPr>
          <w:szCs w:val="24"/>
        </w:rPr>
        <w:t xml:space="preserve"> och</w:t>
      </w:r>
      <w:r w:rsidR="00EE0571" w:rsidRPr="00B55711">
        <w:rPr>
          <w:szCs w:val="24"/>
        </w:rPr>
        <w:t xml:space="preserve"> </w:t>
      </w:r>
      <w:r w:rsidR="00EE0571" w:rsidRPr="00B55711">
        <w:rPr>
          <w:b/>
          <w:szCs w:val="24"/>
        </w:rPr>
        <w:t>DK</w:t>
      </w:r>
      <w:r w:rsidR="00CB63EB" w:rsidRPr="00B55711">
        <w:rPr>
          <w:szCs w:val="24"/>
        </w:rPr>
        <w:t xml:space="preserve">) </w:t>
      </w:r>
    </w:p>
    <w:p w:rsidR="00CB63EB" w:rsidRPr="00B55711" w:rsidRDefault="00CB63EB" w:rsidP="00410A0C">
      <w:pPr>
        <w:pStyle w:val="RKnormal"/>
        <w:rPr>
          <w:szCs w:val="24"/>
        </w:rPr>
      </w:pPr>
      <w:r w:rsidRPr="00B55711">
        <w:rPr>
          <w:szCs w:val="24"/>
        </w:rPr>
        <w:t>-</w:t>
      </w:r>
      <w:r w:rsidR="00207EF4" w:rsidRPr="00B55711">
        <w:rPr>
          <w:szCs w:val="24"/>
        </w:rPr>
        <w:t xml:space="preserve"> Kolinlagring i mark (</w:t>
      </w:r>
      <w:r w:rsidR="00207EF4" w:rsidRPr="00B55711">
        <w:rPr>
          <w:b/>
          <w:szCs w:val="24"/>
        </w:rPr>
        <w:t>CZ</w:t>
      </w:r>
      <w:r w:rsidR="00D2108C" w:rsidRPr="00B55711">
        <w:rPr>
          <w:b/>
          <w:szCs w:val="24"/>
        </w:rPr>
        <w:t>, FR</w:t>
      </w:r>
      <w:r w:rsidR="00ED2453" w:rsidRPr="00B55711">
        <w:rPr>
          <w:b/>
          <w:szCs w:val="24"/>
        </w:rPr>
        <w:t>, MT</w:t>
      </w:r>
      <w:r w:rsidR="00862FC2" w:rsidRPr="00B55711">
        <w:rPr>
          <w:szCs w:val="24"/>
        </w:rPr>
        <w:t xml:space="preserve"> och</w:t>
      </w:r>
      <w:r w:rsidR="006750E3" w:rsidRPr="00B55711">
        <w:rPr>
          <w:szCs w:val="24"/>
        </w:rPr>
        <w:t xml:space="preserve"> </w:t>
      </w:r>
      <w:r w:rsidR="006750E3" w:rsidRPr="00B55711">
        <w:rPr>
          <w:b/>
          <w:szCs w:val="24"/>
        </w:rPr>
        <w:t>HU</w:t>
      </w:r>
      <w:r w:rsidR="00207EF4" w:rsidRPr="00B55711">
        <w:rPr>
          <w:szCs w:val="24"/>
        </w:rPr>
        <w:t>)</w:t>
      </w:r>
    </w:p>
    <w:p w:rsidR="00A342EA" w:rsidRPr="00B55711" w:rsidRDefault="00A342EA" w:rsidP="00410A0C">
      <w:pPr>
        <w:pStyle w:val="RKnormal"/>
        <w:rPr>
          <w:szCs w:val="24"/>
        </w:rPr>
      </w:pPr>
      <w:r w:rsidRPr="00B55711">
        <w:rPr>
          <w:szCs w:val="24"/>
        </w:rPr>
        <w:t xml:space="preserve">- </w:t>
      </w:r>
      <w:r w:rsidR="006750E3" w:rsidRPr="00B55711">
        <w:rPr>
          <w:szCs w:val="24"/>
        </w:rPr>
        <w:t>Mar</w:t>
      </w:r>
      <w:r w:rsidR="000D40E3" w:rsidRPr="00B55711">
        <w:rPr>
          <w:szCs w:val="24"/>
        </w:rPr>
        <w:t>k</w:t>
      </w:r>
      <w:r w:rsidR="00862FC2" w:rsidRPr="00B55711">
        <w:rPr>
          <w:szCs w:val="24"/>
        </w:rPr>
        <w:t>hantering (</w:t>
      </w:r>
      <w:r w:rsidR="00862FC2" w:rsidRPr="00B55711">
        <w:rPr>
          <w:b/>
          <w:szCs w:val="24"/>
        </w:rPr>
        <w:t>EL</w:t>
      </w:r>
      <w:r w:rsidR="00862FC2" w:rsidRPr="00B55711">
        <w:rPr>
          <w:szCs w:val="24"/>
        </w:rPr>
        <w:t xml:space="preserve"> och</w:t>
      </w:r>
      <w:r w:rsidR="006750E3" w:rsidRPr="00B55711">
        <w:rPr>
          <w:szCs w:val="24"/>
        </w:rPr>
        <w:t xml:space="preserve"> </w:t>
      </w:r>
      <w:r w:rsidR="006750E3" w:rsidRPr="00B55711">
        <w:rPr>
          <w:b/>
          <w:szCs w:val="24"/>
        </w:rPr>
        <w:t>EE</w:t>
      </w:r>
      <w:r w:rsidRPr="00B55711">
        <w:rPr>
          <w:szCs w:val="24"/>
        </w:rPr>
        <w:t xml:space="preserve">) </w:t>
      </w:r>
    </w:p>
    <w:p w:rsidR="00D652C0" w:rsidRPr="00B55711" w:rsidRDefault="00D652C0" w:rsidP="00410A0C">
      <w:pPr>
        <w:pStyle w:val="RKnormal"/>
        <w:rPr>
          <w:szCs w:val="24"/>
        </w:rPr>
      </w:pPr>
      <w:r w:rsidRPr="00B55711">
        <w:rPr>
          <w:szCs w:val="24"/>
        </w:rPr>
        <w:t>- Miljöåtgärder (</w:t>
      </w:r>
      <w:r w:rsidRPr="00B55711">
        <w:rPr>
          <w:b/>
          <w:szCs w:val="24"/>
        </w:rPr>
        <w:t>AT</w:t>
      </w:r>
      <w:r w:rsidRPr="00B55711">
        <w:rPr>
          <w:szCs w:val="24"/>
        </w:rPr>
        <w:t>)</w:t>
      </w:r>
    </w:p>
    <w:p w:rsidR="00B30703" w:rsidRPr="00B55711" w:rsidRDefault="00B30703" w:rsidP="00410A0C">
      <w:pPr>
        <w:pStyle w:val="RKnormal"/>
        <w:rPr>
          <w:szCs w:val="24"/>
        </w:rPr>
      </w:pPr>
      <w:r w:rsidRPr="00B55711">
        <w:rPr>
          <w:szCs w:val="24"/>
        </w:rPr>
        <w:t>- Våtmarker (</w:t>
      </w:r>
      <w:smartTag w:uri="urn:schemas-microsoft-com:office:smarttags" w:element="place">
        <w:smartTag w:uri="urn:schemas-microsoft-com:office:smarttags" w:element="country-region">
          <w:r w:rsidRPr="00B55711">
            <w:rPr>
              <w:b/>
              <w:szCs w:val="24"/>
            </w:rPr>
            <w:t>UK</w:t>
          </w:r>
        </w:smartTag>
      </w:smartTag>
      <w:r w:rsidRPr="00B55711">
        <w:rPr>
          <w:szCs w:val="24"/>
        </w:rPr>
        <w:t xml:space="preserve">) </w:t>
      </w:r>
    </w:p>
    <w:p w:rsidR="00314D9D" w:rsidRPr="00B55711" w:rsidRDefault="00314D9D" w:rsidP="00410A0C">
      <w:pPr>
        <w:pStyle w:val="RKnormal"/>
        <w:rPr>
          <w:szCs w:val="24"/>
        </w:rPr>
      </w:pPr>
      <w:r w:rsidRPr="00B55711">
        <w:rPr>
          <w:szCs w:val="24"/>
        </w:rPr>
        <w:t xml:space="preserve">- Kompetensutveckling </w:t>
      </w:r>
    </w:p>
    <w:p w:rsidR="00CE4BF7" w:rsidRPr="00B55711" w:rsidRDefault="00CE4BF7" w:rsidP="00CE4BF7">
      <w:pPr>
        <w:pStyle w:val="RKnormal"/>
        <w:rPr>
          <w:szCs w:val="24"/>
        </w:rPr>
      </w:pPr>
    </w:p>
    <w:p w:rsidR="00475358" w:rsidRPr="00B55711" w:rsidRDefault="00CE4BF7" w:rsidP="00CE4BF7">
      <w:pPr>
        <w:pStyle w:val="RKnormal"/>
        <w:rPr>
          <w:b/>
          <w:i/>
          <w:szCs w:val="24"/>
        </w:rPr>
      </w:pPr>
      <w:r w:rsidRPr="00B55711">
        <w:rPr>
          <w:b/>
          <w:i/>
          <w:szCs w:val="24"/>
        </w:rPr>
        <w:t>How could we further develop our common policy and strategies to best meet the challenges of a changed pattern of dissemination of pathogens and diseases?</w:t>
      </w:r>
      <w:r w:rsidR="00475358" w:rsidRPr="00B55711">
        <w:rPr>
          <w:b/>
          <w:i/>
          <w:szCs w:val="24"/>
        </w:rPr>
        <w:t xml:space="preserve">. </w:t>
      </w:r>
    </w:p>
    <w:p w:rsidR="00CE4BF7" w:rsidRPr="00B55711" w:rsidRDefault="00CE4BF7" w:rsidP="00410A0C">
      <w:pPr>
        <w:pStyle w:val="RKnormal"/>
        <w:rPr>
          <w:rFonts w:ascii="Times New Roman" w:hAnsi="Times New Roman"/>
          <w:szCs w:val="24"/>
        </w:rPr>
      </w:pPr>
    </w:p>
    <w:p w:rsidR="00475358" w:rsidRPr="00B55711" w:rsidRDefault="000D40E3" w:rsidP="00410A0C">
      <w:pPr>
        <w:pStyle w:val="RKnormal"/>
        <w:rPr>
          <w:rFonts w:ascii="Times New Roman" w:hAnsi="Times New Roman"/>
          <w:szCs w:val="24"/>
        </w:rPr>
      </w:pPr>
      <w:r w:rsidRPr="00B55711">
        <w:rPr>
          <w:rFonts w:ascii="Times New Roman" w:hAnsi="Times New Roman"/>
          <w:szCs w:val="24"/>
        </w:rPr>
        <w:t>F</w:t>
      </w:r>
      <w:r w:rsidR="00475358" w:rsidRPr="00B55711">
        <w:rPr>
          <w:rFonts w:ascii="Times New Roman" w:hAnsi="Times New Roman"/>
          <w:szCs w:val="24"/>
        </w:rPr>
        <w:t xml:space="preserve">lertalet länder </w:t>
      </w:r>
      <w:r w:rsidRPr="00B55711">
        <w:rPr>
          <w:rFonts w:ascii="Times New Roman" w:hAnsi="Times New Roman"/>
          <w:szCs w:val="24"/>
        </w:rPr>
        <w:t xml:space="preserve">tog upp </w:t>
      </w:r>
      <w:r w:rsidR="00475358" w:rsidRPr="00B55711">
        <w:rPr>
          <w:rFonts w:ascii="Times New Roman" w:hAnsi="Times New Roman"/>
          <w:szCs w:val="24"/>
        </w:rPr>
        <w:t xml:space="preserve">att nya smittspridningsmönster bör mötas med gemensamma strategier från EU. </w:t>
      </w:r>
      <w:r w:rsidR="00475358" w:rsidRPr="00B55711">
        <w:rPr>
          <w:rFonts w:ascii="Times New Roman" w:hAnsi="Times New Roman"/>
          <w:b/>
          <w:szCs w:val="24"/>
        </w:rPr>
        <w:t>DE</w:t>
      </w:r>
      <w:r w:rsidR="00475358" w:rsidRPr="00B55711">
        <w:rPr>
          <w:rFonts w:ascii="Times New Roman" w:hAnsi="Times New Roman"/>
          <w:szCs w:val="24"/>
        </w:rPr>
        <w:t xml:space="preserve"> hade en svagt reserverad hållning och noterade att man anser att det kan bli ökade problem men att EU är väl rustat, särskilt på växtsidan.</w:t>
      </w:r>
    </w:p>
    <w:p w:rsidR="00475358" w:rsidRPr="00B55711" w:rsidRDefault="00475358" w:rsidP="00410A0C">
      <w:pPr>
        <w:pStyle w:val="RKnormal"/>
        <w:rPr>
          <w:rFonts w:ascii="Times New Roman" w:hAnsi="Times New Roman"/>
          <w:szCs w:val="24"/>
        </w:rPr>
      </w:pPr>
    </w:p>
    <w:p w:rsidR="00475358" w:rsidRPr="00B55711" w:rsidRDefault="00475358" w:rsidP="00410A0C">
      <w:pPr>
        <w:pStyle w:val="RKnormal"/>
        <w:rPr>
          <w:rFonts w:ascii="Times New Roman" w:hAnsi="Times New Roman"/>
          <w:szCs w:val="24"/>
        </w:rPr>
      </w:pPr>
      <w:r w:rsidRPr="00B55711">
        <w:rPr>
          <w:rFonts w:ascii="Times New Roman" w:hAnsi="Times New Roman"/>
          <w:szCs w:val="24"/>
        </w:rPr>
        <w:t>Gemensamma åtgärder som nämndes var skärpt gränskontroll för att mota främmande arter (</w:t>
      </w:r>
      <w:r w:rsidRPr="00B55711">
        <w:rPr>
          <w:rFonts w:ascii="Times New Roman" w:hAnsi="Times New Roman"/>
          <w:b/>
          <w:szCs w:val="24"/>
        </w:rPr>
        <w:t>FR, MT, IE, ES</w:t>
      </w:r>
      <w:r w:rsidRPr="00B55711">
        <w:rPr>
          <w:rFonts w:ascii="Times New Roman" w:hAnsi="Times New Roman"/>
          <w:szCs w:val="24"/>
        </w:rPr>
        <w:t>), utvecklad kontakt med länder vid EU:s yttre gränser (</w:t>
      </w:r>
      <w:r w:rsidRPr="00B55711">
        <w:rPr>
          <w:rFonts w:ascii="Times New Roman" w:hAnsi="Times New Roman"/>
          <w:b/>
          <w:szCs w:val="24"/>
        </w:rPr>
        <w:t>FR, GR),</w:t>
      </w:r>
      <w:r w:rsidRPr="00B55711">
        <w:rPr>
          <w:rFonts w:ascii="Times New Roman" w:hAnsi="Times New Roman"/>
          <w:szCs w:val="24"/>
        </w:rPr>
        <w:t xml:space="preserve"> utveckling av gemensamma beredskapsstrategier (</w:t>
      </w:r>
      <w:r w:rsidRPr="00B55711">
        <w:rPr>
          <w:rFonts w:ascii="Times New Roman" w:hAnsi="Times New Roman"/>
          <w:b/>
          <w:szCs w:val="24"/>
        </w:rPr>
        <w:t>GR, IT</w:t>
      </w:r>
      <w:r w:rsidRPr="00B55711">
        <w:rPr>
          <w:rFonts w:ascii="Times New Roman" w:hAnsi="Times New Roman"/>
          <w:szCs w:val="24"/>
        </w:rPr>
        <w:t xml:space="preserve">), möjlighet till åtgärder inom </w:t>
      </w:r>
      <w:r w:rsidR="000D40E3" w:rsidRPr="00B55711">
        <w:rPr>
          <w:rFonts w:ascii="Times New Roman" w:hAnsi="Times New Roman"/>
          <w:szCs w:val="24"/>
        </w:rPr>
        <w:t xml:space="preserve">GJP </w:t>
      </w:r>
      <w:r w:rsidRPr="00B55711">
        <w:rPr>
          <w:rFonts w:ascii="Times New Roman" w:hAnsi="Times New Roman"/>
          <w:szCs w:val="24"/>
        </w:rPr>
        <w:t>(</w:t>
      </w:r>
      <w:r w:rsidRPr="00B55711">
        <w:rPr>
          <w:rFonts w:ascii="Times New Roman" w:hAnsi="Times New Roman"/>
          <w:b/>
          <w:szCs w:val="24"/>
        </w:rPr>
        <w:t>FR, DK</w:t>
      </w:r>
      <w:r w:rsidRPr="00B55711">
        <w:rPr>
          <w:rFonts w:ascii="Times New Roman" w:hAnsi="Times New Roman"/>
          <w:szCs w:val="24"/>
        </w:rPr>
        <w:t>), gemenskapens djurhälsopolicy (</w:t>
      </w:r>
      <w:r w:rsidRPr="00B55711">
        <w:rPr>
          <w:rFonts w:ascii="Times New Roman" w:hAnsi="Times New Roman"/>
          <w:b/>
          <w:szCs w:val="24"/>
        </w:rPr>
        <w:t>CZ, UK, SI, DK, SE</w:t>
      </w:r>
      <w:r w:rsidRPr="00B55711">
        <w:rPr>
          <w:rFonts w:ascii="Times New Roman" w:hAnsi="Times New Roman"/>
          <w:szCs w:val="24"/>
        </w:rPr>
        <w:t>), översyn av växtskyddslagstiftningen (</w:t>
      </w:r>
      <w:r w:rsidRPr="00B55711">
        <w:rPr>
          <w:rFonts w:ascii="Times New Roman" w:hAnsi="Times New Roman"/>
          <w:b/>
          <w:szCs w:val="24"/>
        </w:rPr>
        <w:t>SE</w:t>
      </w:r>
      <w:r w:rsidRPr="00B55711">
        <w:rPr>
          <w:rFonts w:ascii="Times New Roman" w:hAnsi="Times New Roman"/>
          <w:szCs w:val="24"/>
        </w:rPr>
        <w:t>), early warning systems (RO, LU, LV, PL), informationsutbyte mellan stater som fått en viss sjukdom och de som (ännu inte) fått den (</w:t>
      </w:r>
      <w:r w:rsidRPr="00B55711">
        <w:rPr>
          <w:rFonts w:ascii="Times New Roman" w:hAnsi="Times New Roman"/>
          <w:b/>
          <w:szCs w:val="24"/>
        </w:rPr>
        <w:t>HU</w:t>
      </w:r>
      <w:r w:rsidRPr="00B55711">
        <w:rPr>
          <w:rFonts w:ascii="Times New Roman" w:hAnsi="Times New Roman"/>
          <w:szCs w:val="24"/>
        </w:rPr>
        <w:t>), forskning (</w:t>
      </w:r>
      <w:r w:rsidRPr="00B55711">
        <w:rPr>
          <w:rFonts w:ascii="Times New Roman" w:hAnsi="Times New Roman"/>
          <w:b/>
          <w:szCs w:val="24"/>
        </w:rPr>
        <w:t>SE, RU</w:t>
      </w:r>
      <w:r w:rsidRPr="00B55711">
        <w:rPr>
          <w:rFonts w:ascii="Times New Roman" w:hAnsi="Times New Roman"/>
          <w:szCs w:val="24"/>
        </w:rPr>
        <w:t>), behov av anpassning hos producenterna (</w:t>
      </w:r>
      <w:r w:rsidRPr="00B55711">
        <w:rPr>
          <w:rFonts w:ascii="Times New Roman" w:hAnsi="Times New Roman"/>
          <w:b/>
          <w:szCs w:val="24"/>
        </w:rPr>
        <w:t>UK</w:t>
      </w:r>
      <w:r w:rsidRPr="00B55711">
        <w:rPr>
          <w:rFonts w:ascii="Times New Roman" w:hAnsi="Times New Roman"/>
          <w:szCs w:val="24"/>
        </w:rPr>
        <w:t>), stöd till internationella samarbeten som OIE och IPPC (</w:t>
      </w:r>
      <w:r w:rsidRPr="00B55711">
        <w:rPr>
          <w:rFonts w:ascii="Times New Roman" w:hAnsi="Times New Roman"/>
          <w:b/>
          <w:szCs w:val="24"/>
        </w:rPr>
        <w:t>LI</w:t>
      </w:r>
      <w:r w:rsidRPr="00B55711">
        <w:rPr>
          <w:rFonts w:ascii="Times New Roman" w:hAnsi="Times New Roman"/>
          <w:szCs w:val="24"/>
        </w:rPr>
        <w:t>), bättre koppling mellan MS referenslaboratorier (</w:t>
      </w:r>
      <w:r w:rsidRPr="00B55711">
        <w:rPr>
          <w:rFonts w:ascii="Times New Roman" w:hAnsi="Times New Roman"/>
          <w:b/>
          <w:szCs w:val="24"/>
        </w:rPr>
        <w:t>PL</w:t>
      </w:r>
      <w:r w:rsidRPr="00B55711">
        <w:rPr>
          <w:rFonts w:ascii="Times New Roman" w:hAnsi="Times New Roman"/>
          <w:szCs w:val="24"/>
        </w:rPr>
        <w:t>) samt antigenbanker och vaccinbanker (</w:t>
      </w:r>
      <w:r w:rsidRPr="00B55711">
        <w:rPr>
          <w:rFonts w:ascii="Times New Roman" w:hAnsi="Times New Roman"/>
          <w:b/>
          <w:szCs w:val="24"/>
        </w:rPr>
        <w:t>CZ</w:t>
      </w:r>
      <w:r w:rsidRPr="00B55711">
        <w:rPr>
          <w:rFonts w:ascii="Times New Roman" w:hAnsi="Times New Roman"/>
          <w:szCs w:val="24"/>
        </w:rPr>
        <w:t>).</w:t>
      </w:r>
    </w:p>
    <w:p w:rsidR="00475358" w:rsidRPr="00B55711" w:rsidRDefault="00475358" w:rsidP="00410A0C">
      <w:pPr>
        <w:pStyle w:val="RKnormal"/>
        <w:rPr>
          <w:rFonts w:ascii="Times New Roman" w:hAnsi="Times New Roman"/>
          <w:szCs w:val="24"/>
        </w:rPr>
      </w:pPr>
    </w:p>
    <w:p w:rsidR="00475358" w:rsidRPr="00B55711" w:rsidRDefault="00475358" w:rsidP="00410A0C">
      <w:pPr>
        <w:pStyle w:val="RKnormal"/>
        <w:rPr>
          <w:rFonts w:ascii="Times New Roman" w:hAnsi="Times New Roman"/>
          <w:szCs w:val="24"/>
        </w:rPr>
      </w:pPr>
      <w:r w:rsidRPr="00B55711">
        <w:rPr>
          <w:rFonts w:ascii="Times New Roman" w:hAnsi="Times New Roman"/>
          <w:szCs w:val="24"/>
        </w:rPr>
        <w:t>Växtförädling och husdjursavel som utvecklar nya sorter och husdjursraser som är sjukdomsresistenta eller på annat sätt anpassade till ett nytt klima</w:t>
      </w:r>
      <w:r w:rsidR="00B65E24" w:rsidRPr="00B55711">
        <w:rPr>
          <w:rFonts w:ascii="Times New Roman" w:hAnsi="Times New Roman"/>
          <w:szCs w:val="24"/>
        </w:rPr>
        <w:t>t togs upp av flera (</w:t>
      </w:r>
      <w:r w:rsidR="00B65E24" w:rsidRPr="00B55711">
        <w:rPr>
          <w:rFonts w:ascii="Times New Roman" w:hAnsi="Times New Roman"/>
          <w:b/>
          <w:szCs w:val="24"/>
        </w:rPr>
        <w:t>FI</w:t>
      </w:r>
      <w:r w:rsidR="00B65E24" w:rsidRPr="00B55711">
        <w:rPr>
          <w:rFonts w:ascii="Times New Roman" w:hAnsi="Times New Roman"/>
          <w:szCs w:val="24"/>
        </w:rPr>
        <w:t xml:space="preserve">, </w:t>
      </w:r>
      <w:r w:rsidR="00B65E24" w:rsidRPr="00B55711">
        <w:rPr>
          <w:rFonts w:ascii="Times New Roman" w:hAnsi="Times New Roman"/>
          <w:b/>
          <w:szCs w:val="24"/>
        </w:rPr>
        <w:t>LU, IT</w:t>
      </w:r>
      <w:r w:rsidR="00B65E24" w:rsidRPr="00B55711">
        <w:rPr>
          <w:rFonts w:ascii="Times New Roman" w:hAnsi="Times New Roman"/>
          <w:szCs w:val="24"/>
        </w:rPr>
        <w:t xml:space="preserve"> och</w:t>
      </w:r>
      <w:r w:rsidRPr="00B55711">
        <w:rPr>
          <w:rFonts w:ascii="Times New Roman" w:hAnsi="Times New Roman"/>
          <w:szCs w:val="24"/>
        </w:rPr>
        <w:t xml:space="preserve"> </w:t>
      </w:r>
      <w:r w:rsidRPr="00B55711">
        <w:rPr>
          <w:rFonts w:ascii="Times New Roman" w:hAnsi="Times New Roman"/>
          <w:b/>
          <w:szCs w:val="24"/>
        </w:rPr>
        <w:t>BE</w:t>
      </w:r>
      <w:r w:rsidRPr="00B55711">
        <w:rPr>
          <w:rFonts w:ascii="Times New Roman" w:hAnsi="Times New Roman"/>
          <w:szCs w:val="24"/>
        </w:rPr>
        <w:t>) liksom behovet att värna hotade sorter och raser (</w:t>
      </w:r>
      <w:r w:rsidRPr="00B55711">
        <w:rPr>
          <w:rFonts w:ascii="Times New Roman" w:hAnsi="Times New Roman"/>
          <w:b/>
          <w:szCs w:val="24"/>
        </w:rPr>
        <w:t>PL</w:t>
      </w:r>
      <w:r w:rsidRPr="00B55711">
        <w:rPr>
          <w:rFonts w:ascii="Times New Roman" w:hAnsi="Times New Roman"/>
          <w:szCs w:val="24"/>
        </w:rPr>
        <w:t>).</w:t>
      </w:r>
    </w:p>
    <w:p w:rsidR="00475358" w:rsidRPr="00B55711" w:rsidRDefault="00475358" w:rsidP="00410A0C">
      <w:pPr>
        <w:pStyle w:val="RKnormal"/>
        <w:rPr>
          <w:rFonts w:ascii="Times New Roman" w:hAnsi="Times New Roman"/>
          <w:szCs w:val="24"/>
        </w:rPr>
      </w:pPr>
    </w:p>
    <w:p w:rsidR="00475358" w:rsidRPr="00B55711" w:rsidRDefault="00475358" w:rsidP="00410A0C">
      <w:pPr>
        <w:pStyle w:val="RKnormal"/>
        <w:rPr>
          <w:rFonts w:ascii="Times New Roman" w:hAnsi="Times New Roman"/>
          <w:szCs w:val="24"/>
        </w:rPr>
      </w:pPr>
      <w:r w:rsidRPr="00B55711">
        <w:rPr>
          <w:rFonts w:ascii="Times New Roman" w:hAnsi="Times New Roman"/>
          <w:b/>
          <w:szCs w:val="24"/>
        </w:rPr>
        <w:t>DK</w:t>
      </w:r>
      <w:r w:rsidRPr="00B55711">
        <w:rPr>
          <w:rFonts w:ascii="Times New Roman" w:hAnsi="Times New Roman"/>
          <w:szCs w:val="24"/>
        </w:rPr>
        <w:t xml:space="preserve"> tog upp risken för ökad pesticidanvändning och </w:t>
      </w:r>
      <w:r w:rsidRPr="00B55711">
        <w:rPr>
          <w:rFonts w:ascii="Times New Roman" w:hAnsi="Times New Roman"/>
          <w:b/>
          <w:szCs w:val="24"/>
        </w:rPr>
        <w:t>PL</w:t>
      </w:r>
      <w:r w:rsidRPr="00B55711">
        <w:rPr>
          <w:rFonts w:ascii="Times New Roman" w:hAnsi="Times New Roman"/>
          <w:szCs w:val="24"/>
        </w:rPr>
        <w:t xml:space="preserve"> kompletterade med behovet av ”integrated pest management”. </w:t>
      </w:r>
    </w:p>
    <w:p w:rsidR="00475358" w:rsidRPr="00B55711" w:rsidRDefault="00475358" w:rsidP="00410A0C">
      <w:pPr>
        <w:pStyle w:val="RKnormal"/>
        <w:rPr>
          <w:rFonts w:ascii="Times New Roman" w:hAnsi="Times New Roman"/>
          <w:szCs w:val="24"/>
        </w:rPr>
      </w:pPr>
    </w:p>
    <w:p w:rsidR="00475358" w:rsidRPr="00B55711" w:rsidRDefault="00475358" w:rsidP="00410A0C">
      <w:pPr>
        <w:pStyle w:val="RKnormal"/>
        <w:rPr>
          <w:rFonts w:ascii="Times New Roman" w:hAnsi="Times New Roman"/>
          <w:szCs w:val="24"/>
        </w:rPr>
      </w:pPr>
      <w:r w:rsidRPr="00B55711">
        <w:rPr>
          <w:rFonts w:ascii="Times New Roman" w:hAnsi="Times New Roman"/>
          <w:szCs w:val="24"/>
        </w:rPr>
        <w:t>Vikten av sektorsövergripande samarbete nämndes, särskilt djur- och växtsjukdomar - humansjukdomar (</w:t>
      </w:r>
      <w:r w:rsidRPr="00B55711">
        <w:rPr>
          <w:rFonts w:ascii="Times New Roman" w:hAnsi="Times New Roman"/>
          <w:b/>
          <w:szCs w:val="24"/>
        </w:rPr>
        <w:t>FR</w:t>
      </w:r>
      <w:r w:rsidRPr="00B55711">
        <w:rPr>
          <w:rFonts w:ascii="Times New Roman" w:hAnsi="Times New Roman"/>
          <w:szCs w:val="24"/>
        </w:rPr>
        <w:t>), djur- och växtsjukdomar -  humansjukdomar – ekonomi – miljö (</w:t>
      </w:r>
      <w:r w:rsidRPr="00B55711">
        <w:rPr>
          <w:rFonts w:ascii="Times New Roman" w:hAnsi="Times New Roman"/>
          <w:b/>
          <w:szCs w:val="24"/>
        </w:rPr>
        <w:t>CY</w:t>
      </w:r>
      <w:r w:rsidRPr="00B55711">
        <w:rPr>
          <w:rFonts w:ascii="Times New Roman" w:hAnsi="Times New Roman"/>
          <w:szCs w:val="24"/>
        </w:rPr>
        <w:t>) samt jordbruk – forskning (</w:t>
      </w:r>
      <w:r w:rsidRPr="00B55711">
        <w:rPr>
          <w:rFonts w:ascii="Times New Roman" w:hAnsi="Times New Roman"/>
          <w:b/>
          <w:szCs w:val="24"/>
        </w:rPr>
        <w:t>GR</w:t>
      </w:r>
      <w:r w:rsidRPr="00B55711">
        <w:rPr>
          <w:rFonts w:ascii="Times New Roman" w:hAnsi="Times New Roman"/>
          <w:szCs w:val="24"/>
        </w:rPr>
        <w:t>)</w:t>
      </w:r>
    </w:p>
    <w:p w:rsidR="00475358" w:rsidRPr="00B55711" w:rsidRDefault="00475358" w:rsidP="00410A0C">
      <w:pPr>
        <w:pStyle w:val="RKnormal"/>
        <w:rPr>
          <w:szCs w:val="24"/>
        </w:rPr>
      </w:pPr>
    </w:p>
    <w:p w:rsidR="001476D1" w:rsidRPr="00B55711" w:rsidRDefault="001476D1" w:rsidP="00410A0C">
      <w:pPr>
        <w:pStyle w:val="RKnormal"/>
        <w:rPr>
          <w:szCs w:val="24"/>
        </w:rPr>
      </w:pPr>
      <w:r w:rsidRPr="00B55711">
        <w:rPr>
          <w:szCs w:val="24"/>
        </w:rPr>
        <w:t xml:space="preserve">Nästa rådsmöte äger rum den </w:t>
      </w:r>
      <w:r w:rsidR="00D4771C" w:rsidRPr="00B55711">
        <w:rPr>
          <w:szCs w:val="24"/>
        </w:rPr>
        <w:t>19-20 oktober</w:t>
      </w:r>
      <w:r w:rsidR="00372853" w:rsidRPr="00B55711">
        <w:rPr>
          <w:szCs w:val="24"/>
        </w:rPr>
        <w:t xml:space="preserve"> </w:t>
      </w:r>
      <w:r w:rsidR="00EE6EE7" w:rsidRPr="00B55711">
        <w:rPr>
          <w:szCs w:val="24"/>
        </w:rPr>
        <w:t>2009</w:t>
      </w:r>
      <w:r w:rsidR="00D4771C" w:rsidRPr="00B55711">
        <w:rPr>
          <w:szCs w:val="24"/>
        </w:rPr>
        <w:t xml:space="preserve"> i Luxemburg</w:t>
      </w:r>
      <w:r w:rsidRPr="00B55711">
        <w:rPr>
          <w:szCs w:val="24"/>
        </w:rPr>
        <w:t>.</w:t>
      </w:r>
    </w:p>
    <w:p w:rsidR="001476D1" w:rsidRPr="00B55711" w:rsidRDefault="001476D1" w:rsidP="00410A0C">
      <w:pPr>
        <w:pStyle w:val="RKnormal"/>
        <w:rPr>
          <w:szCs w:val="24"/>
        </w:rPr>
      </w:pPr>
    </w:p>
    <w:p w:rsidR="001476D1" w:rsidRPr="00B55711" w:rsidRDefault="001476D1" w:rsidP="00410A0C">
      <w:pPr>
        <w:pStyle w:val="RKnormal"/>
        <w:rPr>
          <w:szCs w:val="24"/>
        </w:rPr>
      </w:pPr>
    </w:p>
    <w:p w:rsidR="001476D1" w:rsidRPr="00B55711" w:rsidRDefault="001476D1" w:rsidP="00410A0C">
      <w:pPr>
        <w:pStyle w:val="RKnormal"/>
        <w:rPr>
          <w:szCs w:val="24"/>
        </w:rPr>
      </w:pPr>
      <w:r w:rsidRPr="00B55711">
        <w:rPr>
          <w:szCs w:val="24"/>
        </w:rPr>
        <w:t>REPRESENTATIONEN</w:t>
      </w:r>
    </w:p>
    <w:p w:rsidR="001476D1" w:rsidRPr="00B55711" w:rsidRDefault="001476D1" w:rsidP="00410A0C">
      <w:pPr>
        <w:pStyle w:val="RKnormal"/>
        <w:rPr>
          <w:szCs w:val="24"/>
        </w:rPr>
      </w:pPr>
    </w:p>
    <w:p w:rsidR="001476D1" w:rsidRPr="00B55711" w:rsidRDefault="00C53962" w:rsidP="00410A0C">
      <w:pPr>
        <w:pStyle w:val="RKnormal"/>
        <w:rPr>
          <w:szCs w:val="24"/>
        </w:rPr>
      </w:pPr>
      <w:r w:rsidRPr="00B55711">
        <w:rPr>
          <w:szCs w:val="24"/>
        </w:rPr>
        <w:t>Danielsson</w:t>
      </w:r>
    </w:p>
    <w:sectPr w:rsidR="001476D1" w:rsidRPr="00B55711">
      <w:headerReference w:type="default" r:id="rId8"/>
      <w:footerReference w:type="default" r:id="rId9"/>
      <w:footerReference w:type="first" r:id="rId10"/>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DDE" w:rsidRPr="00B55711" w:rsidRDefault="00B76DDE">
      <w:r w:rsidRPr="00B55711">
        <w:separator/>
      </w:r>
    </w:p>
  </w:endnote>
  <w:endnote w:type="continuationSeparator" w:id="0">
    <w:p w:rsidR="00B76DDE" w:rsidRPr="00B55711" w:rsidRDefault="00B76DDE">
      <w:r w:rsidRPr="00B55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35" w:rsidRPr="00B55711" w:rsidRDefault="00332B35">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Arial" w:hAnsi="Arial"/>
              <w:sz w:val="12"/>
            </w:rPr>
          </w:pPr>
        </w:p>
      </w:tc>
      <w:tc>
        <w:tcPr>
          <w:tcW w:w="1928" w:type="dxa"/>
          <w:tcBorders>
            <w:top w:val="nil"/>
            <w:left w:val="nil"/>
            <w:bottom w:val="nil"/>
            <w:right w:val="nil"/>
          </w:tcBorders>
        </w:tcPr>
        <w:p w:rsidR="00332B35" w:rsidRPr="00B55711" w:rsidRDefault="00332B35">
          <w:pPr>
            <w:pStyle w:val="Sidfot"/>
            <w:rPr>
              <w:rFonts w:ascii="TradeGothic" w:hAnsi="TradeGothic"/>
              <w:sz w:val="12"/>
            </w:rPr>
          </w:pP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r w:rsidR="00332B35" w:rsidRPr="00B55711">
      <w:tblPrEx>
        <w:tblCellMar>
          <w:top w:w="0" w:type="dxa"/>
          <w:left w:w="0" w:type="dxa"/>
          <w:bottom w:w="0" w:type="dxa"/>
          <w:right w:w="0" w:type="dxa"/>
        </w:tblCellMar>
      </w:tblPrEx>
      <w:tc>
        <w:tcPr>
          <w:tcW w:w="1871" w:type="dxa"/>
          <w:tcBorders>
            <w:top w:val="single" w:sz="6" w:space="0" w:color="auto"/>
            <w:left w:val="nil"/>
            <w:bottom w:val="nil"/>
            <w:right w:val="nil"/>
          </w:tcBorders>
        </w:tcPr>
        <w:p w:rsidR="00332B35" w:rsidRPr="00B55711" w:rsidRDefault="00332B35">
          <w:pPr>
            <w:pStyle w:val="Sidfot"/>
            <w:spacing w:before="40"/>
            <w:rPr>
              <w:rFonts w:ascii="TradeGothic" w:hAnsi="TradeGothic"/>
              <w:i/>
              <w:sz w:val="12"/>
            </w:rPr>
          </w:pPr>
          <w:r w:rsidRPr="00B55711">
            <w:rPr>
              <w:rFonts w:ascii="TradeGothic" w:hAnsi="TradeGothic"/>
              <w:i/>
              <w:sz w:val="12"/>
            </w:rPr>
            <w:t>Postadress</w:t>
          </w:r>
        </w:p>
      </w:tc>
      <w:tc>
        <w:tcPr>
          <w:tcW w:w="1928" w:type="dxa"/>
          <w:tcBorders>
            <w:top w:val="single" w:sz="6" w:space="0" w:color="auto"/>
            <w:left w:val="nil"/>
            <w:bottom w:val="nil"/>
            <w:right w:val="nil"/>
          </w:tcBorders>
        </w:tcPr>
        <w:p w:rsidR="00332B35" w:rsidRPr="00B55711" w:rsidRDefault="00332B35">
          <w:pPr>
            <w:pStyle w:val="Sidfot"/>
            <w:spacing w:before="40"/>
            <w:rPr>
              <w:rFonts w:ascii="TradeGothic" w:hAnsi="TradeGothic"/>
              <w:i/>
              <w:sz w:val="12"/>
            </w:rPr>
          </w:pPr>
          <w:r w:rsidRPr="00B55711">
            <w:rPr>
              <w:rFonts w:ascii="TradeGothic" w:hAnsi="TradeGothic"/>
              <w:i/>
              <w:sz w:val="12"/>
            </w:rPr>
            <w:t>Telefon</w:t>
          </w:r>
        </w:p>
      </w:tc>
      <w:tc>
        <w:tcPr>
          <w:tcW w:w="3572" w:type="dxa"/>
          <w:tcBorders>
            <w:top w:val="single" w:sz="6" w:space="0" w:color="auto"/>
            <w:left w:val="nil"/>
            <w:bottom w:val="nil"/>
            <w:right w:val="nil"/>
          </w:tcBorders>
        </w:tcPr>
        <w:p w:rsidR="00332B35" w:rsidRPr="00B55711" w:rsidRDefault="00332B35">
          <w:pPr>
            <w:pStyle w:val="Sidfot"/>
            <w:spacing w:before="40"/>
            <w:rPr>
              <w:rFonts w:ascii="TradeGothic" w:hAnsi="TradeGothic"/>
              <w:i/>
              <w:sz w:val="12"/>
            </w:rPr>
          </w:pPr>
          <w:r w:rsidRPr="00B55711">
            <w:rPr>
              <w:rFonts w:ascii="TradeGothic" w:hAnsi="TradeGothic"/>
              <w:i/>
              <w:sz w:val="12"/>
            </w:rPr>
            <w:t>E-post</w:t>
          </w: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sz w:val="12"/>
            </w:rPr>
          </w:pPr>
          <w:r w:rsidRPr="00B55711">
            <w:rPr>
              <w:rFonts w:ascii="TradeGothic" w:hAnsi="TradeGothic"/>
              <w:sz w:val="12"/>
            </w:rPr>
            <w:t>Square de Meeûs 30</w:t>
          </w:r>
        </w:p>
      </w:tc>
      <w:tc>
        <w:tcPr>
          <w:tcW w:w="1928" w:type="dxa"/>
          <w:tcBorders>
            <w:top w:val="nil"/>
            <w:left w:val="nil"/>
            <w:bottom w:val="nil"/>
            <w:right w:val="nil"/>
          </w:tcBorders>
        </w:tcPr>
        <w:p w:rsidR="00332B35" w:rsidRPr="00B55711" w:rsidRDefault="00332B35">
          <w:pPr>
            <w:pStyle w:val="Sidfot"/>
            <w:rPr>
              <w:rFonts w:ascii="TradeGothic" w:hAnsi="TradeGothic"/>
              <w:sz w:val="12"/>
            </w:rPr>
          </w:pPr>
          <w:r w:rsidRPr="00B55711">
            <w:rPr>
              <w:rFonts w:ascii="TradeGothic" w:hAnsi="TradeGothic"/>
              <w:sz w:val="12"/>
            </w:rPr>
            <w:t>+32 2 289 56 11</w:t>
          </w:r>
        </w:p>
      </w:tc>
      <w:tc>
        <w:tcPr>
          <w:tcW w:w="3572" w:type="dxa"/>
          <w:tcBorders>
            <w:top w:val="nil"/>
            <w:left w:val="nil"/>
            <w:bottom w:val="nil"/>
            <w:right w:val="nil"/>
          </w:tcBorders>
        </w:tcPr>
        <w:p w:rsidR="00332B35" w:rsidRPr="00B55711" w:rsidRDefault="00332B35">
          <w:pPr>
            <w:pStyle w:val="Sidfot"/>
            <w:rPr>
              <w:rFonts w:ascii="TradeGothic" w:hAnsi="TradeGothic"/>
              <w:sz w:val="12"/>
            </w:rPr>
          </w:pPr>
          <w:r w:rsidRPr="00B55711">
            <w:rPr>
              <w:rFonts w:ascii="TradeGothic" w:hAnsi="TradeGothic"/>
              <w:sz w:val="12"/>
            </w:rPr>
            <w:t>representationen.bryssel@foreign.ministry.se</w:t>
          </w: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sz w:val="12"/>
            </w:rPr>
          </w:pPr>
          <w:r w:rsidRPr="00B55711">
            <w:rPr>
              <w:rFonts w:ascii="TradeGothic" w:hAnsi="TradeGothic"/>
              <w:sz w:val="12"/>
            </w:rPr>
            <w:t>B - 1000 BRYSSEL</w:t>
          </w:r>
        </w:p>
      </w:tc>
      <w:tc>
        <w:tcPr>
          <w:tcW w:w="1928" w:type="dxa"/>
          <w:tcBorders>
            <w:top w:val="nil"/>
            <w:left w:val="nil"/>
            <w:bottom w:val="nil"/>
            <w:right w:val="nil"/>
          </w:tcBorders>
        </w:tcPr>
        <w:p w:rsidR="00332B35" w:rsidRPr="00B55711" w:rsidRDefault="00332B35">
          <w:pPr>
            <w:pStyle w:val="Sidfot"/>
            <w:rPr>
              <w:rFonts w:ascii="TradeGothic" w:hAnsi="TradeGothic"/>
              <w:sz w:val="12"/>
            </w:rPr>
          </w:pP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sz w:val="12"/>
            </w:rPr>
          </w:pPr>
          <w:r w:rsidRPr="00B55711">
            <w:rPr>
              <w:rFonts w:ascii="TradeGothic" w:hAnsi="TradeGothic"/>
              <w:sz w:val="12"/>
            </w:rPr>
            <w:t>Belgien</w:t>
          </w:r>
        </w:p>
      </w:tc>
      <w:tc>
        <w:tcPr>
          <w:tcW w:w="1928" w:type="dxa"/>
          <w:tcBorders>
            <w:top w:val="nil"/>
            <w:left w:val="nil"/>
            <w:bottom w:val="nil"/>
            <w:right w:val="nil"/>
          </w:tcBorders>
        </w:tcPr>
        <w:p w:rsidR="00332B35" w:rsidRPr="00B55711" w:rsidRDefault="00332B35">
          <w:pPr>
            <w:pStyle w:val="Sidfot"/>
            <w:rPr>
              <w:rFonts w:ascii="TradeGothic" w:hAnsi="TradeGothic"/>
              <w:sz w:val="12"/>
            </w:rPr>
          </w:pP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r w:rsidR="00332B35" w:rsidRPr="00B55711">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332B35" w:rsidRPr="00B55711" w:rsidRDefault="00332B35">
          <w:pPr>
            <w:pStyle w:val="Sidfot"/>
            <w:rPr>
              <w:rFonts w:ascii="TradeGothic" w:hAnsi="TradeGothic"/>
              <w:sz w:val="12"/>
            </w:rPr>
          </w:pPr>
        </w:p>
      </w:tc>
      <w:tc>
        <w:tcPr>
          <w:tcW w:w="1928" w:type="dxa"/>
          <w:tcBorders>
            <w:top w:val="nil"/>
            <w:left w:val="nil"/>
            <w:bottom w:val="nil"/>
            <w:right w:val="nil"/>
          </w:tcBorders>
        </w:tcPr>
        <w:p w:rsidR="00332B35" w:rsidRPr="00B55711" w:rsidRDefault="00332B35">
          <w:pPr>
            <w:pStyle w:val="Sidfot"/>
            <w:rPr>
              <w:rFonts w:ascii="TradeGothic" w:hAnsi="TradeGothic"/>
              <w:sz w:val="12"/>
            </w:rPr>
          </w:pP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i/>
              <w:sz w:val="12"/>
            </w:rPr>
          </w:pPr>
          <w:r w:rsidRPr="00B55711">
            <w:rPr>
              <w:rFonts w:ascii="TradeGothic" w:hAnsi="TradeGothic"/>
              <w:i/>
              <w:sz w:val="12"/>
            </w:rPr>
            <w:t>Telegram:</w:t>
          </w:r>
        </w:p>
      </w:tc>
      <w:tc>
        <w:tcPr>
          <w:tcW w:w="1928" w:type="dxa"/>
          <w:tcBorders>
            <w:top w:val="nil"/>
            <w:left w:val="nil"/>
            <w:bottom w:val="nil"/>
            <w:right w:val="nil"/>
          </w:tcBorders>
        </w:tcPr>
        <w:p w:rsidR="00332B35" w:rsidRPr="00B55711" w:rsidRDefault="00332B35">
          <w:pPr>
            <w:pStyle w:val="Sidfot"/>
            <w:rPr>
              <w:rFonts w:ascii="TradeGothic" w:hAnsi="TradeGothic"/>
              <w:i/>
              <w:sz w:val="12"/>
            </w:rPr>
          </w:pPr>
          <w:r w:rsidRPr="00B55711">
            <w:rPr>
              <w:rFonts w:ascii="TradeGothic" w:hAnsi="TradeGothic"/>
              <w:i/>
              <w:sz w:val="12"/>
            </w:rPr>
            <w:t>Telefax</w:t>
          </w:r>
        </w:p>
      </w:tc>
      <w:tc>
        <w:tcPr>
          <w:tcW w:w="3572" w:type="dxa"/>
          <w:tcBorders>
            <w:top w:val="nil"/>
            <w:left w:val="nil"/>
            <w:bottom w:val="nil"/>
            <w:right w:val="nil"/>
          </w:tcBorders>
        </w:tcPr>
        <w:p w:rsidR="00332B35" w:rsidRPr="00B55711" w:rsidRDefault="00332B35">
          <w:pPr>
            <w:pStyle w:val="Sidfot"/>
            <w:rPr>
              <w:rFonts w:ascii="TradeGothic" w:hAnsi="TradeGothic"/>
              <w:i/>
              <w:sz w:val="12"/>
            </w:rPr>
          </w:pPr>
          <w:r w:rsidRPr="00B55711">
            <w:rPr>
              <w:rFonts w:ascii="TradeGothic" w:hAnsi="TradeGothic"/>
              <w:i/>
              <w:sz w:val="12"/>
            </w:rPr>
            <w:t>Telex:</w:t>
          </w: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sz w:val="12"/>
            </w:rPr>
          </w:pPr>
        </w:p>
      </w:tc>
      <w:tc>
        <w:tcPr>
          <w:tcW w:w="1928" w:type="dxa"/>
          <w:tcBorders>
            <w:top w:val="nil"/>
            <w:left w:val="nil"/>
            <w:bottom w:val="nil"/>
            <w:right w:val="nil"/>
          </w:tcBorders>
        </w:tcPr>
        <w:p w:rsidR="00332B35" w:rsidRPr="00B55711" w:rsidRDefault="00332B35">
          <w:pPr>
            <w:pStyle w:val="Sidfot"/>
            <w:rPr>
              <w:rFonts w:ascii="TradeGothic" w:hAnsi="TradeGothic"/>
              <w:sz w:val="12"/>
            </w:rPr>
          </w:pPr>
          <w:r w:rsidRPr="00B55711">
            <w:rPr>
              <w:rFonts w:ascii="TradeGothic" w:hAnsi="TradeGothic"/>
              <w:sz w:val="12"/>
            </w:rPr>
            <w:t>+32 2 289 56 00</w:t>
          </w: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sz w:val="12"/>
            </w:rPr>
          </w:pPr>
        </w:p>
      </w:tc>
      <w:tc>
        <w:tcPr>
          <w:tcW w:w="1928" w:type="dxa"/>
          <w:tcBorders>
            <w:top w:val="nil"/>
            <w:left w:val="nil"/>
            <w:bottom w:val="nil"/>
            <w:right w:val="nil"/>
          </w:tcBorders>
        </w:tcPr>
        <w:p w:rsidR="00332B35" w:rsidRPr="00B55711" w:rsidRDefault="00332B35">
          <w:pPr>
            <w:pStyle w:val="Sidfot"/>
            <w:rPr>
              <w:rFonts w:ascii="TradeGothic" w:hAnsi="TradeGothic"/>
              <w:sz w:val="12"/>
            </w:rPr>
          </w:pP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r w:rsidR="00332B35" w:rsidRPr="00B55711">
      <w:tblPrEx>
        <w:tblCellMar>
          <w:top w:w="0" w:type="dxa"/>
          <w:left w:w="0" w:type="dxa"/>
          <w:bottom w:w="0" w:type="dxa"/>
          <w:right w:w="0" w:type="dxa"/>
        </w:tblCellMar>
      </w:tblPrEx>
      <w:tc>
        <w:tcPr>
          <w:tcW w:w="1871" w:type="dxa"/>
          <w:tcBorders>
            <w:top w:val="nil"/>
            <w:left w:val="nil"/>
            <w:bottom w:val="nil"/>
            <w:right w:val="nil"/>
          </w:tcBorders>
        </w:tcPr>
        <w:p w:rsidR="00332B35" w:rsidRPr="00B55711" w:rsidRDefault="00332B35">
          <w:pPr>
            <w:pStyle w:val="Sidfot"/>
            <w:rPr>
              <w:rFonts w:ascii="TradeGothic" w:hAnsi="TradeGothic"/>
              <w:sz w:val="12"/>
            </w:rPr>
          </w:pPr>
        </w:p>
      </w:tc>
      <w:tc>
        <w:tcPr>
          <w:tcW w:w="1928" w:type="dxa"/>
          <w:tcBorders>
            <w:top w:val="nil"/>
            <w:left w:val="nil"/>
            <w:bottom w:val="nil"/>
            <w:right w:val="nil"/>
          </w:tcBorders>
        </w:tcPr>
        <w:p w:rsidR="00332B35" w:rsidRPr="00B55711" w:rsidRDefault="00332B35">
          <w:pPr>
            <w:pStyle w:val="Sidfot"/>
            <w:rPr>
              <w:rFonts w:ascii="TradeGothic" w:hAnsi="TradeGothic"/>
              <w:sz w:val="12"/>
            </w:rPr>
          </w:pPr>
        </w:p>
      </w:tc>
      <w:tc>
        <w:tcPr>
          <w:tcW w:w="3572" w:type="dxa"/>
          <w:tcBorders>
            <w:top w:val="nil"/>
            <w:left w:val="nil"/>
            <w:bottom w:val="nil"/>
            <w:right w:val="nil"/>
          </w:tcBorders>
        </w:tcPr>
        <w:p w:rsidR="00332B35" w:rsidRPr="00B55711" w:rsidRDefault="00332B35">
          <w:pPr>
            <w:pStyle w:val="Sidfot"/>
            <w:rPr>
              <w:rFonts w:ascii="TradeGothic" w:hAnsi="TradeGothic"/>
              <w:sz w:val="12"/>
            </w:rPr>
          </w:pPr>
        </w:p>
      </w:tc>
    </w:tr>
  </w:tbl>
  <w:p w:rsidR="00332B35" w:rsidRPr="00B55711" w:rsidRDefault="00332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DDE" w:rsidRPr="00B55711" w:rsidRDefault="00B76DDE">
      <w:r w:rsidRPr="00B55711">
        <w:separator/>
      </w:r>
    </w:p>
  </w:footnote>
  <w:footnote w:type="continuationSeparator" w:id="0">
    <w:p w:rsidR="00B76DDE" w:rsidRPr="00B55711" w:rsidRDefault="00B76DDE">
      <w:r w:rsidRPr="00B55711">
        <w:continuationSeparator/>
      </w:r>
    </w:p>
  </w:footnote>
  <w:footnote w:id="1">
    <w:p w:rsidR="00B55711" w:rsidRPr="00B55711" w:rsidRDefault="00B55711"/>
    <w:p w:rsidR="00332B35" w:rsidRPr="00B55711" w:rsidRDefault="00332B35">
      <w:pPr>
        <w:pStyle w:val="Fotnotstext"/>
        <w:rPr>
          <w:lang w:val="sv-SE"/>
        </w:rPr>
      </w:pPr>
    </w:p>
  </w:footnote>
  <w:footnote w:id="2">
    <w:p w:rsidR="00332B35" w:rsidRPr="00B55711" w:rsidRDefault="00332B35">
      <w:pPr>
        <w:pStyle w:val="Fotnotstext"/>
        <w:rPr>
          <w:lang w:val="sv-SE"/>
        </w:rPr>
      </w:pPr>
      <w:r w:rsidRPr="00B55711">
        <w:rPr>
          <w:rStyle w:val="Fotnotsreferens"/>
          <w:lang w:val="sv-SE"/>
        </w:rPr>
        <w:footnoteRef/>
      </w:r>
      <w:r w:rsidRPr="00B55711">
        <w:rPr>
          <w:lang w:val="sv-SE"/>
        </w:rPr>
        <w:t xml:space="preserve"> Med hänvisning till att moduleringen borde varit mer långtgående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B35" w:rsidRPr="00B55711" w:rsidRDefault="00332B35">
    <w:pPr>
      <w:pStyle w:val="Sidhuvud"/>
      <w:tabs>
        <w:tab w:val="clear" w:pos="4320"/>
        <w:tab w:val="clear" w:pos="8640"/>
        <w:tab w:val="left" w:pos="3799"/>
        <w:tab w:val="left" w:pos="7229"/>
        <w:tab w:val="right" w:pos="8448"/>
      </w:tabs>
      <w:ind w:left="-1418" w:right="-947"/>
      <w:rPr>
        <w:rFonts w:ascii="Garamond" w:hAnsi="Garamond"/>
        <w:sz w:val="22"/>
      </w:rPr>
    </w:pPr>
    <w:bookmarkStart w:id="34" w:name="UDsidan2"/>
    <w:bookmarkEnd w:id="34"/>
    <w:r w:rsidRPr="00B55711">
      <w:rPr>
        <w:rFonts w:ascii="Garamond" w:hAnsi="Garamond"/>
      </w:rPr>
      <w:tab/>
    </w:r>
    <w:bookmarkStart w:id="35" w:name="UDsidan2doknamn"/>
    <w:bookmarkEnd w:id="35"/>
    <w:r w:rsidRPr="00B55711">
      <w:rPr>
        <w:rFonts w:ascii="Garamond" w:hAnsi="Garamond"/>
        <w:sz w:val="22"/>
      </w:rPr>
      <w:tab/>
    </w:r>
    <w:r w:rsidRPr="00B55711">
      <w:rPr>
        <w:rFonts w:ascii="Garamond" w:hAnsi="Garamond"/>
        <w:sz w:val="22"/>
      </w:rPr>
      <w:tab/>
    </w:r>
    <w:r w:rsidRPr="00B55711">
      <w:rPr>
        <w:rFonts w:ascii="Garamond" w:hAnsi="Garamond"/>
        <w:sz w:val="22"/>
      </w:rPr>
      <w:fldChar w:fldCharType="begin" w:fldLock="1"/>
    </w:r>
    <w:r w:rsidRPr="00B55711">
      <w:rPr>
        <w:rFonts w:ascii="Garamond" w:hAnsi="Garamond"/>
        <w:sz w:val="22"/>
      </w:rPr>
      <w:instrText xml:space="preserve"> PAGE  \* MERGEFORMAT </w:instrText>
    </w:r>
    <w:r w:rsidRPr="00B55711">
      <w:rPr>
        <w:rFonts w:ascii="Garamond" w:hAnsi="Garamond"/>
        <w:sz w:val="22"/>
      </w:rPr>
      <w:fldChar w:fldCharType="separate"/>
    </w:r>
    <w:r w:rsidR="00892BB5" w:rsidRPr="00B55711">
      <w:rPr>
        <w:rFonts w:ascii="Garamond" w:hAnsi="Garamond"/>
        <w:sz w:val="22"/>
      </w:rPr>
      <w:t>7</w:t>
    </w:r>
    <w:r w:rsidRPr="00B55711">
      <w:rPr>
        <w:rFonts w:ascii="Garamond" w:hAnsi="Garamond"/>
        <w:sz w:val="22"/>
      </w:rPr>
      <w:fldChar w:fldCharType="end"/>
    </w:r>
    <w:r w:rsidRPr="00B55711">
      <w:rPr>
        <w:rFonts w:ascii="Garamond" w:hAnsi="Garamond"/>
        <w:sz w:val="22"/>
      </w:rPr>
      <w:t>(</w:t>
    </w:r>
    <w:r w:rsidRPr="00B55711">
      <w:rPr>
        <w:rFonts w:ascii="Garamond" w:hAnsi="Garamond"/>
        <w:sz w:val="22"/>
      </w:rPr>
      <w:fldChar w:fldCharType="begin" w:fldLock="1"/>
    </w:r>
    <w:r w:rsidRPr="00B55711">
      <w:rPr>
        <w:rFonts w:ascii="Garamond" w:hAnsi="Garamond"/>
        <w:sz w:val="22"/>
      </w:rPr>
      <w:instrText xml:space="preserve"> NUMPAGES  \* MERGEFORMAT </w:instrText>
    </w:r>
    <w:r w:rsidRPr="00B55711">
      <w:rPr>
        <w:rFonts w:ascii="Garamond" w:hAnsi="Garamond"/>
        <w:sz w:val="22"/>
      </w:rPr>
      <w:fldChar w:fldCharType="separate"/>
    </w:r>
    <w:r w:rsidR="00A463BA" w:rsidRPr="00B55711">
      <w:rPr>
        <w:rFonts w:ascii="Garamond" w:hAnsi="Garamond"/>
        <w:sz w:val="22"/>
      </w:rPr>
      <w:t>7</w:t>
    </w:r>
    <w:r w:rsidRPr="00B55711">
      <w:rPr>
        <w:rFonts w:ascii="Garamond" w:hAnsi="Garamond"/>
        <w:sz w:val="22"/>
      </w:rPr>
      <w:fldChar w:fldCharType="end"/>
    </w:r>
    <w:r w:rsidRPr="00B55711">
      <w:rPr>
        <w:rFonts w:ascii="Garamond" w:hAnsi="Garamond"/>
        <w:sz w:val="22"/>
      </w:rPr>
      <w:t>)</w:t>
    </w:r>
  </w:p>
  <w:p w:rsidR="00332B35" w:rsidRPr="00B55711" w:rsidRDefault="00332B35">
    <w:pPr>
      <w:pStyle w:val="Sidhuvud"/>
      <w:tabs>
        <w:tab w:val="clear" w:pos="4320"/>
        <w:tab w:val="clear" w:pos="8640"/>
        <w:tab w:val="left" w:pos="3799"/>
        <w:tab w:val="left" w:pos="7229"/>
        <w:tab w:val="right" w:pos="8448"/>
      </w:tabs>
      <w:ind w:left="-1418" w:right="-947"/>
      <w:rPr>
        <w:rFonts w:ascii="Garamond" w:hAnsi="Garamond"/>
        <w:sz w:val="22"/>
      </w:rPr>
    </w:pPr>
  </w:p>
  <w:p w:rsidR="00332B35" w:rsidRPr="00B55711" w:rsidRDefault="00B55711">
    <w:pPr>
      <w:pStyle w:val="Sidhuvud"/>
      <w:tabs>
        <w:tab w:val="clear" w:pos="4320"/>
        <w:tab w:val="clear" w:pos="8640"/>
        <w:tab w:val="left" w:pos="3799"/>
        <w:tab w:val="left" w:pos="7229"/>
        <w:tab w:val="right" w:pos="8448"/>
      </w:tabs>
      <w:ind w:left="-1418" w:right="-947"/>
      <w:rPr>
        <w:rFonts w:ascii="Garamond" w:hAnsi="Garamond"/>
        <w:sz w:val="22"/>
      </w:rPr>
    </w:pPr>
    <w:r w:rsidRPr="00B55711">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4373022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F93B6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332B35" w:rsidRPr="00B55711">
      <w:rPr>
        <w:rFonts w:ascii="Garamond" w:hAnsi="Garamond"/>
        <w:sz w:val="22"/>
      </w:rPr>
      <w:tab/>
    </w:r>
    <w:bookmarkStart w:id="36" w:name="UDsidan2datum"/>
    <w:bookmarkEnd w:id="36"/>
    <w:r w:rsidR="00332B35" w:rsidRPr="00B55711">
      <w:rPr>
        <w:rFonts w:ascii="Garamond" w:hAnsi="Garamond"/>
        <w:sz w:val="22"/>
      </w:rPr>
      <w:tab/>
    </w:r>
    <w:bookmarkStart w:id="37" w:name="UDsidan2doss"/>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20"/>
    <w:rsid w:val="00035E42"/>
    <w:rsid w:val="00043F21"/>
    <w:rsid w:val="00054983"/>
    <w:rsid w:val="00061ED0"/>
    <w:rsid w:val="0006597A"/>
    <w:rsid w:val="00071FAA"/>
    <w:rsid w:val="00087C06"/>
    <w:rsid w:val="000947E7"/>
    <w:rsid w:val="000A7C2C"/>
    <w:rsid w:val="000C4C88"/>
    <w:rsid w:val="000C53E1"/>
    <w:rsid w:val="000D3D7F"/>
    <w:rsid w:val="000D40E3"/>
    <w:rsid w:val="000E25A7"/>
    <w:rsid w:val="000E7450"/>
    <w:rsid w:val="000F2C5A"/>
    <w:rsid w:val="000F5BCD"/>
    <w:rsid w:val="00111CE9"/>
    <w:rsid w:val="00113753"/>
    <w:rsid w:val="001234DD"/>
    <w:rsid w:val="001476D1"/>
    <w:rsid w:val="001539E5"/>
    <w:rsid w:val="00155B0A"/>
    <w:rsid w:val="001565AF"/>
    <w:rsid w:val="00182036"/>
    <w:rsid w:val="001C5397"/>
    <w:rsid w:val="001E4C64"/>
    <w:rsid w:val="001F0FAC"/>
    <w:rsid w:val="001F5020"/>
    <w:rsid w:val="002036D2"/>
    <w:rsid w:val="00204AC0"/>
    <w:rsid w:val="00207EF4"/>
    <w:rsid w:val="002443A5"/>
    <w:rsid w:val="00245BAF"/>
    <w:rsid w:val="002866C9"/>
    <w:rsid w:val="00286C02"/>
    <w:rsid w:val="002910CF"/>
    <w:rsid w:val="002B1F3C"/>
    <w:rsid w:val="002C256D"/>
    <w:rsid w:val="002C50D2"/>
    <w:rsid w:val="002C6DD9"/>
    <w:rsid w:val="002D2DCE"/>
    <w:rsid w:val="002E7494"/>
    <w:rsid w:val="003108C5"/>
    <w:rsid w:val="00314D9D"/>
    <w:rsid w:val="00316EAB"/>
    <w:rsid w:val="003327C7"/>
    <w:rsid w:val="00332B35"/>
    <w:rsid w:val="00351C54"/>
    <w:rsid w:val="00372853"/>
    <w:rsid w:val="00377842"/>
    <w:rsid w:val="00382860"/>
    <w:rsid w:val="00392C93"/>
    <w:rsid w:val="003A3DD3"/>
    <w:rsid w:val="003A7FCA"/>
    <w:rsid w:val="003B7C39"/>
    <w:rsid w:val="003C2F10"/>
    <w:rsid w:val="003C395D"/>
    <w:rsid w:val="003E0569"/>
    <w:rsid w:val="003E0A70"/>
    <w:rsid w:val="003E1303"/>
    <w:rsid w:val="003F1BBB"/>
    <w:rsid w:val="00405376"/>
    <w:rsid w:val="00407789"/>
    <w:rsid w:val="00410A0C"/>
    <w:rsid w:val="00410C5B"/>
    <w:rsid w:val="004134CF"/>
    <w:rsid w:val="00415604"/>
    <w:rsid w:val="00422822"/>
    <w:rsid w:val="00434200"/>
    <w:rsid w:val="00444B31"/>
    <w:rsid w:val="0045733B"/>
    <w:rsid w:val="00475358"/>
    <w:rsid w:val="004857AE"/>
    <w:rsid w:val="00487C01"/>
    <w:rsid w:val="0049718C"/>
    <w:rsid w:val="004B3C00"/>
    <w:rsid w:val="004C3601"/>
    <w:rsid w:val="004D6D35"/>
    <w:rsid w:val="004E0441"/>
    <w:rsid w:val="004E3D62"/>
    <w:rsid w:val="004E70DB"/>
    <w:rsid w:val="004F3B7D"/>
    <w:rsid w:val="00506A3D"/>
    <w:rsid w:val="00512BBB"/>
    <w:rsid w:val="00517A82"/>
    <w:rsid w:val="00541215"/>
    <w:rsid w:val="0059075F"/>
    <w:rsid w:val="005B77DB"/>
    <w:rsid w:val="005C582D"/>
    <w:rsid w:val="005C5902"/>
    <w:rsid w:val="005C7BE8"/>
    <w:rsid w:val="005E5A1C"/>
    <w:rsid w:val="005E7972"/>
    <w:rsid w:val="006029D6"/>
    <w:rsid w:val="00612E38"/>
    <w:rsid w:val="00621256"/>
    <w:rsid w:val="00621FBC"/>
    <w:rsid w:val="006275EC"/>
    <w:rsid w:val="00630852"/>
    <w:rsid w:val="006371F6"/>
    <w:rsid w:val="00640E34"/>
    <w:rsid w:val="006540F5"/>
    <w:rsid w:val="006750E3"/>
    <w:rsid w:val="006827B7"/>
    <w:rsid w:val="00683439"/>
    <w:rsid w:val="006867F7"/>
    <w:rsid w:val="00697603"/>
    <w:rsid w:val="006C7963"/>
    <w:rsid w:val="00723019"/>
    <w:rsid w:val="00726C1C"/>
    <w:rsid w:val="0073407E"/>
    <w:rsid w:val="007349DA"/>
    <w:rsid w:val="00742DDF"/>
    <w:rsid w:val="0076188B"/>
    <w:rsid w:val="007634E8"/>
    <w:rsid w:val="007716BB"/>
    <w:rsid w:val="00783367"/>
    <w:rsid w:val="00783B4B"/>
    <w:rsid w:val="00794BD0"/>
    <w:rsid w:val="00796C31"/>
    <w:rsid w:val="007B24E0"/>
    <w:rsid w:val="007B4DC0"/>
    <w:rsid w:val="007C0066"/>
    <w:rsid w:val="007C3F03"/>
    <w:rsid w:val="007E05C5"/>
    <w:rsid w:val="008147E3"/>
    <w:rsid w:val="008249DE"/>
    <w:rsid w:val="00827E34"/>
    <w:rsid w:val="0083357B"/>
    <w:rsid w:val="00843243"/>
    <w:rsid w:val="008524E0"/>
    <w:rsid w:val="00854D11"/>
    <w:rsid w:val="00862FC2"/>
    <w:rsid w:val="008761BE"/>
    <w:rsid w:val="00882C41"/>
    <w:rsid w:val="00892BB5"/>
    <w:rsid w:val="00892C53"/>
    <w:rsid w:val="00894FCB"/>
    <w:rsid w:val="008A0258"/>
    <w:rsid w:val="008D0AA2"/>
    <w:rsid w:val="008D3A5B"/>
    <w:rsid w:val="008E4C91"/>
    <w:rsid w:val="008E7C7F"/>
    <w:rsid w:val="00943712"/>
    <w:rsid w:val="00961B4A"/>
    <w:rsid w:val="00963A60"/>
    <w:rsid w:val="00964F50"/>
    <w:rsid w:val="0097500F"/>
    <w:rsid w:val="00977BAC"/>
    <w:rsid w:val="00990061"/>
    <w:rsid w:val="00996B1E"/>
    <w:rsid w:val="009A4571"/>
    <w:rsid w:val="009D0763"/>
    <w:rsid w:val="009D1031"/>
    <w:rsid w:val="009E2750"/>
    <w:rsid w:val="009E37B0"/>
    <w:rsid w:val="009E59CD"/>
    <w:rsid w:val="00A03E0B"/>
    <w:rsid w:val="00A06B57"/>
    <w:rsid w:val="00A15EA0"/>
    <w:rsid w:val="00A1626F"/>
    <w:rsid w:val="00A27B1A"/>
    <w:rsid w:val="00A342EA"/>
    <w:rsid w:val="00A37330"/>
    <w:rsid w:val="00A463BA"/>
    <w:rsid w:val="00A546BC"/>
    <w:rsid w:val="00A763FE"/>
    <w:rsid w:val="00A77970"/>
    <w:rsid w:val="00A91780"/>
    <w:rsid w:val="00A929B6"/>
    <w:rsid w:val="00AD1466"/>
    <w:rsid w:val="00AF4578"/>
    <w:rsid w:val="00B03C84"/>
    <w:rsid w:val="00B30703"/>
    <w:rsid w:val="00B5086B"/>
    <w:rsid w:val="00B53252"/>
    <w:rsid w:val="00B55711"/>
    <w:rsid w:val="00B65E24"/>
    <w:rsid w:val="00B7376C"/>
    <w:rsid w:val="00B76DDE"/>
    <w:rsid w:val="00B94694"/>
    <w:rsid w:val="00BA79F7"/>
    <w:rsid w:val="00C01A50"/>
    <w:rsid w:val="00C126F9"/>
    <w:rsid w:val="00C15672"/>
    <w:rsid w:val="00C20E3F"/>
    <w:rsid w:val="00C2132B"/>
    <w:rsid w:val="00C2532F"/>
    <w:rsid w:val="00C317C2"/>
    <w:rsid w:val="00C4315E"/>
    <w:rsid w:val="00C50B7F"/>
    <w:rsid w:val="00C53962"/>
    <w:rsid w:val="00C64825"/>
    <w:rsid w:val="00C81B54"/>
    <w:rsid w:val="00C911AA"/>
    <w:rsid w:val="00C94F53"/>
    <w:rsid w:val="00CB6294"/>
    <w:rsid w:val="00CB63EB"/>
    <w:rsid w:val="00CD6E69"/>
    <w:rsid w:val="00CE4BF7"/>
    <w:rsid w:val="00CE4FFA"/>
    <w:rsid w:val="00D128BC"/>
    <w:rsid w:val="00D2108C"/>
    <w:rsid w:val="00D33833"/>
    <w:rsid w:val="00D4771C"/>
    <w:rsid w:val="00D64B2B"/>
    <w:rsid w:val="00D652C0"/>
    <w:rsid w:val="00D65D7E"/>
    <w:rsid w:val="00D76F26"/>
    <w:rsid w:val="00D87364"/>
    <w:rsid w:val="00D971BB"/>
    <w:rsid w:val="00DA5888"/>
    <w:rsid w:val="00DB500D"/>
    <w:rsid w:val="00DC6DD5"/>
    <w:rsid w:val="00DE5808"/>
    <w:rsid w:val="00E1237F"/>
    <w:rsid w:val="00E13AAA"/>
    <w:rsid w:val="00E23B12"/>
    <w:rsid w:val="00E50554"/>
    <w:rsid w:val="00E6118F"/>
    <w:rsid w:val="00E75F60"/>
    <w:rsid w:val="00E82D80"/>
    <w:rsid w:val="00E9033B"/>
    <w:rsid w:val="00E91548"/>
    <w:rsid w:val="00E97D34"/>
    <w:rsid w:val="00EB1C0D"/>
    <w:rsid w:val="00EC3DAE"/>
    <w:rsid w:val="00EC3E75"/>
    <w:rsid w:val="00EC7995"/>
    <w:rsid w:val="00ED2453"/>
    <w:rsid w:val="00EE0571"/>
    <w:rsid w:val="00EE5714"/>
    <w:rsid w:val="00EE6EE7"/>
    <w:rsid w:val="00EE79D0"/>
    <w:rsid w:val="00EF006D"/>
    <w:rsid w:val="00EF04EF"/>
    <w:rsid w:val="00F022C4"/>
    <w:rsid w:val="00F044B1"/>
    <w:rsid w:val="00F121C6"/>
    <w:rsid w:val="00F13199"/>
    <w:rsid w:val="00F302D2"/>
    <w:rsid w:val="00F40F17"/>
    <w:rsid w:val="00F53C9B"/>
    <w:rsid w:val="00F62FB2"/>
    <w:rsid w:val="00F65668"/>
    <w:rsid w:val="00FA27E3"/>
    <w:rsid w:val="00FA50EA"/>
    <w:rsid w:val="00FC1428"/>
    <w:rsid w:val="00FC1D31"/>
    <w:rsid w:val="00FF63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67CCAAD6-BAA9-4F94-B617-6B0E8448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1"/>
    <w:pPr>
      <w:framePr w:w="4570" w:h="1701" w:hRule="exact" w:hSpace="181" w:wrap="around" w:vAnchor="page" w:hAnchor="page" w:x="6697" w:y="681"/>
    </w:pPr>
    <w:rPr>
      <w:rFonts w:ascii="Arial" w:hAnsi="Arial"/>
    </w:rPr>
  </w:style>
  <w:style w:type="paragraph" w:customStyle="1" w:styleId="UDrubrik">
    <w:name w:val="UDrubrik"/>
    <w:basedOn w:val="Normal"/>
    <w:next w:val="Brdtext1"/>
    <w:pPr>
      <w:spacing w:line="320" w:lineRule="exact"/>
    </w:pPr>
    <w:rPr>
      <w:rFonts w:ascii="TradeGothic Bold" w:hAnsi="TradeGothic Bold"/>
      <w:b/>
      <w:sz w:val="22"/>
    </w:rPr>
  </w:style>
  <w:style w:type="paragraph" w:customStyle="1" w:styleId="Mellanrubrik">
    <w:name w:val="Mellanrubrik"/>
    <w:basedOn w:val="Brdtext1"/>
    <w:next w:val="Brdtext1"/>
    <w:rPr>
      <w:rFonts w:ascii="TradeGothic" w:hAnsi="TradeGothic"/>
      <w:b/>
      <w:sz w:val="22"/>
    </w:rPr>
  </w:style>
  <w:style w:type="paragraph" w:styleId="Brdtext">
    <w:name w:val="Body Text"/>
    <w:basedOn w:val="Normal"/>
    <w:link w:val="BrdtextChar1"/>
    <w:pPr>
      <w:spacing w:line="320" w:lineRule="exact"/>
    </w:pPr>
    <w:rPr>
      <w:sz w:val="24"/>
    </w:rPr>
  </w:style>
  <w:style w:type="paragraph" w:styleId="Fotnotstext">
    <w:name w:val="footnote text"/>
    <w:basedOn w:val="Normal"/>
    <w:semiHidden/>
    <w:rPr>
      <w:lang w:val="en-GB"/>
    </w:rPr>
  </w:style>
  <w:style w:type="character" w:styleId="Fotnotsreferens">
    <w:name w:val="footnote reference"/>
    <w:basedOn w:val="Standardstycketeckensnitt"/>
    <w:semiHidden/>
    <w:rPr>
      <w:vertAlign w:val="superscript"/>
    </w:rPr>
  </w:style>
  <w:style w:type="character" w:customStyle="1" w:styleId="BrdtextChar">
    <w:name w:val="Brödtext Char"/>
    <w:basedOn w:val="Standardstycketeckensnitt"/>
    <w:rPr>
      <w:sz w:val="24"/>
      <w:lang w:val="sv-SE" w:eastAsia="en-US" w:bidi="ar-SA"/>
    </w:rPr>
  </w:style>
  <w:style w:type="character" w:customStyle="1" w:styleId="BrdtextChar1">
    <w:name w:val="Brödtext Char1"/>
    <w:basedOn w:val="Standardstycketeckensnitt"/>
    <w:link w:val="Brdtext"/>
    <w:rsid w:val="008524E0"/>
    <w:rPr>
      <w:sz w:val="24"/>
      <w:lang w:val="sv-SE" w:eastAsia="en-US" w:bidi="ar-SA"/>
    </w:rPr>
  </w:style>
  <w:style w:type="character" w:customStyle="1" w:styleId="Rubrik2Char">
    <w:name w:val="Rubrik 2 Char"/>
    <w:basedOn w:val="Standardstycketeckensnitt"/>
    <w:link w:val="Rubrik2"/>
    <w:rsid w:val="0073407E"/>
    <w:rPr>
      <w:rFonts w:ascii="Arial" w:hAnsi="Arial"/>
      <w:b/>
      <w:i/>
      <w:sz w:val="24"/>
      <w:lang w:val="sv-SE" w:eastAsia="en-US" w:bidi="ar-SA"/>
    </w:rPr>
  </w:style>
  <w:style w:type="paragraph" w:styleId="Ballongtext">
    <w:name w:val="Balloon Text"/>
    <w:basedOn w:val="Normal"/>
    <w:semiHidden/>
    <w:rsid w:val="00410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rapportMall</Template>
  <TotalTime>0</TotalTime>
  <Pages>2</Pages>
  <Words>2005</Words>
  <Characters>11435</Characters>
  <Application>Microsoft Office Word</Application>
  <DocSecurity>4</DocSecurity>
  <Lines>300</Lines>
  <Paragraphs>75</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2009-09-17T06:48:00Z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Jordbruksdepartementet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ies>
</file>