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26600">
        <w:tblPrEx>
          <w:tblCellMar>
            <w:top w:w="0" w:type="dxa"/>
            <w:left w:w="0" w:type="dxa"/>
            <w:bottom w:w="0" w:type="dxa"/>
            <w:right w:w="0" w:type="dxa"/>
          </w:tblCellMar>
        </w:tblPrEx>
        <w:trPr>
          <w:gridAfter w:val="2"/>
          <w:wAfter w:w="1758" w:type="dxa"/>
          <w:cantSplit/>
          <w:trHeight w:val="1320"/>
        </w:trPr>
        <w:tc>
          <w:tcPr>
            <w:tcW w:w="5897" w:type="dxa"/>
          </w:tcPr>
          <w:p w:rsidR="008041D8" w:rsidRPr="00426600" w:rsidRDefault="008041D8">
            <w:pPr>
              <w:pStyle w:val="HuvudRubrik"/>
            </w:pPr>
            <w:r w:rsidRPr="00426600">
              <w:t>Regeringskansliet</w:t>
            </w:r>
          </w:p>
          <w:p w:rsidR="008041D8" w:rsidRPr="00426600" w:rsidRDefault="008041D8">
            <w:pPr>
              <w:pStyle w:val="HuvudRubrik"/>
            </w:pPr>
            <w:r w:rsidRPr="00426600">
              <w:t>Faktapromemoria  2006/07:FPM91</w:t>
            </w:r>
          </w:p>
        </w:tc>
      </w:tr>
      <w:tr w:rsidR="00000000" w:rsidRPr="00426600">
        <w:tblPrEx>
          <w:tblCellMar>
            <w:top w:w="0" w:type="dxa"/>
            <w:left w:w="0" w:type="dxa"/>
            <w:bottom w:w="0" w:type="dxa"/>
            <w:right w:w="0" w:type="dxa"/>
          </w:tblCellMar>
        </w:tblPrEx>
        <w:trPr>
          <w:gridAfter w:val="2"/>
          <w:wAfter w:w="1758" w:type="dxa"/>
          <w:cantSplit/>
          <w:trHeight w:val="240"/>
        </w:trPr>
        <w:tc>
          <w:tcPr>
            <w:tcW w:w="5897" w:type="dxa"/>
          </w:tcPr>
          <w:p w:rsidR="008041D8" w:rsidRPr="00426600" w:rsidRDefault="008041D8">
            <w:pPr>
              <w:pStyle w:val="HuvudRubrik"/>
              <w:rPr>
                <w:sz w:val="28"/>
              </w:rPr>
            </w:pPr>
            <w:r w:rsidRPr="00426600">
              <w:rPr>
                <w:sz w:val="28"/>
              </w:rPr>
              <w:t>Meddelande om olaglig invandring</w:t>
            </w:r>
          </w:p>
        </w:tc>
      </w:tr>
      <w:tr w:rsidR="00760258" w:rsidRPr="00426600">
        <w:tblPrEx>
          <w:tblCellMar>
            <w:top w:w="0" w:type="dxa"/>
            <w:left w:w="0" w:type="dxa"/>
            <w:bottom w:w="0" w:type="dxa"/>
            <w:right w:w="0" w:type="dxa"/>
          </w:tblCellMar>
        </w:tblPrEx>
        <w:trPr>
          <w:cantSplit/>
          <w:trHeight w:val="285"/>
        </w:trPr>
        <w:tc>
          <w:tcPr>
            <w:tcW w:w="7655" w:type="dxa"/>
            <w:gridSpan w:val="3"/>
          </w:tcPr>
          <w:p w:rsidR="00760258" w:rsidRPr="00426600" w:rsidRDefault="00E866BA">
            <w:pPr>
              <w:pStyle w:val="Departement"/>
              <w:rPr>
                <w:sz w:val="28"/>
              </w:rPr>
            </w:pPr>
            <w:r w:rsidRPr="00426600">
              <w:rPr>
                <w:sz w:val="28"/>
              </w:rPr>
              <w:t>Justitiedepartementet</w:t>
            </w:r>
          </w:p>
        </w:tc>
      </w:tr>
      <w:tr w:rsidR="00760258" w:rsidRPr="00426600">
        <w:tblPrEx>
          <w:tblCellMar>
            <w:top w:w="0" w:type="dxa"/>
            <w:left w:w="0" w:type="dxa"/>
            <w:bottom w:w="0" w:type="dxa"/>
            <w:right w:w="0" w:type="dxa"/>
          </w:tblCellMar>
        </w:tblPrEx>
        <w:trPr>
          <w:cantSplit/>
          <w:trHeight w:val="240"/>
        </w:trPr>
        <w:tc>
          <w:tcPr>
            <w:tcW w:w="7655" w:type="dxa"/>
            <w:gridSpan w:val="3"/>
          </w:tcPr>
          <w:p w:rsidR="001E19E5" w:rsidRPr="00426600" w:rsidRDefault="001E19E5">
            <w:pPr>
              <w:pStyle w:val="Dokumentdatum"/>
            </w:pPr>
            <w:r w:rsidRPr="00426600">
              <w:t>2007-0</w:t>
            </w:r>
            <w:r w:rsidR="002B6ADC" w:rsidRPr="00426600">
              <w:t>6-</w:t>
            </w:r>
            <w:r w:rsidR="00C67657" w:rsidRPr="00426600">
              <w:t>11</w:t>
            </w:r>
          </w:p>
        </w:tc>
      </w:tr>
      <w:tr w:rsidR="00760258" w:rsidRPr="00426600">
        <w:tblPrEx>
          <w:tblCellMar>
            <w:top w:w="0" w:type="dxa"/>
            <w:left w:w="0" w:type="dxa"/>
            <w:bottom w:w="0" w:type="dxa"/>
            <w:right w:w="0" w:type="dxa"/>
          </w:tblCellMar>
        </w:tblPrEx>
        <w:trPr>
          <w:cantSplit/>
          <w:trHeight w:val="726"/>
        </w:trPr>
        <w:tc>
          <w:tcPr>
            <w:tcW w:w="7655" w:type="dxa"/>
            <w:gridSpan w:val="3"/>
            <w:vAlign w:val="bottom"/>
          </w:tcPr>
          <w:p w:rsidR="00760258" w:rsidRPr="00426600" w:rsidRDefault="00760258">
            <w:pPr>
              <w:pStyle w:val="Dokumentbeteckning"/>
            </w:pPr>
            <w:r w:rsidRPr="00426600">
              <w:t>Dokumentbeteckning</w:t>
            </w:r>
          </w:p>
        </w:tc>
      </w:tr>
      <w:tr w:rsidR="00C67657" w:rsidRPr="00426600">
        <w:tblPrEx>
          <w:tblCellMar>
            <w:top w:w="0" w:type="dxa"/>
            <w:left w:w="0" w:type="dxa"/>
            <w:bottom w:w="0" w:type="dxa"/>
            <w:right w:w="0" w:type="dxa"/>
          </w:tblCellMar>
        </w:tblPrEx>
        <w:trPr>
          <w:gridAfter w:val="1"/>
          <w:wAfter w:w="1560" w:type="dxa"/>
          <w:trHeight w:val="120"/>
        </w:trPr>
        <w:tc>
          <w:tcPr>
            <w:tcW w:w="6095" w:type="dxa"/>
            <w:gridSpan w:val="2"/>
          </w:tcPr>
          <w:p w:rsidR="00C67657" w:rsidRPr="00426600" w:rsidRDefault="00A508D6" w:rsidP="00C67657">
            <w:bookmarkStart w:id="0" w:name="KomNr"/>
            <w:bookmarkEnd w:id="0"/>
            <w:r w:rsidRPr="00426600">
              <w:t>KOM (2006) 402</w:t>
            </w:r>
          </w:p>
        </w:tc>
      </w:tr>
      <w:tr w:rsidR="00C67657" w:rsidRPr="00426600">
        <w:tblPrEx>
          <w:tblCellMar>
            <w:top w:w="0" w:type="dxa"/>
            <w:left w:w="0" w:type="dxa"/>
            <w:bottom w:w="0" w:type="dxa"/>
            <w:right w:w="0" w:type="dxa"/>
          </w:tblCellMar>
        </w:tblPrEx>
        <w:trPr>
          <w:gridAfter w:val="1"/>
          <w:wAfter w:w="1560" w:type="dxa"/>
          <w:trHeight w:val="120"/>
        </w:trPr>
        <w:tc>
          <w:tcPr>
            <w:tcW w:w="6095" w:type="dxa"/>
            <w:gridSpan w:val="2"/>
          </w:tcPr>
          <w:p w:rsidR="00C67657" w:rsidRPr="00426600" w:rsidRDefault="00A508D6" w:rsidP="00C67657">
            <w:pPr>
              <w:pStyle w:val="Dokumentbeteckning-titel"/>
            </w:pPr>
            <w:r w:rsidRPr="00426600">
              <w:t>Meddelande från kommissionen om politiska prioriteringar i kampen mot den olagliga invandringen av tredjelandsmedborgare</w:t>
            </w:r>
          </w:p>
        </w:tc>
      </w:tr>
    </w:tbl>
    <w:p w:rsidR="004E3039" w:rsidRPr="00426600" w:rsidRDefault="004E3039" w:rsidP="001E19E5">
      <w:pPr>
        <w:rPr>
          <w:sz w:val="24"/>
        </w:rPr>
      </w:pPr>
      <w:r w:rsidRPr="00426600">
        <w:rPr>
          <w:sz w:val="24"/>
        </w:rPr>
        <w:t xml:space="preserve"> </w:t>
      </w:r>
    </w:p>
    <w:p w:rsidR="00760258" w:rsidRPr="00426600" w:rsidRDefault="00760258">
      <w:pPr>
        <w:pStyle w:val="Rubrik1"/>
        <w:numPr>
          <w:ilvl w:val="0"/>
          <w:numId w:val="0"/>
        </w:numPr>
      </w:pPr>
      <w:r w:rsidRPr="00426600">
        <w:t>Sammanfattning</w:t>
      </w:r>
    </w:p>
    <w:p w:rsidR="004E3039" w:rsidRPr="00426600" w:rsidRDefault="003F01E3" w:rsidP="001E19E5">
      <w:r w:rsidRPr="00426600">
        <w:t>Som en del i EU:s</w:t>
      </w:r>
      <w:r w:rsidR="00176732" w:rsidRPr="00426600">
        <w:t xml:space="preserve"> </w:t>
      </w:r>
      <w:r w:rsidRPr="00426600">
        <w:t>övergripande strategi för att hantera migration och genomförandet av Haagprogrammet (KOM</w:t>
      </w:r>
      <w:r w:rsidR="00AF1868" w:rsidRPr="00426600">
        <w:t>(</w:t>
      </w:r>
      <w:r w:rsidRPr="00426600">
        <w:t>2005</w:t>
      </w:r>
      <w:r w:rsidR="00AF1868" w:rsidRPr="00426600">
        <w:t>)</w:t>
      </w:r>
      <w:r w:rsidR="00AF1868" w:rsidRPr="00426600" w:rsidDel="00AF1868">
        <w:t xml:space="preserve"> </w:t>
      </w:r>
      <w:r w:rsidRPr="00426600">
        <w:t>0184) har kommissionen presenterat ett meddelande</w:t>
      </w:r>
      <w:r w:rsidR="004E3039" w:rsidRPr="00426600">
        <w:t xml:space="preserve"> om </w:t>
      </w:r>
      <w:r w:rsidR="00902AA3" w:rsidRPr="00426600">
        <w:t xml:space="preserve">att motverka </w:t>
      </w:r>
      <w:r w:rsidR="004E3039" w:rsidRPr="00426600">
        <w:t>olaglig invandring</w:t>
      </w:r>
      <w:r w:rsidR="00100620" w:rsidRPr="00426600">
        <w:t>; KOM</w:t>
      </w:r>
      <w:r w:rsidR="00FB1AE1" w:rsidRPr="00426600">
        <w:t>(</w:t>
      </w:r>
      <w:r w:rsidR="00100620" w:rsidRPr="00426600">
        <w:t>2006</w:t>
      </w:r>
      <w:r w:rsidR="00FB1AE1" w:rsidRPr="00426600">
        <w:t>)</w:t>
      </w:r>
      <w:r w:rsidR="00AE0768" w:rsidRPr="00426600">
        <w:t xml:space="preserve"> </w:t>
      </w:r>
      <w:r w:rsidR="001E19E5" w:rsidRPr="00426600">
        <w:t>402</w:t>
      </w:r>
      <w:r w:rsidR="00902AA3" w:rsidRPr="00426600">
        <w:t>.</w:t>
      </w:r>
      <w:r w:rsidR="004E3039" w:rsidRPr="00426600">
        <w:t xml:space="preserve"> </w:t>
      </w:r>
      <w:r w:rsidR="004810E9" w:rsidRPr="00426600">
        <w:t>I meddelandet disku</w:t>
      </w:r>
      <w:r w:rsidR="00902AA3" w:rsidRPr="00426600">
        <w:t>teras</w:t>
      </w:r>
      <w:r w:rsidR="004E3039" w:rsidRPr="00426600">
        <w:t xml:space="preserve"> pågående och framtida strategier för att motverka och förebygga olaglig invandring av tredjelandsmedborgare. </w:t>
      </w:r>
      <w:r w:rsidR="00180407" w:rsidRPr="00426600">
        <w:t xml:space="preserve">Meddelandet innehåller inga konkreta förslag, utan skall ses som ett </w:t>
      </w:r>
      <w:r w:rsidR="00212BEB" w:rsidRPr="00426600">
        <w:t>diskussionsunderlag</w:t>
      </w:r>
      <w:r w:rsidRPr="00426600">
        <w:t xml:space="preserve"> och en förlaga till åtgärder</w:t>
      </w:r>
      <w:r w:rsidR="00180407" w:rsidRPr="00426600">
        <w:t xml:space="preserve"> på området som kommissionen förväntas presentera under 2007.</w:t>
      </w:r>
      <w:r w:rsidR="00C778F5" w:rsidRPr="00426600">
        <w:t xml:space="preserve"> Viss</w:t>
      </w:r>
      <w:r w:rsidR="00311789" w:rsidRPr="00426600">
        <w:t>a förslag är redan presenterade</w:t>
      </w:r>
      <w:r w:rsidR="00A67A32" w:rsidRPr="00426600">
        <w:t>.</w:t>
      </w:r>
      <w:r w:rsidR="00902AA3" w:rsidRPr="00426600">
        <w:rPr>
          <w:color w:val="000000"/>
          <w:sz w:val="18"/>
          <w:szCs w:val="18"/>
          <w:lang w:eastAsia="en-US"/>
        </w:rPr>
        <w:t xml:space="preserve"> Sverige välkomnar komm</w:t>
      </w:r>
      <w:r w:rsidR="009077BF" w:rsidRPr="00426600">
        <w:rPr>
          <w:color w:val="000000"/>
          <w:sz w:val="18"/>
          <w:szCs w:val="18"/>
          <w:lang w:eastAsia="en-US"/>
        </w:rPr>
        <w:t>issionens meddelande i stort som en del i</w:t>
      </w:r>
      <w:r w:rsidR="00902AA3" w:rsidRPr="00426600">
        <w:rPr>
          <w:color w:val="000000"/>
          <w:sz w:val="18"/>
          <w:szCs w:val="18"/>
          <w:lang w:eastAsia="en-US"/>
        </w:rPr>
        <w:t xml:space="preserve"> diskussionen om framtida strategier för </w:t>
      </w:r>
      <w:r w:rsidR="009077BF" w:rsidRPr="00426600">
        <w:rPr>
          <w:color w:val="000000"/>
          <w:sz w:val="18"/>
          <w:szCs w:val="18"/>
          <w:lang w:eastAsia="en-US"/>
        </w:rPr>
        <w:t>att hantera migration</w:t>
      </w:r>
      <w:r w:rsidR="00902AA3" w:rsidRPr="00426600">
        <w:rPr>
          <w:color w:val="000000"/>
          <w:sz w:val="18"/>
          <w:szCs w:val="18"/>
          <w:lang w:eastAsia="en-US"/>
        </w:rPr>
        <w:t>.</w:t>
      </w:r>
    </w:p>
    <w:p w:rsidR="00760258" w:rsidRPr="00426600" w:rsidRDefault="00760258">
      <w:pPr>
        <w:pStyle w:val="Rubrik1"/>
      </w:pPr>
      <w:r w:rsidRPr="00426600">
        <w:t>Förslaget</w:t>
      </w:r>
    </w:p>
    <w:p w:rsidR="00A67A32" w:rsidRPr="00426600" w:rsidRDefault="00A67A32" w:rsidP="000023D0">
      <w:r w:rsidRPr="00426600">
        <w:t xml:space="preserve">Arbetet mot olaglig invandring är en del i Haagprogrammet från 2004 för stärkt frihet, säkerhet och rättvisa i Europeiska Unionen. </w:t>
      </w:r>
      <w:r w:rsidR="000023D0" w:rsidRPr="00426600">
        <w:t>I rapporten om genomförandet av Haagprogrammet (KOM /200</w:t>
      </w:r>
      <w:r w:rsidR="005D2ECC" w:rsidRPr="00426600">
        <w:t>5/184) finns hantering av migrati</w:t>
      </w:r>
      <w:r w:rsidR="004810E9" w:rsidRPr="00426600">
        <w:t>onsströmmar och integrerad gräns</w:t>
      </w:r>
      <w:r w:rsidR="005D2ECC" w:rsidRPr="00426600">
        <w:t>förvaltning listade som två av tio prioriteringsområden. Meddelandet om olaglig invandring presenterades den 19 juli 2006.</w:t>
      </w:r>
    </w:p>
    <w:p w:rsidR="00760258" w:rsidRPr="00426600" w:rsidRDefault="00760258">
      <w:pPr>
        <w:pStyle w:val="Rubrik2"/>
      </w:pPr>
      <w:r w:rsidRPr="00426600">
        <w:t>Innehåll</w:t>
      </w:r>
    </w:p>
    <w:p w:rsidR="00176732" w:rsidRPr="00426600" w:rsidRDefault="00FB1AE1" w:rsidP="00176732">
      <w:r w:rsidRPr="00426600">
        <w:t>I meddelandet presenteras nio olika prioriterade områden</w:t>
      </w:r>
      <w:r w:rsidR="00212BEB" w:rsidRPr="00426600">
        <w:t>.</w:t>
      </w:r>
    </w:p>
    <w:p w:rsidR="00BF2CBF" w:rsidRPr="00426600" w:rsidRDefault="00311789" w:rsidP="001E19E5">
      <w:pPr>
        <w:rPr>
          <w:i/>
          <w:iCs/>
          <w:u w:val="single"/>
        </w:rPr>
      </w:pPr>
      <w:r w:rsidRPr="00426600">
        <w:rPr>
          <w:i/>
          <w:iCs/>
        </w:rPr>
        <w:t>1)</w:t>
      </w:r>
      <w:r w:rsidR="006234AD" w:rsidRPr="00426600">
        <w:rPr>
          <w:i/>
          <w:iCs/>
        </w:rPr>
        <w:t xml:space="preserve"> Samarbete</w:t>
      </w:r>
      <w:r w:rsidR="00BF2CBF" w:rsidRPr="00426600">
        <w:rPr>
          <w:i/>
          <w:iCs/>
        </w:rPr>
        <w:t xml:space="preserve"> med tredje land</w:t>
      </w:r>
    </w:p>
    <w:p w:rsidR="00BF2CBF" w:rsidRPr="00426600" w:rsidRDefault="00BF2CBF" w:rsidP="001E19E5">
      <w:r w:rsidRPr="00426600">
        <w:lastRenderedPageBreak/>
        <w:t xml:space="preserve">Fördjupat </w:t>
      </w:r>
      <w:r w:rsidRPr="00426600">
        <w:rPr>
          <w:bCs/>
        </w:rPr>
        <w:t>samarbete med tredjeländer</w:t>
      </w:r>
      <w:r w:rsidR="00176732" w:rsidRPr="00426600">
        <w:t xml:space="preserve"> anges</w:t>
      </w:r>
      <w:r w:rsidRPr="00426600">
        <w:t xml:space="preserve"> s</w:t>
      </w:r>
      <w:r w:rsidR="00F903C7" w:rsidRPr="00426600">
        <w:t xml:space="preserve">om ett långsiktigt </w:t>
      </w:r>
      <w:r w:rsidRPr="00426600">
        <w:t>medel för att förhindra olaglig invandring och för att indirekt förebygga migrationsströmmar genom att ta itu med utvandringens underliggande orsaker. Kommissionen pekar i sitt meddelande på ett tydligt samband mellan bistånd, utveckling och migration. Att tillföra drabbade regioner ekonomiska, admin</w:t>
      </w:r>
      <w:r w:rsidR="000E5100" w:rsidRPr="00426600">
        <w:t>istrativa och tekniska resurser framställs</w:t>
      </w:r>
      <w:r w:rsidRPr="00426600">
        <w:t xml:space="preserve"> s</w:t>
      </w:r>
      <w:r w:rsidR="00AF3AD7" w:rsidRPr="00426600">
        <w:t>om en metod för att ta itu med faktorerna</w:t>
      </w:r>
      <w:r w:rsidRPr="00426600">
        <w:t xml:space="preserve"> bakom </w:t>
      </w:r>
      <w:r w:rsidR="00365F72" w:rsidRPr="00426600">
        <w:t>utvandring</w:t>
      </w:r>
      <w:r w:rsidR="008E0969" w:rsidRPr="00426600">
        <w:t>, såsom till exempel</w:t>
      </w:r>
      <w:r w:rsidRPr="00426600">
        <w:t xml:space="preserve"> fattigdom, arbetslöshet, konflikter, miljöproblem, undermåligt politiskt styre, utbildningsproblem och hälsoproblem.</w:t>
      </w:r>
    </w:p>
    <w:p w:rsidR="00BF2CBF" w:rsidRPr="00426600" w:rsidRDefault="00BF2CBF" w:rsidP="00A508D6"/>
    <w:p w:rsidR="00BF2CBF" w:rsidRPr="00426600" w:rsidRDefault="00176732" w:rsidP="00A508D6">
      <w:r w:rsidRPr="00426600">
        <w:t>F</w:t>
      </w:r>
      <w:r w:rsidR="00BF2CBF" w:rsidRPr="00426600">
        <w:t xml:space="preserve">inansiella medel </w:t>
      </w:r>
      <w:r w:rsidRPr="00426600">
        <w:t>bör enligt meddelandet avsättas till ekonomiskt bistånd i aktuella regioner samt kapacitetsuppbyggnad och tekniskt bistånd.</w:t>
      </w:r>
    </w:p>
    <w:p w:rsidR="00BF2CBF" w:rsidRPr="00426600" w:rsidRDefault="00BF2CBF" w:rsidP="00A508D6"/>
    <w:p w:rsidR="00BF2CBF" w:rsidRPr="00426600" w:rsidRDefault="00BF2CBF" w:rsidP="00A508D6">
      <w:r w:rsidRPr="00426600">
        <w:t>2) Säkra gränser - Integrerad förvaltning av de yttre gränserna</w:t>
      </w:r>
    </w:p>
    <w:p w:rsidR="00F903C7" w:rsidRPr="00426600" w:rsidRDefault="00BF2CBF" w:rsidP="00A508D6">
      <w:r w:rsidRPr="00426600">
        <w:t>Den nuvarande rättsliga ramen för gränskontrollsamarbete, bestående av Gemenskapens gränskodex, förordningen om lokal gränstrafik och förordningen om inrättandet av en europeisk byrå för förvaltningen av det operativa samarbetet vid de yttre gränserna (FRONTEX), bör</w:t>
      </w:r>
      <w:r w:rsidR="000E5100" w:rsidRPr="00426600">
        <w:t xml:space="preserve"> enligt kommissionen</w:t>
      </w:r>
      <w:r w:rsidRPr="00426600">
        <w:t xml:space="preserve"> kunna utvecklas till att hålla en högre standard. Frontex framtida roll </w:t>
      </w:r>
      <w:r w:rsidR="000E5100" w:rsidRPr="00426600">
        <w:t xml:space="preserve"> föreslås kunna</w:t>
      </w:r>
      <w:r w:rsidRPr="00426600">
        <w:t xml:space="preserve"> komma att inkludera fördjupat tekniskt samarbete med tredjeländer, kandidatländer och grannländer. </w:t>
      </w:r>
    </w:p>
    <w:p w:rsidR="004810E9" w:rsidRPr="00426600" w:rsidRDefault="004810E9" w:rsidP="00A508D6"/>
    <w:p w:rsidR="001E19E5" w:rsidRPr="00426600" w:rsidRDefault="00F903C7" w:rsidP="00A508D6">
      <w:r w:rsidRPr="00426600">
        <w:t>I övrigt</w:t>
      </w:r>
      <w:r w:rsidR="00955CEB" w:rsidRPr="00426600">
        <w:t xml:space="preserve"> bör transportörsansvaret </w:t>
      </w:r>
      <w:r w:rsidR="003F01E3" w:rsidRPr="00426600">
        <w:t>enligt meddelandet ses över,</w:t>
      </w:r>
      <w:r w:rsidR="000E5100" w:rsidRPr="00426600">
        <w:t xml:space="preserve"> Viseringsinformationssy</w:t>
      </w:r>
      <w:r w:rsidR="00933D16" w:rsidRPr="00426600">
        <w:t>s</w:t>
      </w:r>
      <w:r w:rsidR="000E5100" w:rsidRPr="00426600">
        <w:t>temet</w:t>
      </w:r>
      <w:r w:rsidR="003F01E3" w:rsidRPr="00426600">
        <w:t xml:space="preserve"> </w:t>
      </w:r>
      <w:r w:rsidR="000E5100" w:rsidRPr="00426600">
        <w:t>(</w:t>
      </w:r>
      <w:r w:rsidR="00955CEB" w:rsidRPr="00426600">
        <w:t>VIS</w:t>
      </w:r>
      <w:r w:rsidR="000E5100" w:rsidRPr="00426600">
        <w:t>)</w:t>
      </w:r>
      <w:r w:rsidR="00955CEB" w:rsidRPr="00426600">
        <w:t xml:space="preserve"> utvecklas </w:t>
      </w:r>
      <w:r w:rsidR="003F01E3" w:rsidRPr="00426600">
        <w:t>samt ett system för automatisk registrering av tredjelandsmedborgares in- och utresor skapas.</w:t>
      </w:r>
    </w:p>
    <w:p w:rsidR="001E19E5" w:rsidRPr="00426600" w:rsidRDefault="001E19E5" w:rsidP="00A508D6"/>
    <w:p w:rsidR="00BF2CBF" w:rsidRPr="00426600" w:rsidRDefault="00BF2CBF" w:rsidP="00A508D6">
      <w:r w:rsidRPr="00426600">
        <w:t>3) Kamp</w:t>
      </w:r>
      <w:r w:rsidR="00FB1AE1" w:rsidRPr="00426600">
        <w:t>en</w:t>
      </w:r>
      <w:r w:rsidRPr="00426600">
        <w:t xml:space="preserve"> mot människohandel</w:t>
      </w:r>
    </w:p>
    <w:p w:rsidR="006234AD" w:rsidRPr="00426600" w:rsidRDefault="003F01E3" w:rsidP="006234AD">
      <w:r w:rsidRPr="00426600">
        <w:t>En handlingsplan</w:t>
      </w:r>
      <w:r w:rsidR="00BF2CBF" w:rsidRPr="00426600">
        <w:t xml:space="preserve"> för </w:t>
      </w:r>
      <w:r w:rsidR="00AF1868" w:rsidRPr="00426600">
        <w:t xml:space="preserve">bekämpandet av </w:t>
      </w:r>
      <w:r w:rsidR="00100620" w:rsidRPr="00426600">
        <w:t>människohandel  (KOM</w:t>
      </w:r>
      <w:r w:rsidR="00AF1868" w:rsidRPr="00426600">
        <w:t>(</w:t>
      </w:r>
      <w:r w:rsidR="00100620" w:rsidRPr="00426600">
        <w:t>2005</w:t>
      </w:r>
      <w:r w:rsidR="00AF1868" w:rsidRPr="00426600">
        <w:t>)</w:t>
      </w:r>
      <w:r w:rsidR="00AF1868" w:rsidRPr="00426600" w:rsidDel="00AF1868">
        <w:t xml:space="preserve"> </w:t>
      </w:r>
      <w:r w:rsidR="00BF2CBF" w:rsidRPr="00426600">
        <w:t>514</w:t>
      </w:r>
      <w:r w:rsidRPr="00426600">
        <w:t xml:space="preserve">) </w:t>
      </w:r>
      <w:r w:rsidR="00CB04C6" w:rsidRPr="00426600">
        <w:t>har</w:t>
      </w:r>
      <w:r w:rsidRPr="00426600">
        <w:t xml:space="preserve"> redan</w:t>
      </w:r>
      <w:r w:rsidR="00AF1868" w:rsidRPr="00426600">
        <w:t xml:space="preserve"> </w:t>
      </w:r>
      <w:r w:rsidR="00CB04C6" w:rsidRPr="00426600">
        <w:t>antagits</w:t>
      </w:r>
      <w:r w:rsidR="000E5100" w:rsidRPr="00426600">
        <w:t xml:space="preserve"> </w:t>
      </w:r>
      <w:r w:rsidR="00933D16" w:rsidRPr="00426600">
        <w:t>av kommissionen</w:t>
      </w:r>
      <w:r w:rsidRPr="00426600">
        <w:t xml:space="preserve"> och därför</w:t>
      </w:r>
      <w:r w:rsidR="00BF2CBF" w:rsidRPr="00426600">
        <w:t xml:space="preserve"> presenteras inga ytterligare förslag i </w:t>
      </w:r>
      <w:r w:rsidR="000E5100" w:rsidRPr="00426600">
        <w:t xml:space="preserve">detta </w:t>
      </w:r>
      <w:r w:rsidR="00BF2CBF" w:rsidRPr="00426600">
        <w:t xml:space="preserve">meddelande. </w:t>
      </w:r>
      <w:r w:rsidR="00AF1868" w:rsidRPr="00426600">
        <w:t xml:space="preserve"> Enligt meddelandet bör även fortsättningsvis stöd ges till åtgärder för att förebygga att personer faller offer för människohandel</w:t>
      </w:r>
      <w:r w:rsidR="00812429" w:rsidRPr="00426600">
        <w:t>, t.ex. fattigdomsbekämpning och utbildningsinsatser.</w:t>
      </w:r>
    </w:p>
    <w:p w:rsidR="00180407" w:rsidRPr="00426600" w:rsidRDefault="00180407" w:rsidP="00A508D6"/>
    <w:p w:rsidR="00BF2CBF" w:rsidRPr="00426600" w:rsidRDefault="00BF2CBF" w:rsidP="00A508D6">
      <w:r w:rsidRPr="00426600">
        <w:t xml:space="preserve">För närvarande är </w:t>
      </w:r>
      <w:r w:rsidR="007430A2" w:rsidRPr="00426600">
        <w:t>k</w:t>
      </w:r>
      <w:r w:rsidRPr="00426600">
        <w:t>ommissionens politiska prioriteringar gällande genomförandet av handlingsplanen att utveckla samordnings- och samarbetsmekanismer, att främja metoder för att urskilja och stödja offer samt att ta fram riktlinjer för uppgiftsinsamling.</w:t>
      </w:r>
    </w:p>
    <w:p w:rsidR="001E19E5" w:rsidRPr="00426600" w:rsidRDefault="001E19E5" w:rsidP="00A508D6"/>
    <w:p w:rsidR="00BF2CBF" w:rsidRPr="00426600" w:rsidRDefault="00BF2CBF" w:rsidP="00A508D6">
      <w:r w:rsidRPr="00426600">
        <w:t>4) Säkra rese- och identitetshandlingar</w:t>
      </w:r>
    </w:p>
    <w:p w:rsidR="00BF2CBF" w:rsidRPr="00426600" w:rsidRDefault="000E5100" w:rsidP="00A508D6">
      <w:r w:rsidRPr="00426600">
        <w:t>K</w:t>
      </w:r>
      <w:r w:rsidR="00BF2CBF" w:rsidRPr="00426600">
        <w:t>ommissionen</w:t>
      </w:r>
      <w:r w:rsidRPr="00426600">
        <w:t xml:space="preserve"> föreslår</w:t>
      </w:r>
      <w:r w:rsidR="00BF2CBF" w:rsidRPr="00426600">
        <w:t xml:space="preserve"> att arbetet med att säkra rese- och </w:t>
      </w:r>
      <w:r w:rsidR="00BF2CBF" w:rsidRPr="00426600">
        <w:rPr>
          <w:bCs/>
        </w:rPr>
        <w:t>identitetshandlingar</w:t>
      </w:r>
      <w:r w:rsidR="00BF2CBF" w:rsidRPr="00426600">
        <w:t xml:space="preserve"> </w:t>
      </w:r>
      <w:r w:rsidR="0076764B" w:rsidRPr="00426600">
        <w:t xml:space="preserve">för tredjelandsmedborgare </w:t>
      </w:r>
      <w:r w:rsidR="00BF2CBF" w:rsidRPr="00426600">
        <w:t xml:space="preserve">skall </w:t>
      </w:r>
      <w:r w:rsidR="0076764B" w:rsidRPr="00426600">
        <w:t>bedrivas</w:t>
      </w:r>
      <w:r w:rsidR="003F01E3" w:rsidRPr="00426600">
        <w:t xml:space="preserve"> dels genom att inkludera</w:t>
      </w:r>
      <w:r w:rsidR="00955CEB" w:rsidRPr="00426600">
        <w:t xml:space="preserve"> biometri</w:t>
      </w:r>
      <w:r w:rsidR="003F01E3" w:rsidRPr="00426600">
        <w:t xml:space="preserve">sk information i </w:t>
      </w:r>
      <w:r w:rsidR="00BF2CBF" w:rsidRPr="00426600">
        <w:t>viseringar och dels genom att ett aktivt arbete med att förebygga spridning av falska resehandlingar inleds.</w:t>
      </w:r>
    </w:p>
    <w:p w:rsidR="001E19E5" w:rsidRPr="00426600" w:rsidRDefault="001E19E5" w:rsidP="00A508D6"/>
    <w:p w:rsidR="00BF2CBF" w:rsidRPr="00426600" w:rsidRDefault="00180407" w:rsidP="00A508D6">
      <w:r w:rsidRPr="00426600">
        <w:t>5) L</w:t>
      </w:r>
      <w:r w:rsidR="00BF2CBF" w:rsidRPr="00426600">
        <w:t>egaliseringar</w:t>
      </w:r>
    </w:p>
    <w:p w:rsidR="003E2438" w:rsidRPr="00426600" w:rsidRDefault="003E2438" w:rsidP="001E19E5">
      <w:r w:rsidRPr="00426600">
        <w:t xml:space="preserve">I meddelandet framhåller kommissionen att det åligger varje medlemsstat att själv besluta om att bevilja personer som olagligen vistas på dess territorium laglig rätt att vistas där. Eftersom sådana legaliseringsåtgärder </w:t>
      </w:r>
      <w:r w:rsidR="007A1014" w:rsidRPr="00426600">
        <w:t xml:space="preserve">kan </w:t>
      </w:r>
      <w:r w:rsidR="00A61F5B" w:rsidRPr="00426600">
        <w:t xml:space="preserve">medföra en ökning av den olagliga invandringen och även </w:t>
      </w:r>
      <w:r w:rsidR="007A1014" w:rsidRPr="00426600">
        <w:t>få effekter för övriga medlemsstater föreslår kommissionen att ett ömsesidigt informationssystem för dokumentation av legaliseringar inrättas under 2007.</w:t>
      </w:r>
      <w:r w:rsidR="00A61F5B" w:rsidRPr="00426600">
        <w:t xml:space="preserve"> Kommissionen har för avsikt att närmare studera behovet av att upprätta gemensamma kriterier för legaliseringsåtgärder i framtiden.</w:t>
      </w:r>
    </w:p>
    <w:p w:rsidR="00180407" w:rsidRPr="00426600" w:rsidRDefault="00180407" w:rsidP="00A508D6"/>
    <w:p w:rsidR="00BF2CBF" w:rsidRPr="00426600" w:rsidRDefault="00BF2CBF" w:rsidP="00180407">
      <w:pPr>
        <w:spacing w:before="0"/>
        <w:rPr>
          <w:i/>
        </w:rPr>
      </w:pPr>
      <w:r w:rsidRPr="00426600">
        <w:rPr>
          <w:i/>
        </w:rPr>
        <w:t xml:space="preserve">6) Åtgärder mot </w:t>
      </w:r>
      <w:r w:rsidR="00A61F5B" w:rsidRPr="00426600">
        <w:rPr>
          <w:i/>
        </w:rPr>
        <w:t xml:space="preserve"> olaglig</w:t>
      </w:r>
      <w:r w:rsidR="00212BEB" w:rsidRPr="00426600">
        <w:rPr>
          <w:i/>
        </w:rPr>
        <w:t>a</w:t>
      </w:r>
      <w:r w:rsidR="00A61F5B" w:rsidRPr="00426600">
        <w:rPr>
          <w:i/>
        </w:rPr>
        <w:t xml:space="preserve"> anställning</w:t>
      </w:r>
      <w:r w:rsidR="00212BEB" w:rsidRPr="00426600">
        <w:rPr>
          <w:i/>
        </w:rPr>
        <w:t>ar</w:t>
      </w:r>
    </w:p>
    <w:p w:rsidR="00BF2CBF" w:rsidRPr="00426600" w:rsidRDefault="00BF2CBF" w:rsidP="001E19E5">
      <w:r w:rsidRPr="00426600">
        <w:t xml:space="preserve">Den utbredda förekomsten av </w:t>
      </w:r>
      <w:r w:rsidR="00A61F5B" w:rsidRPr="00426600">
        <w:t xml:space="preserve"> anställning av </w:t>
      </w:r>
      <w:r w:rsidR="001734B4" w:rsidRPr="00426600">
        <w:t xml:space="preserve">personer som vistas olagligt i medlemsstaterna </w:t>
      </w:r>
      <w:r w:rsidRPr="00426600">
        <w:t xml:space="preserve">ses av </w:t>
      </w:r>
      <w:r w:rsidR="007430A2" w:rsidRPr="00426600">
        <w:t>k</w:t>
      </w:r>
      <w:r w:rsidR="005729A1" w:rsidRPr="00426600">
        <w:t xml:space="preserve">ommissionen som ett </w:t>
      </w:r>
      <w:r w:rsidRPr="00426600">
        <w:t>starkt incitament för olaglig invandring. Inom ramen för hantering</w:t>
      </w:r>
      <w:r w:rsidR="001734B4" w:rsidRPr="00426600">
        <w:t>en</w:t>
      </w:r>
      <w:r w:rsidRPr="00426600">
        <w:t xml:space="preserve"> av lag</w:t>
      </w:r>
      <w:r w:rsidR="003F01E3" w:rsidRPr="00426600">
        <w:t xml:space="preserve">lig migration föreslås mekanismer </w:t>
      </w:r>
      <w:r w:rsidRPr="00426600">
        <w:t xml:space="preserve">för att främja  arbetskraftsinvandring som ett sätt att erbjuda möjligheter till dem som annars skulle invandra olagligen. Att tillåta </w:t>
      </w:r>
      <w:r w:rsidR="000E5100" w:rsidRPr="00426600">
        <w:t xml:space="preserve"> arbetskraftsinvandring</w:t>
      </w:r>
      <w:r w:rsidR="007430A2" w:rsidRPr="00426600">
        <w:t xml:space="preserve"> betonas av k</w:t>
      </w:r>
      <w:r w:rsidRPr="00426600">
        <w:t xml:space="preserve">ommissionen som en viktig komponent i arbetet mot olaglig migration. </w:t>
      </w:r>
    </w:p>
    <w:p w:rsidR="00180407" w:rsidRPr="00426600" w:rsidRDefault="00180407" w:rsidP="00A508D6"/>
    <w:p w:rsidR="00BF2CBF" w:rsidRPr="00426600" w:rsidRDefault="00BF2CBF" w:rsidP="00A508D6">
      <w:r w:rsidRPr="00426600">
        <w:t>För att genomföra detta vill</w:t>
      </w:r>
      <w:r w:rsidR="007430A2" w:rsidRPr="00426600">
        <w:t xml:space="preserve"> k</w:t>
      </w:r>
      <w:r w:rsidRPr="00426600">
        <w:t xml:space="preserve">ommissionen initiera en diskussion </w:t>
      </w:r>
      <w:r w:rsidR="001734B4" w:rsidRPr="00426600">
        <w:t xml:space="preserve">om </w:t>
      </w:r>
      <w:r w:rsidR="003903E2" w:rsidRPr="00426600">
        <w:t xml:space="preserve">bl. a. </w:t>
      </w:r>
      <w:r w:rsidR="000E2E18" w:rsidRPr="00426600">
        <w:t xml:space="preserve">en </w:t>
      </w:r>
      <w:r w:rsidRPr="00426600">
        <w:t xml:space="preserve">modernisering av sociala trygghetssystem i Europa </w:t>
      </w:r>
      <w:r w:rsidR="003903E2" w:rsidRPr="00426600">
        <w:t xml:space="preserve">samt se över </w:t>
      </w:r>
      <w:r w:rsidR="001734B4" w:rsidRPr="00426600">
        <w:t xml:space="preserve">sanktionerna </w:t>
      </w:r>
      <w:r w:rsidR="003903E2" w:rsidRPr="00426600">
        <w:t xml:space="preserve">för arbetsgivare som utnyttjar </w:t>
      </w:r>
      <w:r w:rsidR="001734B4" w:rsidRPr="00426600">
        <w:t xml:space="preserve">olaglig </w:t>
      </w:r>
      <w:r w:rsidR="003903E2" w:rsidRPr="00426600">
        <w:t>arbetskraft.</w:t>
      </w:r>
    </w:p>
    <w:p w:rsidR="001E19E5" w:rsidRPr="00426600" w:rsidRDefault="001E19E5" w:rsidP="00A508D6"/>
    <w:p w:rsidR="004E3039" w:rsidRPr="00426600" w:rsidRDefault="004E3039" w:rsidP="001E19E5">
      <w:pPr>
        <w:rPr>
          <w:i/>
          <w:iCs/>
        </w:rPr>
      </w:pPr>
      <w:r w:rsidRPr="00426600">
        <w:rPr>
          <w:i/>
          <w:iCs/>
        </w:rPr>
        <w:t xml:space="preserve">7) EU:s politik gällande olagligen invandrade </w:t>
      </w:r>
      <w:r w:rsidR="00F338DF" w:rsidRPr="00426600">
        <w:rPr>
          <w:i/>
          <w:iCs/>
        </w:rPr>
        <w:t>personers</w:t>
      </w:r>
      <w:r w:rsidRPr="00426600">
        <w:rPr>
          <w:i/>
          <w:iCs/>
        </w:rPr>
        <w:t xml:space="preserve"> återvändande</w:t>
      </w:r>
    </w:p>
    <w:p w:rsidR="00CA1811" w:rsidRPr="00426600" w:rsidRDefault="00902AA3" w:rsidP="00A508D6">
      <w:pPr>
        <w:rPr>
          <w:color w:val="000000"/>
          <w:sz w:val="24"/>
          <w:szCs w:val="24"/>
          <w:lang w:eastAsia="en-US"/>
        </w:rPr>
      </w:pPr>
      <w:r w:rsidRPr="00426600">
        <w:t xml:space="preserve"> I meddelandet anges även ett antal åtgärder vad gäller procedurer för återvändande, t. ex. att pågående förhandlingar om återtagandeavtal mellan</w:t>
      </w:r>
      <w:r w:rsidRPr="00426600">
        <w:rPr>
          <w:color w:val="000000"/>
          <w:szCs w:val="19"/>
          <w:lang w:eastAsia="en-US"/>
        </w:rPr>
        <w:t xml:space="preserve"> EU och tredjeländer bör slutföras och att nya förhandlingsmandat bör antas för utvalda grannländer till EU</w:t>
      </w:r>
      <w:r w:rsidRPr="00426600">
        <w:rPr>
          <w:color w:val="000000"/>
          <w:sz w:val="24"/>
          <w:szCs w:val="24"/>
          <w:lang w:eastAsia="en-US"/>
        </w:rPr>
        <w:t>.</w:t>
      </w:r>
    </w:p>
    <w:p w:rsidR="007B7F61" w:rsidRPr="00426600" w:rsidRDefault="007B7F61" w:rsidP="00A508D6"/>
    <w:p w:rsidR="004E3039" w:rsidRPr="00426600" w:rsidRDefault="004E3039" w:rsidP="00A508D6">
      <w:pPr>
        <w:rPr>
          <w:highlight w:val="yellow"/>
        </w:rPr>
      </w:pPr>
      <w:r w:rsidRPr="00426600">
        <w:t>8) Förbättrandet av informationsutbytet genom befintliga instrument</w:t>
      </w:r>
    </w:p>
    <w:p w:rsidR="004E3039" w:rsidRPr="00426600" w:rsidRDefault="004E3039" w:rsidP="00A508D6">
      <w:pPr>
        <w:rPr>
          <w:highlight w:val="yellow"/>
        </w:rPr>
      </w:pPr>
      <w:r w:rsidRPr="00426600">
        <w:t>Ett fungerande system för att utbyta teknisk och strategisk information är</w:t>
      </w:r>
      <w:r w:rsidR="000E5100" w:rsidRPr="00426600">
        <w:t xml:space="preserve"> enligt </w:t>
      </w:r>
      <w:r w:rsidR="00A5202A" w:rsidRPr="00426600">
        <w:t>k</w:t>
      </w:r>
      <w:r w:rsidR="000E5100" w:rsidRPr="00426600">
        <w:t>ommissionen</w:t>
      </w:r>
      <w:r w:rsidRPr="00426600">
        <w:t xml:space="preserve"> nödvändigt för det framtida operativa samarbetet</w:t>
      </w:r>
      <w:r w:rsidR="000A7A01" w:rsidRPr="00426600">
        <w:t xml:space="preserve"> i kampen mot olaglig invandring</w:t>
      </w:r>
      <w:r w:rsidRPr="00426600">
        <w:t xml:space="preserve">. </w:t>
      </w:r>
      <w:r w:rsidR="000A7A01" w:rsidRPr="00426600">
        <w:t xml:space="preserve">Det redan existerande </w:t>
      </w:r>
      <w:r w:rsidR="002776EC" w:rsidRPr="00426600">
        <w:t>Informationsnätverket Information</w:t>
      </w:r>
      <w:r w:rsidR="000A7A01" w:rsidRPr="00426600">
        <w:t xml:space="preserve"> and Coordination</w:t>
      </w:r>
      <w:r w:rsidR="002776EC" w:rsidRPr="00426600">
        <w:t xml:space="preserve"> Network, </w:t>
      </w:r>
      <w:r w:rsidRPr="00426600">
        <w:t>ICONet</w:t>
      </w:r>
      <w:r w:rsidR="002776EC" w:rsidRPr="00426600">
        <w:t>,</w:t>
      </w:r>
      <w:r w:rsidR="003F01E3" w:rsidRPr="00426600">
        <w:t xml:space="preserve"> </w:t>
      </w:r>
      <w:r w:rsidR="000A7A01" w:rsidRPr="00426600">
        <w:t xml:space="preserve">bör i större utsträckning användas för </w:t>
      </w:r>
      <w:r w:rsidR="002776EC" w:rsidRPr="00426600">
        <w:t xml:space="preserve">informationsutbyte </w:t>
      </w:r>
      <w:r w:rsidR="000A7A01" w:rsidRPr="00426600">
        <w:t>mellan</w:t>
      </w:r>
      <w:r w:rsidR="002776EC" w:rsidRPr="00426600">
        <w:t xml:space="preserve"> </w:t>
      </w:r>
      <w:r w:rsidR="008E4418" w:rsidRPr="00426600">
        <w:t xml:space="preserve">medlemsstaternas </w:t>
      </w:r>
      <w:r w:rsidR="000A7A01" w:rsidRPr="00426600">
        <w:t>nätverk av sambandsmän för invandring (</w:t>
      </w:r>
      <w:r w:rsidR="008E4418" w:rsidRPr="00426600">
        <w:t xml:space="preserve">Immigration Liaison Officers, s. k. </w:t>
      </w:r>
      <w:r w:rsidR="000A7A01" w:rsidRPr="00426600">
        <w:t xml:space="preserve">ILO:s) samt Europol och Frontex. </w:t>
      </w:r>
    </w:p>
    <w:p w:rsidR="004E3039" w:rsidRPr="00426600" w:rsidRDefault="004E3039" w:rsidP="00A508D6">
      <w:pPr>
        <w:rPr>
          <w:highlight w:val="yellow"/>
        </w:rPr>
      </w:pPr>
    </w:p>
    <w:p w:rsidR="004E3039" w:rsidRPr="00426600" w:rsidRDefault="004E3039" w:rsidP="00A508D6">
      <w:r w:rsidRPr="00426600">
        <w:t>9) Transportörsansvar</w:t>
      </w:r>
    </w:p>
    <w:p w:rsidR="00760258" w:rsidRPr="00426600" w:rsidRDefault="00BA506B" w:rsidP="001E19E5">
      <w:r w:rsidRPr="00426600">
        <w:t xml:space="preserve">En utvärdering av det så kallade transportörsansvaret och skyldigheten att lämna uppgifter om passagerare </w:t>
      </w:r>
      <w:r w:rsidR="000E5100" w:rsidRPr="00426600">
        <w:t xml:space="preserve"> föreslås</w:t>
      </w:r>
      <w:r w:rsidR="003967A9" w:rsidRPr="00426600">
        <w:t xml:space="preserve"> göras för att rätta</w:t>
      </w:r>
      <w:r w:rsidR="004E3039" w:rsidRPr="00426600">
        <w:t xml:space="preserve"> eventuella brister och luckor. Det forum som inrättades</w:t>
      </w:r>
      <w:r w:rsidR="00100620" w:rsidRPr="00426600">
        <w:t xml:space="preserve"> av k</w:t>
      </w:r>
      <w:r w:rsidR="00E96FA1" w:rsidRPr="00426600">
        <w:t>ommissionen</w:t>
      </w:r>
      <w:r w:rsidR="00100620" w:rsidRPr="00426600">
        <w:t xml:space="preserve"> år</w:t>
      </w:r>
      <w:r w:rsidR="00E96FA1" w:rsidRPr="00426600">
        <w:t xml:space="preserve"> 2001, </w:t>
      </w:r>
      <w:r w:rsidR="00E96FA1" w:rsidRPr="00426600">
        <w:rPr>
          <w:i/>
        </w:rPr>
        <w:t>Carriers’ Liability Forum</w:t>
      </w:r>
      <w:r w:rsidR="00D45172" w:rsidRPr="00426600">
        <w:t xml:space="preserve">, </w:t>
      </w:r>
      <w:r w:rsidR="00E96FA1" w:rsidRPr="00426600">
        <w:t>som består</w:t>
      </w:r>
      <w:r w:rsidR="004E3039" w:rsidRPr="00426600">
        <w:t xml:space="preserve"> av företrädare från medlemsstaterna, transportbranschen samt humanitära organisationer bör under loppet av </w:t>
      </w:r>
      <w:r w:rsidR="00100620" w:rsidRPr="00426600">
        <w:t xml:space="preserve">år </w:t>
      </w:r>
      <w:r w:rsidR="004E3039" w:rsidRPr="00426600">
        <w:t xml:space="preserve">2007 utreda möjligheterna till samarbete mellan migrationsmyndigheter och transportörer. </w:t>
      </w:r>
    </w:p>
    <w:p w:rsidR="00760258" w:rsidRPr="00426600" w:rsidRDefault="00760258">
      <w:pPr>
        <w:pStyle w:val="Rubrik2"/>
      </w:pPr>
      <w:r w:rsidRPr="00426600">
        <w:t>Gällande svenska regler och förslagets effekt på dessa</w:t>
      </w:r>
    </w:p>
    <w:p w:rsidR="004E3039" w:rsidRPr="00426600" w:rsidRDefault="004E3039" w:rsidP="00A508D6">
      <w:r w:rsidRPr="00426600">
        <w:t>Kommissionens förslag om gränskontrollförvaltning och säkerhet i pass</w:t>
      </w:r>
    </w:p>
    <w:p w:rsidR="003F01E3" w:rsidRPr="00426600" w:rsidRDefault="005007B2" w:rsidP="00A508D6">
      <w:r w:rsidRPr="00426600">
        <w:t>Utöver förordningen om en gemenskapskodex om gränspassage för personer (s.k. Gränskodexen) regleras g</w:t>
      </w:r>
      <w:r w:rsidR="004E3039" w:rsidRPr="00426600">
        <w:t xml:space="preserve">ränskontrollfrågorna  idag främst i utlänningslagen och utlänningsförordningen medan säkerheten i pass regleras i passlagen och passförordningen. </w:t>
      </w:r>
      <w:r w:rsidR="00BA506B" w:rsidRPr="00426600">
        <w:t xml:space="preserve">Viseringsbestämmelser och </w:t>
      </w:r>
      <w:r w:rsidR="000E5100" w:rsidRPr="00426600">
        <w:t xml:space="preserve"> bestämmelser om </w:t>
      </w:r>
      <w:r w:rsidR="00BA506B" w:rsidRPr="00426600">
        <w:t>transportörsansvar finns i utlänningslagen</w:t>
      </w:r>
      <w:r w:rsidR="003967A9" w:rsidRPr="00426600">
        <w:t xml:space="preserve"> och utlänningsförordningen</w:t>
      </w:r>
      <w:r w:rsidR="00BA506B" w:rsidRPr="00426600">
        <w:t xml:space="preserve">. </w:t>
      </w:r>
    </w:p>
    <w:p w:rsidR="003967A9" w:rsidRPr="00426600" w:rsidRDefault="003967A9" w:rsidP="00A508D6">
      <w:pPr>
        <w:rPr>
          <w:b/>
          <w:bCs/>
        </w:rPr>
      </w:pPr>
      <w:r w:rsidRPr="00426600">
        <w:t>Enligt gällande svensk ordning finns möjlighet att vidta åtgärder – både administrativa och straffrättsliga sanktioner  – mot arbetsgivare som anställer en utlänning utan erforderligt tillstånd. Om och när kommissionen konkretiserar sina förslag behöver ovan nämnda lagstiftning ses över.</w:t>
      </w:r>
    </w:p>
    <w:p w:rsidR="00760258" w:rsidRPr="00426600" w:rsidRDefault="00760258">
      <w:pPr>
        <w:pStyle w:val="Rubrik2"/>
      </w:pPr>
      <w:r w:rsidRPr="00426600">
        <w:t>Budgetära konsekvenser</w:t>
      </w:r>
    </w:p>
    <w:p w:rsidR="00760258" w:rsidRPr="00426600" w:rsidRDefault="004E3039" w:rsidP="00A508D6">
      <w:r w:rsidRPr="00426600">
        <w:t xml:space="preserve">Skapandet av ett in- och utreseregistreringssystem skulle ge upphov till kostnader på såväl </w:t>
      </w:r>
      <w:r w:rsidR="000E2E18" w:rsidRPr="00426600">
        <w:t xml:space="preserve">nationell </w:t>
      </w:r>
      <w:r w:rsidRPr="00426600">
        <w:t xml:space="preserve">som </w:t>
      </w:r>
      <w:r w:rsidR="000E2E18" w:rsidRPr="00426600">
        <w:t>EU-</w:t>
      </w:r>
      <w:r w:rsidRPr="00426600">
        <w:t>nivå. Övriga förslag behöver konkretiseras för att de budgetära konsekvenserna av dessa ska kunna bedömas.</w:t>
      </w:r>
    </w:p>
    <w:p w:rsidR="00760258" w:rsidRPr="00426600" w:rsidRDefault="00760258">
      <w:pPr>
        <w:pStyle w:val="Rubrik1"/>
      </w:pPr>
      <w:r w:rsidRPr="00426600">
        <w:t>Ståndpunkter</w:t>
      </w:r>
    </w:p>
    <w:p w:rsidR="004E3039" w:rsidRPr="00426600" w:rsidRDefault="00760258" w:rsidP="004E3039">
      <w:pPr>
        <w:pStyle w:val="Rubrik2"/>
      </w:pPr>
      <w:r w:rsidRPr="00426600">
        <w:t>Svensk ståndpunkt</w:t>
      </w:r>
    </w:p>
    <w:p w:rsidR="002B6ADC" w:rsidRPr="00426600" w:rsidRDefault="003967A9" w:rsidP="00A508D6">
      <w:r w:rsidRPr="00426600">
        <w:t>Sverige</w:t>
      </w:r>
      <w:r w:rsidR="00436C51" w:rsidRPr="00426600">
        <w:t xml:space="preserve"> välkomnar kommissionens meddelande i stort och diskussionen om framtida strategier för att förebygga olaglig invandring</w:t>
      </w:r>
      <w:r w:rsidR="00D85088" w:rsidRPr="00426600">
        <w:t>.</w:t>
      </w:r>
      <w:r w:rsidR="0017365F" w:rsidRPr="00426600">
        <w:t xml:space="preserve"> </w:t>
      </w:r>
      <w:r w:rsidR="00F45A55" w:rsidRPr="00426600">
        <w:t>Det är</w:t>
      </w:r>
      <w:r w:rsidR="001032AA" w:rsidRPr="00426600">
        <w:t xml:space="preserve"> dock</w:t>
      </w:r>
      <w:r w:rsidR="00F45A55" w:rsidRPr="00426600">
        <w:t xml:space="preserve"> viktigt att bibehålla en distinktion mellan olaglig invandring och asylsökande när </w:t>
      </w:r>
      <w:r w:rsidR="00902AA3" w:rsidRPr="00426600">
        <w:t>blandade migrationsströmmar</w:t>
      </w:r>
      <w:r w:rsidR="00C778F5" w:rsidRPr="00426600">
        <w:t xml:space="preserve"> </w:t>
      </w:r>
      <w:r w:rsidR="002B4ABC" w:rsidRPr="00426600">
        <w:t>diskuteras</w:t>
      </w:r>
      <w:r w:rsidR="00F45A55" w:rsidRPr="00426600">
        <w:t>. Personer med skyddsbehov måste kunna ta tillvara asylrätten</w:t>
      </w:r>
      <w:r w:rsidR="00365F72" w:rsidRPr="00426600">
        <w:t xml:space="preserve"> utan att bli kategoriserade</w:t>
      </w:r>
      <w:r w:rsidR="00F45A55" w:rsidRPr="00426600">
        <w:t xml:space="preserve"> som ”olagliga”. </w:t>
      </w:r>
    </w:p>
    <w:p w:rsidR="00D85088" w:rsidRPr="00426600" w:rsidRDefault="003967A9" w:rsidP="00A508D6">
      <w:r w:rsidRPr="00426600">
        <w:t>Sverige</w:t>
      </w:r>
      <w:r w:rsidR="004E3039" w:rsidRPr="00426600">
        <w:t xml:space="preserve"> välkomnar </w:t>
      </w:r>
      <w:r w:rsidR="00365F72" w:rsidRPr="00426600">
        <w:t xml:space="preserve">vidare </w:t>
      </w:r>
      <w:r w:rsidR="004E3039" w:rsidRPr="00426600">
        <w:t>strategin för den integrerade gränsförvaltningen</w:t>
      </w:r>
      <w:r w:rsidR="00A67A32" w:rsidRPr="00426600">
        <w:t xml:space="preserve">, och </w:t>
      </w:r>
      <w:r w:rsidR="004E3039" w:rsidRPr="00426600">
        <w:t>är även intressera</w:t>
      </w:r>
      <w:r w:rsidR="005007B2" w:rsidRPr="00426600">
        <w:t>t</w:t>
      </w:r>
      <w:r w:rsidR="004E3039" w:rsidRPr="00426600">
        <w:t xml:space="preserve"> av att delta i diskussionen om hur biometriska uppgifter kan användas i gränskontrollverksamheten</w:t>
      </w:r>
      <w:r w:rsidR="00D45172" w:rsidRPr="00426600">
        <w:t xml:space="preserve">. </w:t>
      </w:r>
      <w:r w:rsidR="000A3D3F" w:rsidRPr="00426600">
        <w:t xml:space="preserve">Sverige fäster avsevärd vikt vid att integritetsaspekterna beaktas och att det finns kontrollmekanismer för tillsyn av detta. </w:t>
      </w:r>
      <w:r w:rsidRPr="00426600">
        <w:t>Sverige</w:t>
      </w:r>
      <w:r w:rsidR="00436C51" w:rsidRPr="00426600">
        <w:t xml:space="preserve"> välkomnar också ett fördjupat samarbete med tredje l</w:t>
      </w:r>
      <w:r w:rsidRPr="00426600">
        <w:t>änder samt att åtgärder i arbetet</w:t>
      </w:r>
      <w:r w:rsidR="00436C51" w:rsidRPr="00426600">
        <w:t xml:space="preserve"> mot människohandel ses över.</w:t>
      </w:r>
      <w:r w:rsidRPr="00426600">
        <w:t xml:space="preserve"> Om och när kommissionen presenterar konkretiserade förslag till åtgärder skall dessa noga övervägas</w:t>
      </w:r>
      <w:r w:rsidR="00A81447" w:rsidRPr="00426600">
        <w:t xml:space="preserve"> efter att  konsekvensanalyser utförts</w:t>
      </w:r>
      <w:r w:rsidR="001032AA" w:rsidRPr="00426600">
        <w:t>.</w:t>
      </w:r>
      <w:r w:rsidR="00A81447" w:rsidRPr="00426600">
        <w:t xml:space="preserve"> </w:t>
      </w:r>
    </w:p>
    <w:p w:rsidR="00760258" w:rsidRPr="00426600" w:rsidRDefault="003967A9" w:rsidP="00A508D6">
      <w:r w:rsidRPr="00426600">
        <w:t>.</w:t>
      </w:r>
    </w:p>
    <w:p w:rsidR="00760258" w:rsidRPr="00426600" w:rsidRDefault="00760258">
      <w:pPr>
        <w:pStyle w:val="Rubrik2"/>
      </w:pPr>
      <w:r w:rsidRPr="00426600">
        <w:t>Medlemsstaternas ståndpunkter</w:t>
      </w:r>
    </w:p>
    <w:p w:rsidR="002D04A0" w:rsidRPr="00426600" w:rsidRDefault="002D04A0" w:rsidP="002D04A0">
      <w:r w:rsidRPr="00426600">
        <w:t>Meddelandet har inte behandlats i rådet och medlemsstaternas synpunkter är därför okända</w:t>
      </w:r>
      <w:r w:rsidR="0090464B" w:rsidRPr="00426600">
        <w:t xml:space="preserve"> tills de individuella förslagen presenterats.</w:t>
      </w:r>
    </w:p>
    <w:p w:rsidR="00760258" w:rsidRPr="00426600" w:rsidRDefault="00760258">
      <w:pPr>
        <w:pStyle w:val="Rubrik2"/>
      </w:pPr>
      <w:r w:rsidRPr="00426600">
        <w:t>Institutionernas ståndpunkter</w:t>
      </w:r>
    </w:p>
    <w:p w:rsidR="00760258" w:rsidRPr="00426600" w:rsidRDefault="003967A9" w:rsidP="001E19E5">
      <w:r w:rsidRPr="00426600">
        <w:t>Ännu okända.</w:t>
      </w:r>
    </w:p>
    <w:p w:rsidR="00760258" w:rsidRPr="00426600" w:rsidRDefault="00760258">
      <w:pPr>
        <w:pStyle w:val="Rubrik2"/>
      </w:pPr>
      <w:r w:rsidRPr="00426600">
        <w:t>Remissinstansernas ståndpunkter</w:t>
      </w:r>
    </w:p>
    <w:p w:rsidR="00760258" w:rsidRPr="00426600" w:rsidRDefault="00933D16" w:rsidP="001E19E5">
      <w:r w:rsidRPr="00426600">
        <w:t>Meddelandet är inte remitterat då det rör sig om ett strategipapper snarare än konkreta förslag till åtgärder.</w:t>
      </w:r>
    </w:p>
    <w:p w:rsidR="00760258" w:rsidRPr="00426600" w:rsidRDefault="00760258">
      <w:pPr>
        <w:pStyle w:val="Rubrik1"/>
      </w:pPr>
      <w:r w:rsidRPr="00426600">
        <w:t>Övrigt</w:t>
      </w:r>
    </w:p>
    <w:p w:rsidR="00760258" w:rsidRPr="00426600" w:rsidRDefault="00760258">
      <w:pPr>
        <w:pStyle w:val="Rubrik2"/>
      </w:pPr>
      <w:r w:rsidRPr="00426600">
        <w:t>Fortsatt behandling av ärendet</w:t>
      </w:r>
    </w:p>
    <w:p w:rsidR="00760258" w:rsidRPr="00426600" w:rsidRDefault="00436C51" w:rsidP="001E19E5">
      <w:r w:rsidRPr="00426600">
        <w:t>Kommissionen har för avsikt att konkretisera de strategier som behandlas i meddelandet och kommer att presentera konkreta förslag. Detta arbete har påbörjats och kommer att fortsätta under 2007</w:t>
      </w:r>
      <w:r w:rsidR="003967A9" w:rsidRPr="00426600">
        <w:t xml:space="preserve"> och åren som kommer</w:t>
      </w:r>
      <w:r w:rsidRPr="00426600">
        <w:t>.</w:t>
      </w:r>
    </w:p>
    <w:p w:rsidR="00760258" w:rsidRPr="00426600" w:rsidRDefault="00760258">
      <w:pPr>
        <w:pStyle w:val="Rubrik2"/>
      </w:pPr>
      <w:r w:rsidRPr="00426600">
        <w:t>Rättslig grund och beslutsförfarande</w:t>
      </w:r>
    </w:p>
    <w:p w:rsidR="00760258" w:rsidRPr="00426600" w:rsidRDefault="004E3039" w:rsidP="001E19E5">
      <w:r w:rsidRPr="00426600">
        <w:t>Olika rättslig grund föreligger för de förslag meddelandet omfattar.</w:t>
      </w:r>
    </w:p>
    <w:p w:rsidR="00760258" w:rsidRPr="00426600" w:rsidRDefault="00760258">
      <w:pPr>
        <w:pStyle w:val="Rubrik2"/>
      </w:pPr>
      <w:r w:rsidRPr="00426600">
        <w:t>Fackuttryck/termer</w:t>
      </w:r>
    </w:p>
    <w:p w:rsidR="00BF2CBF" w:rsidRPr="00426600" w:rsidRDefault="00BF2CBF" w:rsidP="001E19E5"/>
    <w:sectPr w:rsidR="00BF2CBF" w:rsidRPr="0042660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1D8" w:rsidRPr="00426600" w:rsidRDefault="008041D8">
      <w:r w:rsidRPr="00426600">
        <w:separator/>
      </w:r>
    </w:p>
  </w:endnote>
  <w:endnote w:type="continuationSeparator" w:id="0">
    <w:p w:rsidR="008041D8" w:rsidRPr="00426600" w:rsidRDefault="008041D8">
      <w:r w:rsidRPr="00426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5C34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8041D8">
    <w:pPr>
      <w:pStyle w:val="SidfotH"/>
      <w:framePr w:wrap="around"/>
    </w:pPr>
    <w:r w:rsidRPr="00426600">
      <w:t>2</w:t>
    </w:r>
  </w:p>
  <w:p w:rsidR="005C348B" w:rsidRPr="00426600" w:rsidRDefault="005C34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8041D8">
    <w:pPr>
      <w:pStyle w:val="SidfotH"/>
      <w:framePr w:wrap="around"/>
    </w:pPr>
    <w:r w:rsidRPr="00426600">
      <w:t>1</w:t>
    </w:r>
  </w:p>
  <w:p w:rsidR="005C348B" w:rsidRPr="00426600" w:rsidRDefault="005C3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1D8" w:rsidRPr="00426600" w:rsidRDefault="008041D8">
      <w:r w:rsidRPr="00426600">
        <w:separator/>
      </w:r>
    </w:p>
  </w:footnote>
  <w:footnote w:type="continuationSeparator" w:id="0">
    <w:p w:rsidR="008041D8" w:rsidRPr="00426600" w:rsidRDefault="008041D8">
      <w:r w:rsidRPr="00426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5C34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5C348B">
    <w:pPr>
      <w:pStyle w:val="Kantrubrik"/>
      <w:framePr w:h="1157" w:hRule="exact" w:wrap="around" w:y="738"/>
    </w:pPr>
    <w:r w:rsidRPr="00426600">
      <w:t>2006/07:FPM91</w:t>
    </w:r>
  </w:p>
  <w:p w:rsidR="005C348B" w:rsidRPr="00426600" w:rsidRDefault="005C348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48B" w:rsidRPr="00426600" w:rsidRDefault="00426600">
    <w:pPr>
      <w:pStyle w:val="Sidhuvud"/>
    </w:pPr>
    <w:r w:rsidRPr="0042660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34407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48B" w:rsidRDefault="005C34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C348B" w:rsidRDefault="005C348B">
                    <w:pPr>
                      <w:pStyle w:val="Logo"/>
                    </w:pPr>
                    <w:r>
                      <w:object w:dxaOrig="840" w:dyaOrig="1545">
                        <v:shape id="_x0000_i1025" type="#_x0000_t75" style="width:42pt;height:77.15pt" filled="t">
                          <v:imagedata r:id="rId1" o:title=""/>
                        </v:shape>
                        <o:OLEObject Type="Embed" ProgID="Word.Picture.8" ShapeID="_x0000_i1025" DrawAspect="Content" ObjectID="_18274600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0526885">
    <w:abstractNumId w:val="4"/>
  </w:num>
  <w:num w:numId="2" w16cid:durableId="1055079927">
    <w:abstractNumId w:val="1"/>
  </w:num>
  <w:num w:numId="3" w16cid:durableId="1946234133">
    <w:abstractNumId w:val="2"/>
  </w:num>
  <w:num w:numId="4" w16cid:durableId="1248415646">
    <w:abstractNumId w:val="3"/>
  </w:num>
  <w:num w:numId="5" w16cid:durableId="768240065">
    <w:abstractNumId w:val="5"/>
  </w:num>
  <w:num w:numId="6" w16cid:durableId="189099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11"/>
    <w:docVar w:name="Ar" w:val="2006/07"/>
    <w:docVar w:name="Dep" w:val="Justitiedepartementet"/>
    <w:docVar w:name="DepWeb" w:val="Justitiedepartementet"/>
    <w:docVar w:name="GDB1" w:val="KOM (2006) 4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om politiska prioriteringar i kampen mot den olagliga invandringen av tredjelandsmedborg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402"/>
    <w:docVar w:name="Nr" w:val="91"/>
    <w:docVar w:name="RD_APPVERSION" w:val="3.00"/>
    <w:docVar w:name="Rub" w:val="Meddelande om olaglig invandring"/>
    <w:docVar w:name="UppDat" w:val="2007-06-11"/>
    <w:docVar w:name="Utsk" w:val="Socialförsäkringsutskottet"/>
  </w:docVars>
  <w:rsids>
    <w:rsidRoot w:val="00426600"/>
    <w:rsid w:val="0000109D"/>
    <w:rsid w:val="000023D0"/>
    <w:rsid w:val="00030244"/>
    <w:rsid w:val="000525EB"/>
    <w:rsid w:val="00091334"/>
    <w:rsid w:val="000A3D3F"/>
    <w:rsid w:val="000A7A01"/>
    <w:rsid w:val="000B73CC"/>
    <w:rsid w:val="000E2E18"/>
    <w:rsid w:val="000E5100"/>
    <w:rsid w:val="000E55BE"/>
    <w:rsid w:val="00100620"/>
    <w:rsid w:val="001032AA"/>
    <w:rsid w:val="001734B4"/>
    <w:rsid w:val="0017365F"/>
    <w:rsid w:val="00176732"/>
    <w:rsid w:val="00180407"/>
    <w:rsid w:val="001E19E5"/>
    <w:rsid w:val="00212BEB"/>
    <w:rsid w:val="00260E12"/>
    <w:rsid w:val="002776EC"/>
    <w:rsid w:val="00286132"/>
    <w:rsid w:val="002B4ABC"/>
    <w:rsid w:val="002B6ADC"/>
    <w:rsid w:val="002D04A0"/>
    <w:rsid w:val="00311789"/>
    <w:rsid w:val="003214A3"/>
    <w:rsid w:val="00324195"/>
    <w:rsid w:val="00365F72"/>
    <w:rsid w:val="003903E2"/>
    <w:rsid w:val="003967A9"/>
    <w:rsid w:val="003D5B5A"/>
    <w:rsid w:val="003E2438"/>
    <w:rsid w:val="003E391C"/>
    <w:rsid w:val="003F01E3"/>
    <w:rsid w:val="00426600"/>
    <w:rsid w:val="00430D51"/>
    <w:rsid w:val="004367BE"/>
    <w:rsid w:val="00436C51"/>
    <w:rsid w:val="004810E9"/>
    <w:rsid w:val="004B6168"/>
    <w:rsid w:val="004E3039"/>
    <w:rsid w:val="005007B2"/>
    <w:rsid w:val="00570A06"/>
    <w:rsid w:val="005729A1"/>
    <w:rsid w:val="00596C30"/>
    <w:rsid w:val="005C348B"/>
    <w:rsid w:val="005D2ECC"/>
    <w:rsid w:val="005F7D31"/>
    <w:rsid w:val="006234AD"/>
    <w:rsid w:val="006234C5"/>
    <w:rsid w:val="00640AF9"/>
    <w:rsid w:val="0065507B"/>
    <w:rsid w:val="00666AD6"/>
    <w:rsid w:val="00686346"/>
    <w:rsid w:val="006A6CEA"/>
    <w:rsid w:val="00703246"/>
    <w:rsid w:val="007430A2"/>
    <w:rsid w:val="00760258"/>
    <w:rsid w:val="0076764B"/>
    <w:rsid w:val="00782FB5"/>
    <w:rsid w:val="007A1014"/>
    <w:rsid w:val="007B7867"/>
    <w:rsid w:val="007B7F61"/>
    <w:rsid w:val="007E53AA"/>
    <w:rsid w:val="008041D8"/>
    <w:rsid w:val="00812429"/>
    <w:rsid w:val="00827A67"/>
    <w:rsid w:val="00831975"/>
    <w:rsid w:val="00885B93"/>
    <w:rsid w:val="00891D96"/>
    <w:rsid w:val="008B031C"/>
    <w:rsid w:val="008E0969"/>
    <w:rsid w:val="008E4418"/>
    <w:rsid w:val="008F2278"/>
    <w:rsid w:val="00902AA3"/>
    <w:rsid w:val="0090464B"/>
    <w:rsid w:val="009077BF"/>
    <w:rsid w:val="00921052"/>
    <w:rsid w:val="00933D16"/>
    <w:rsid w:val="00940191"/>
    <w:rsid w:val="00955CEB"/>
    <w:rsid w:val="0099209C"/>
    <w:rsid w:val="0099233F"/>
    <w:rsid w:val="009B3058"/>
    <w:rsid w:val="009F1F85"/>
    <w:rsid w:val="00A477DF"/>
    <w:rsid w:val="00A508D6"/>
    <w:rsid w:val="00A5202A"/>
    <w:rsid w:val="00A61F5B"/>
    <w:rsid w:val="00A67A32"/>
    <w:rsid w:val="00A81447"/>
    <w:rsid w:val="00AD471E"/>
    <w:rsid w:val="00AE0768"/>
    <w:rsid w:val="00AF1868"/>
    <w:rsid w:val="00AF3AD7"/>
    <w:rsid w:val="00B246F4"/>
    <w:rsid w:val="00B737F4"/>
    <w:rsid w:val="00BA506B"/>
    <w:rsid w:val="00BB5638"/>
    <w:rsid w:val="00BF2CBF"/>
    <w:rsid w:val="00C03DB7"/>
    <w:rsid w:val="00C53C6E"/>
    <w:rsid w:val="00C65DFB"/>
    <w:rsid w:val="00C67657"/>
    <w:rsid w:val="00C778F5"/>
    <w:rsid w:val="00C94323"/>
    <w:rsid w:val="00CA1811"/>
    <w:rsid w:val="00CB04C6"/>
    <w:rsid w:val="00CB4ECA"/>
    <w:rsid w:val="00D07FA7"/>
    <w:rsid w:val="00D14074"/>
    <w:rsid w:val="00D45172"/>
    <w:rsid w:val="00D5615C"/>
    <w:rsid w:val="00D62649"/>
    <w:rsid w:val="00D85088"/>
    <w:rsid w:val="00E1177A"/>
    <w:rsid w:val="00E42D03"/>
    <w:rsid w:val="00E573CC"/>
    <w:rsid w:val="00E866BA"/>
    <w:rsid w:val="00E96FA1"/>
    <w:rsid w:val="00EA1248"/>
    <w:rsid w:val="00EC14C1"/>
    <w:rsid w:val="00EE0047"/>
    <w:rsid w:val="00EF7678"/>
    <w:rsid w:val="00F1347D"/>
    <w:rsid w:val="00F338DF"/>
    <w:rsid w:val="00F45A55"/>
    <w:rsid w:val="00F903C7"/>
    <w:rsid w:val="00FA7DA7"/>
    <w:rsid w:val="00FB1AE1"/>
    <w:rsid w:val="00FC6F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8E6836-0132-4DF6-B414-9A7B89A4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sid w:val="006234A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1190</Words>
  <Characters>8094</Characters>
  <Application>Microsoft Office Word</Application>
  <DocSecurity>4</DocSecurity>
  <Lines>168</Lines>
  <Paragraphs>67</Paragraphs>
  <ScaleCrop>false</ScaleCrop>
  <HeadingPairs>
    <vt:vector size="2" baseType="variant">
      <vt:variant>
        <vt:lpstr>Rubrik</vt:lpstr>
      </vt:variant>
      <vt:variant>
        <vt:i4>1</vt:i4>
      </vt:variant>
    </vt:vector>
  </HeadingPairs>
  <TitlesOfParts>
    <vt:vector size="1" baseType="lpstr">
      <vt:lpstr>FPM_200607__91</vt:lpstr>
    </vt:vector>
  </TitlesOfParts>
  <Company>RD-DTSL</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FPM_200607__91</dc:title>
  <dc:subject>FPM_200607__91</dc:subject>
  <dc:creator>Riksdagen</dc:creator>
  <cp:keywords>Riksdagen</cp:keywords>
  <dc:description>KP2004-version.  Ändringarna påverkar enbart användningen inom Riksdagen. 050429 nya departement DTSL.</dc:description>
  <cp:lastModifiedBy>Lars Brink</cp:lastModifiedBy>
  <cp:revision>2</cp:revision>
  <cp:lastPrinted>2007-06-12T06:40:00Z</cp:lastPrinted>
  <dcterms:created xsi:type="dcterms:W3CDTF">2025-12-17T03:17:00Z</dcterms:created>
  <dcterms:modified xsi:type="dcterms:W3CDTF">2025-12-17T03:17:00Z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KOM (2006) 402</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olaglig invandring</vt:lpwstr>
  </property>
  <property fmtid="{D5CDD505-2E9C-101B-9397-08002B2CF9AE}" pid="8" name="UppDat">
    <vt:lpwstr>2007-06-11</vt:lpwstr>
  </property>
  <property fmtid="{D5CDD505-2E9C-101B-9397-08002B2CF9AE}" pid="9" name="AnkDat">
    <vt:lpwstr>2007-06-11</vt:lpwstr>
  </property>
  <property fmtid="{D5CDD505-2E9C-101B-9397-08002B2CF9AE}" pid="10" name="Utsk">
    <vt:lpwstr>Socialförsäkringsutskottet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ies>
</file>