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425" w:rsidRPr="00421425" w:rsidRDefault="00421425">
      <w:pPr>
        <w:pStyle w:val="Frslagsrubrik"/>
      </w:pPr>
      <w:r w:rsidRPr="00421425">
        <w:t>Förslag till riksdagsbeslut</w:t>
      </w:r>
    </w:p>
    <w:p w:rsidR="00421425" w:rsidRPr="00421425" w:rsidRDefault="00421425">
      <w:pPr>
        <w:pStyle w:val="Hemstlatt"/>
      </w:pPr>
      <w:r w:rsidRPr="00421425">
        <w:t>Riksdagen tillkännager för regeringen som sin mening vad som anförs i motionen om att regeringen bör genomföra den mer genere</w:t>
      </w:r>
      <w:r w:rsidRPr="00421425">
        <w:t>l</w:t>
      </w:r>
      <w:r w:rsidRPr="00421425">
        <w:t>la översynen av tillsynen som efterlysts av flera utredningar och återkomma till riksdagen med ett mer genomarbetet förslag till tillsyn på kemikalieomr</w:t>
      </w:r>
      <w:r w:rsidRPr="00421425">
        <w:t>å</w:t>
      </w:r>
      <w:r w:rsidRPr="00421425">
        <w:t>det.</w:t>
      </w:r>
    </w:p>
    <w:p w:rsidR="00421425" w:rsidRPr="00421425" w:rsidRDefault="00421425">
      <w:pPr>
        <w:pStyle w:val="Rubrik1"/>
      </w:pPr>
      <w:r w:rsidRPr="00421425">
        <w:t>Motivering</w:t>
      </w:r>
    </w:p>
    <w:p w:rsidR="00421425" w:rsidRPr="00421425" w:rsidRDefault="00421425">
      <w:r w:rsidRPr="00421425">
        <w:t>Reachutredningens slutbetänkande (SOU 2008:73) visade att det finns stora problem med den svenska kemikalietillsynen. Jag delar den uppfattningen. Men jag är inte övertygad om att regeringens förslag är lösningen.</w:t>
      </w:r>
    </w:p>
    <w:p w:rsidR="00421425" w:rsidRPr="00421425" w:rsidRDefault="00421425">
      <w:pPr>
        <w:pStyle w:val="Normaltindrag"/>
      </w:pPr>
      <w:r w:rsidRPr="00421425">
        <w:t>Det är inte enbart på kemikalieområdet som det finns problem. Jag i</w:t>
      </w:r>
      <w:r w:rsidRPr="00421425">
        <w:t>n</w:t>
      </w:r>
      <w:r w:rsidRPr="00421425">
        <w:t>stämmer med de remissinstanser som anför att det behövs en mer övergripa</w:t>
      </w:r>
      <w:r w:rsidRPr="00421425">
        <w:t>n</w:t>
      </w:r>
      <w:r w:rsidRPr="00421425">
        <w:t>de översyn av det svenska tillsynssystemet. Först därefter finns grund för att ändra systemet.</w:t>
      </w:r>
    </w:p>
    <w:p w:rsidR="00421425" w:rsidRPr="00421425" w:rsidRDefault="00421425">
      <w:pPr>
        <w:pStyle w:val="Normaltindrag"/>
      </w:pPr>
      <w:r w:rsidRPr="00421425">
        <w:t>Att enbart förstatliga delar av tillsynen löser inte problemet. Det visar erf</w:t>
      </w:r>
      <w:r w:rsidRPr="00421425">
        <w:t>a</w:t>
      </w:r>
      <w:r w:rsidRPr="00421425">
        <w:t>renheterna från djurskyddstillsynen. Utan en närmare analys av problemen missar man andra beslut som behövs för att en ändring, t.ex. förstatligande, ska ge avsedd effekt. Jag noterar att Reachutredningen kom med en rad fö</w:t>
      </w:r>
      <w:r w:rsidRPr="00421425">
        <w:t>r</w:t>
      </w:r>
      <w:r w:rsidRPr="00421425">
        <w:t>slag angående tillsynen, som regeringen inte har behandlat.</w:t>
      </w:r>
    </w:p>
    <w:p w:rsidR="00421425" w:rsidRPr="00421425" w:rsidRDefault="00421425">
      <w:pPr>
        <w:pStyle w:val="Normaltindrag"/>
      </w:pPr>
      <w:r w:rsidRPr="00421425">
        <w:t>Generellt finns två sätt att gå till väga. Man kan förstatliga tillsynen, som regeringen delvis föreslår i denna proposition, eller också kan man vidta s</w:t>
      </w:r>
      <w:r w:rsidRPr="00421425">
        <w:t>å</w:t>
      </w:r>
      <w:r w:rsidRPr="00421425">
        <w:t>dana åtgärder som gör att aktörerna tar det ansvar som de i princip har i det nuvarande systemet. Jag saknar en närmare analys av möjligheterna att stärka aktörernas ansvarstagande inom det nuvarande systemet. Sådana möjligheter skulle kunna vara ett tydligare uppdrag till länsstyrelserna och centralmy</w:t>
      </w:r>
      <w:r w:rsidRPr="00421425">
        <w:t>n</w:t>
      </w:r>
      <w:r w:rsidRPr="00421425">
        <w:t>digheterna att arbeta med tillsynsvägledning (i vid mening, så som det disk</w:t>
      </w:r>
      <w:r w:rsidRPr="00421425">
        <w:t>u</w:t>
      </w:r>
      <w:r w:rsidRPr="00421425">
        <w:t xml:space="preserve">teras i Reachutredningen) eller att ge centralmyndigheterna möjligheter att ta </w:t>
      </w:r>
      <w:r w:rsidRPr="00421425">
        <w:lastRenderedPageBreak/>
        <w:t>över tillsynen från sådana kommuner som inte kan ell</w:t>
      </w:r>
      <w:r w:rsidRPr="00421425">
        <w:t>er vill bedriva en ad</w:t>
      </w:r>
      <w:r w:rsidRPr="00421425">
        <w:t>e</w:t>
      </w:r>
      <w:r w:rsidRPr="00421425">
        <w:t xml:space="preserve">kvat tillsyn. </w:t>
      </w:r>
    </w:p>
    <w:p w:rsidR="00421425" w:rsidRPr="00421425" w:rsidRDefault="00421425">
      <w:pPr>
        <w:pStyle w:val="Normaltindrag"/>
      </w:pPr>
      <w:r w:rsidRPr="00421425">
        <w:t>Om tillsynen förstagligas uppstår flera nackdelar. Det arbete som bedrivs av aktiva kommuner, t.ex. det arbete som Stockholm har bedrivit på kemik</w:t>
      </w:r>
      <w:r w:rsidRPr="00421425">
        <w:t>a</w:t>
      </w:r>
      <w:r w:rsidRPr="00421425">
        <w:t xml:space="preserve">lieområdet, är av stor vikt för att utveckla nya lösningar och driva politiken framåt. Det är olyckligt om den dynamiken försvinner. Det är också olyckligt om tillsynen fjärmas från medborgarna och näringslivet. Avstånden kan skapa praktiska problem. Det kan också uppstå problem i gränsdragningen mellan den tillsyn som ligger på staten och det som ligger kvar på kommunen. </w:t>
      </w:r>
    </w:p>
    <w:p w:rsidR="00421425" w:rsidRPr="00421425" w:rsidRDefault="00421425">
      <w:pPr>
        <w:pStyle w:val="Normaltindrag"/>
      </w:pPr>
      <w:r w:rsidRPr="00421425">
        <w:t>Jag anser att regeringen ska genomföra den mer generella översynen av tillsynen som efterlysts av bl.a. flera utredningar och återkomma</w:t>
      </w:r>
      <w:r w:rsidRPr="00421425">
        <w:t xml:space="preserve"> till riksdagen med ett mer genomarbetet förslag till tillsyn på kemikalieområdet.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1425">
        <w:trPr>
          <w:cantSplit/>
        </w:trPr>
        <w:tc>
          <w:tcPr>
            <w:tcW w:w="3046" w:type="dxa"/>
          </w:tcPr>
          <w:p w:rsidR="00421425" w:rsidRPr="00421425" w:rsidRDefault="00421425">
            <w:pPr>
              <w:pStyle w:val="UnderskriftDatum"/>
              <w:spacing w:before="240"/>
            </w:pPr>
            <w:r w:rsidRPr="00421425">
              <w:t>Stockholm den 18 maj 2010</w:t>
            </w:r>
          </w:p>
        </w:tc>
        <w:tc>
          <w:tcPr>
            <w:tcW w:w="3047" w:type="dxa"/>
          </w:tcPr>
          <w:p w:rsidR="00421425" w:rsidRPr="00421425" w:rsidRDefault="00421425">
            <w:pPr>
              <w:pStyle w:val="Underskrifter"/>
              <w:spacing w:before="240"/>
            </w:pPr>
          </w:p>
        </w:tc>
      </w:tr>
      <w:tr w:rsidR="00000000" w:rsidRPr="00421425">
        <w:trPr>
          <w:cantSplit/>
        </w:trPr>
        <w:tc>
          <w:tcPr>
            <w:tcW w:w="3046" w:type="dxa"/>
          </w:tcPr>
          <w:p w:rsidR="00421425" w:rsidRPr="00421425" w:rsidRDefault="00421425">
            <w:pPr>
              <w:pStyle w:val="Underskrifter"/>
            </w:pPr>
            <w:r w:rsidRPr="00421425">
              <w:t>Tina Ehn (mp)</w:t>
            </w:r>
          </w:p>
        </w:tc>
        <w:tc>
          <w:tcPr>
            <w:tcW w:w="3046" w:type="dxa"/>
          </w:tcPr>
          <w:p w:rsidR="00421425" w:rsidRPr="00421425" w:rsidRDefault="00421425">
            <w:pPr>
              <w:pStyle w:val="Underskrifter"/>
            </w:pPr>
          </w:p>
        </w:tc>
      </w:tr>
    </w:tbl>
    <w:p w:rsidR="00421425" w:rsidRPr="00421425" w:rsidRDefault="00421425">
      <w:pPr>
        <w:pStyle w:val="Normaltindrag"/>
      </w:pPr>
    </w:p>
    <w:sectPr w:rsidR="00000000" w:rsidRPr="004214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425" w:rsidRPr="00421425" w:rsidRDefault="00421425">
      <w:r w:rsidRPr="00421425">
        <w:separator/>
      </w:r>
    </w:p>
  </w:endnote>
  <w:endnote w:type="continuationSeparator" w:id="0">
    <w:p w:rsidR="00421425" w:rsidRPr="00421425" w:rsidRDefault="00421425">
      <w:r w:rsidRPr="004214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425" w:rsidRPr="00421425" w:rsidRDefault="00421425">
    <w:pPr>
      <w:pStyle w:val="Sidfot"/>
    </w:pPr>
    <w:r w:rsidRPr="004214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3936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425" w:rsidRDefault="004214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1425" w:rsidRDefault="004214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425" w:rsidRPr="00421425" w:rsidRDefault="00421425">
    <w:pPr>
      <w:pStyle w:val="Sidfot"/>
    </w:pPr>
    <w:r w:rsidRPr="004214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40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425" w:rsidRDefault="004214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1425" w:rsidRDefault="004214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425" w:rsidRPr="00421425" w:rsidRDefault="00421425">
    <w:pPr>
      <w:pStyle w:val="Sidfot"/>
    </w:pPr>
    <w:r w:rsidRPr="004214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0776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425" w:rsidRDefault="004214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1425" w:rsidRDefault="004214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425" w:rsidRPr="00421425" w:rsidRDefault="00421425">
      <w:r w:rsidRPr="00421425">
        <w:separator/>
      </w:r>
    </w:p>
  </w:footnote>
  <w:footnote w:type="continuationSeparator" w:id="0">
    <w:p w:rsidR="00421425" w:rsidRPr="00421425" w:rsidRDefault="00421425">
      <w:r w:rsidRPr="004214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425" w:rsidRPr="00421425" w:rsidRDefault="00421425">
    <w:pPr>
      <w:pStyle w:val="Sidhuvud"/>
    </w:pPr>
    <w:r w:rsidRPr="004214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70633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425" w:rsidRDefault="004214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1425" w:rsidRDefault="004214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425" w:rsidRPr="00421425" w:rsidRDefault="00421425">
    <w:pPr>
      <w:pStyle w:val="Sidhuvud"/>
    </w:pPr>
    <w:r w:rsidRPr="004214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74686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425" w:rsidRDefault="004214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1425" w:rsidRDefault="004214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425" w:rsidRPr="00421425" w:rsidRDefault="00421425">
    <w:pPr>
      <w:pStyle w:val="FSHNormal"/>
      <w:tabs>
        <w:tab w:val="right" w:pos="5840"/>
      </w:tabs>
    </w:pPr>
    <w:r w:rsidRPr="00421425">
      <w:br/>
    </w:r>
    <w:r w:rsidRPr="00421425">
      <w:fldChar w:fldCharType="begin" w:fldLock="1"/>
    </w:r>
    <w:r w:rsidRPr="00421425">
      <w:instrText xml:space="preserve"> DOCPROPERTY</w:instrText>
    </w:r>
    <w:r w:rsidRPr="00421425">
      <w:rPr>
        <w:sz w:val="18"/>
      </w:rPr>
      <w:instrText xml:space="preserve"> "YearUser" *\charformat </w:instrText>
    </w:r>
    <w:r w:rsidRPr="00421425">
      <w:fldChar w:fldCharType="separate"/>
    </w:r>
    <w:r w:rsidRPr="00421425">
      <w:t>2009/10</w:t>
    </w:r>
    <w:r w:rsidRPr="00421425">
      <w:fldChar w:fldCharType="end"/>
    </w:r>
    <w:r w:rsidRPr="00421425">
      <w:t xml:space="preserve"> </w:t>
    </w:r>
    <w:r w:rsidRPr="00421425">
      <w:tab/>
      <w:t xml:space="preserve">mnr: </w:t>
    </w:r>
    <w:r w:rsidRPr="00421425">
      <w:fldChar w:fldCharType="begin" w:fldLock="1"/>
    </w:r>
    <w:r w:rsidRPr="00421425">
      <w:instrText xml:space="preserve"> DOCPROPERTY</w:instrText>
    </w:r>
    <w:r w:rsidRPr="00421425">
      <w:rPr>
        <w:sz w:val="18"/>
      </w:rPr>
      <w:instrText xml:space="preserve"> "Motionsnummer" *\charformat </w:instrText>
    </w:r>
    <w:r w:rsidRPr="00421425">
      <w:fldChar w:fldCharType="separate"/>
    </w:r>
    <w:r w:rsidRPr="00421425">
      <w:t>MJ13</w:t>
    </w:r>
    <w:r w:rsidRPr="00421425">
      <w:fldChar w:fldCharType="end"/>
    </w:r>
    <w:r w:rsidRPr="00421425">
      <w:br/>
    </w:r>
    <w:r w:rsidRPr="00421425">
      <w:fldChar w:fldCharType="begin" w:fldLock="1"/>
    </w:r>
    <w:r w:rsidRPr="00421425">
      <w:instrText xml:space="preserve"> DOCPROPERTY</w:instrText>
    </w:r>
    <w:r w:rsidRPr="00421425">
      <w:rPr>
        <w:sz w:val="18"/>
      </w:rPr>
      <w:instrText xml:space="preserve"> "Samling" *\charformat </w:instrText>
    </w:r>
    <w:r w:rsidRPr="00421425">
      <w:fldChar w:fldCharType="end"/>
    </w:r>
    <w:r w:rsidRPr="00421425">
      <w:tab/>
      <w:t xml:space="preserve">pnr: </w:t>
    </w:r>
    <w:r w:rsidRPr="00421425">
      <w:fldChar w:fldCharType="begin" w:fldLock="1"/>
    </w:r>
    <w:r w:rsidRPr="00421425">
      <w:instrText xml:space="preserve"> DOCPROPERTY</w:instrText>
    </w:r>
    <w:r w:rsidRPr="00421425">
      <w:rPr>
        <w:sz w:val="18"/>
      </w:rPr>
      <w:instrText xml:space="preserve"> "Partinummer" *\charformat </w:instrText>
    </w:r>
    <w:r w:rsidRPr="00421425">
      <w:fldChar w:fldCharType="separate"/>
    </w:r>
    <w:r w:rsidRPr="00421425">
      <w:t>mp38</w:t>
    </w:r>
    <w:r w:rsidRPr="00421425">
      <w:fldChar w:fldCharType="end"/>
    </w:r>
  </w:p>
  <w:p w:rsidR="00421425" w:rsidRPr="00421425" w:rsidRDefault="00421425">
    <w:pPr>
      <w:pStyle w:val="FSHRub1"/>
    </w:pPr>
    <w:r w:rsidRPr="00421425">
      <w:t>Motion till riksdagen</w:t>
    </w:r>
    <w:r w:rsidRPr="00421425">
      <w:br/>
    </w:r>
    <w:r w:rsidRPr="00421425">
      <w:fldChar w:fldCharType="begin" w:fldLock="1"/>
    </w:r>
    <w:r w:rsidRPr="00421425">
      <w:instrText xml:space="preserve"> DOCPROPERTY "YearUser" *\charformat </w:instrText>
    </w:r>
    <w:r w:rsidRPr="00421425">
      <w:fldChar w:fldCharType="separate"/>
    </w:r>
    <w:r w:rsidRPr="00421425">
      <w:t>2009/10</w:t>
    </w:r>
    <w:r w:rsidRPr="00421425">
      <w:fldChar w:fldCharType="end"/>
    </w:r>
    <w:r w:rsidRPr="00421425">
      <w:t>:</w:t>
    </w:r>
    <w:r w:rsidRPr="00421425">
      <w:fldChar w:fldCharType="begin" w:fldLock="1"/>
    </w:r>
    <w:r w:rsidRPr="00421425">
      <w:instrText xml:space="preserve"> DOCPROPERTY "Motionsnummer" *\charformat </w:instrText>
    </w:r>
    <w:r w:rsidRPr="00421425">
      <w:fldChar w:fldCharType="separate"/>
    </w:r>
    <w:r w:rsidRPr="00421425">
      <w:t>MJ13</w:t>
    </w:r>
    <w:r w:rsidRPr="00421425">
      <w:fldChar w:fldCharType="end"/>
    </w:r>
  </w:p>
  <w:p w:rsidR="00421425" w:rsidRPr="00421425" w:rsidRDefault="00421425">
    <w:pPr>
      <w:pStyle w:val="FSHNormalS5"/>
    </w:pPr>
    <w:r w:rsidRPr="00421425">
      <w:fldChar w:fldCharType="begin" w:fldLock="1"/>
    </w:r>
    <w:r w:rsidRPr="00421425">
      <w:instrText xml:space="preserve"> DOCPROPERTY "MotionarText" *\charformat </w:instrText>
    </w:r>
    <w:r w:rsidRPr="00421425">
      <w:fldChar w:fldCharType="separate"/>
    </w:r>
    <w:r w:rsidRPr="00421425">
      <w:t>av Tina Ehn (mp)</w:t>
    </w:r>
    <w:r w:rsidRPr="00421425">
      <w:fldChar w:fldCharType="end"/>
    </w:r>
    <w:r w:rsidRPr="00421425">
      <w:br/>
    </w:r>
    <w:r w:rsidRPr="00421425">
      <w:fldChar w:fldCharType="begin" w:fldLock="1"/>
    </w:r>
    <w:r w:rsidRPr="00421425">
      <w:instrText xml:space="preserve"> DOCPROPERTY "SvarFrasKort" *\charformat </w:instrText>
    </w:r>
    <w:r w:rsidRPr="00421425">
      <w:fldChar w:fldCharType="separate"/>
    </w:r>
    <w:r w:rsidRPr="00421425">
      <w:t>med anledning av prop. 2009/10:167</w:t>
    </w:r>
    <w:r w:rsidRPr="00421425">
      <w:fldChar w:fldCharType="end"/>
    </w:r>
  </w:p>
  <w:p w:rsidR="00421425" w:rsidRPr="00421425" w:rsidRDefault="00421425">
    <w:pPr>
      <w:pStyle w:val="FSHTitel"/>
    </w:pPr>
    <w:r w:rsidRPr="00421425">
      <w:fldChar w:fldCharType="begin" w:fldLock="1"/>
    </w:r>
    <w:r w:rsidRPr="00421425">
      <w:instrText xml:space="preserve"> DOCPROPERTY</w:instrText>
    </w:r>
    <w:r w:rsidRPr="00421425">
      <w:rPr>
        <w:sz w:val="18"/>
      </w:rPr>
      <w:instrText xml:space="preserve"> "RubrikSvar" *\charformat </w:instrText>
    </w:r>
    <w:r w:rsidRPr="00421425">
      <w:fldChar w:fldCharType="separate"/>
    </w:r>
    <w:r w:rsidRPr="00421425">
      <w:t>Kemikalietillsynen</w:t>
    </w:r>
    <w:r w:rsidRPr="00421425">
      <w:fldChar w:fldCharType="end"/>
    </w:r>
  </w:p>
  <w:p w:rsidR="00421425" w:rsidRPr="00421425" w:rsidRDefault="00421425">
    <w:pPr>
      <w:pStyle w:val="Normal00"/>
    </w:pPr>
  </w:p>
  <w:p w:rsidR="00421425" w:rsidRPr="00421425" w:rsidRDefault="004214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698667">
    <w:abstractNumId w:val="3"/>
  </w:num>
  <w:num w:numId="2" w16cid:durableId="491020227">
    <w:abstractNumId w:val="2"/>
  </w:num>
  <w:num w:numId="3" w16cid:durableId="242952599">
    <w:abstractNumId w:val="1"/>
  </w:num>
  <w:num w:numId="4" w16cid:durableId="1295402465">
    <w:abstractNumId w:val="0"/>
  </w:num>
  <w:num w:numId="5" w16cid:durableId="2040741509">
    <w:abstractNumId w:val="7"/>
  </w:num>
  <w:num w:numId="6" w16cid:durableId="1100950638">
    <w:abstractNumId w:val="6"/>
  </w:num>
  <w:num w:numId="7" w16cid:durableId="940339139">
    <w:abstractNumId w:val="5"/>
  </w:num>
  <w:num w:numId="8" w16cid:durableId="1795248743">
    <w:abstractNumId w:val="4"/>
  </w:num>
  <w:num w:numId="9" w16cid:durableId="192379856">
    <w:abstractNumId w:val="8"/>
  </w:num>
  <w:num w:numId="10" w16cid:durableId="476340263">
    <w:abstractNumId w:val="9"/>
  </w:num>
  <w:num w:numId="11" w16cid:durableId="125926897">
    <w:abstractNumId w:val="10"/>
  </w:num>
  <w:num w:numId="12" w16cid:durableId="1306547301">
    <w:abstractNumId w:val="13"/>
  </w:num>
  <w:num w:numId="13" w16cid:durableId="1710227776">
    <w:abstractNumId w:val="15"/>
  </w:num>
  <w:num w:numId="14" w16cid:durableId="498230632">
    <w:abstractNumId w:val="16"/>
  </w:num>
  <w:num w:numId="15" w16cid:durableId="629165657">
    <w:abstractNumId w:val="11"/>
  </w:num>
  <w:num w:numId="16" w16cid:durableId="1675524035">
    <w:abstractNumId w:val="18"/>
  </w:num>
  <w:num w:numId="17" w16cid:durableId="1001086932">
    <w:abstractNumId w:val="17"/>
  </w:num>
  <w:num w:numId="18" w16cid:durableId="71120639">
    <w:abstractNumId w:val="14"/>
  </w:num>
  <w:num w:numId="19" w16cid:durableId="476193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5-18"/>
    <w:docVar w:name="PersonGUIDs" w:val="{18C74A2A-AE65-4127-9CEA-CFF157E3C4FA}"/>
  </w:docVars>
  <w:rsids>
    <w:rsidRoot w:val="009917E0"/>
    <w:rsid w:val="00421425"/>
    <w:rsid w:val="009917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1B7FD74-E15C-444F-9A98-0C43D4D1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2239</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2010-05-20T07:51:00Z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mot2000_515_2010-05-18</vt:lpwstr>
  </property>
  <property fmtid="{D5CDD505-2E9C-101B-9397-08002B2CF9AE}" pid="3" name="version">
    <vt:lpwstr>mot2000_515_2010-05-18</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2009/10:167 Kemikalietillsynen</vt:lpwstr>
  </property>
  <property fmtid="{D5CDD505-2E9C-101B-9397-08002B2CF9AE}" pid="11" name="SvarFrasKort">
    <vt:lpwstr>med anledning av prop. 2009/10:167</vt:lpwstr>
  </property>
  <property fmtid="{D5CDD505-2E9C-101B-9397-08002B2CF9AE}" pid="12" name="Svar">
    <vt:lpwstr>Proposition</vt:lpwstr>
  </property>
  <property fmtid="{D5CDD505-2E9C-101B-9397-08002B2CF9AE}" pid="13" name="SvarNr">
    <vt:lpwstr>2009/10:167</vt:lpwstr>
  </property>
  <property fmtid="{D5CDD505-2E9C-101B-9397-08002B2CF9AE}" pid="14" name="RubrikSvar">
    <vt:lpwstr>Kemikalietillsynen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Ehn (mp)</vt:lpwstr>
  </property>
  <property fmtid="{D5CDD505-2E9C-101B-9397-08002B2CF9AE}" pid="26" name="MotionarLista">
    <vt:lpwstr>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maj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20092010000001090112000000380069</vt:lpwstr>
  </property>
  <property fmtid="{D5CDD505-2E9C-101B-9397-08002B2CF9AE}" pid="47" name="datum">
    <vt:lpwstr>100518</vt:lpwstr>
  </property>
  <property fmtid="{D5CDD505-2E9C-101B-9397-08002B2CF9AE}" pid="48" name="avsändar-e-post">
    <vt:lpwstr>magnus.lindgren@riksdagen.se</vt:lpwstr>
  </property>
  <property fmtid="{D5CDD505-2E9C-101B-9397-08002B2CF9AE}" pid="49" name="id">
    <vt:lpwstr>20092010000001090112000000380069</vt:lpwstr>
  </property>
  <property fmtid="{D5CDD505-2E9C-101B-9397-08002B2CF9AE}" pid="50" name="nummer">
    <vt:lpwstr>13</vt:lpwstr>
  </property>
  <property fmtid="{D5CDD505-2E9C-101B-9397-08002B2CF9AE}" pid="51" name="utskottsbeteckning">
    <vt:lpwstr>MJ</vt:lpwstr>
  </property>
  <property fmtid="{D5CDD505-2E9C-101B-9397-08002B2CF9AE}" pid="52" name="GlobalUID">
    <vt:lpwstr>{B19C3D1F-29C0-418A-A75F-B42E227BB810}</vt:lpwstr>
  </property>
  <property fmtid="{D5CDD505-2E9C-101B-9397-08002B2CF9AE}" pid="53" name="Överföringar">
    <vt:i4>0</vt:i4>
  </property>
  <property fmtid="{D5CDD505-2E9C-101B-9397-08002B2CF9AE}" pid="54" name="Checksum">
    <vt:lpwstr>*0015994714918*</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100520 09:51:58.401</vt:lpwstr>
  </property>
  <property fmtid="{D5CDD505-2E9C-101B-9397-08002B2CF9AE}" pid="58" name="urixGuid">
    <vt:lpwstr>{936738DB-22AF-4761-83AE-66EB2C4BA19B}</vt:lpwstr>
  </property>
</Properties>
</file>