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E06A98E84F4CE7B595443BB0081857"/>
        </w:placeholder>
        <w:text/>
      </w:sdtPr>
      <w:sdtEndPr/>
      <w:sdtContent>
        <w:p w:rsidRPr="009B062B" w:rsidR="00AF30DD" w:rsidP="005D2F2A" w:rsidRDefault="00AF30DD" w14:paraId="0F913F5C" w14:textId="77777777">
          <w:pPr>
            <w:pStyle w:val="Rubrik1"/>
            <w:spacing w:after="300"/>
          </w:pPr>
          <w:r w:rsidRPr="009B062B">
            <w:t>Förslag till riksdagsbeslut</w:t>
          </w:r>
        </w:p>
      </w:sdtContent>
    </w:sdt>
    <w:sdt>
      <w:sdtPr>
        <w:alias w:val="Yrkande 1"/>
        <w:tag w:val="87a78941-6180-48ed-b047-5f83bcc66b7f"/>
        <w:id w:val="-1684502960"/>
        <w:lock w:val="sdtLocked"/>
      </w:sdtPr>
      <w:sdtEndPr/>
      <w:sdtContent>
        <w:p w:rsidR="00BB6CC0" w:rsidRDefault="000607E5" w14:paraId="0F913F5D" w14:textId="77777777">
          <w:pPr>
            <w:pStyle w:val="Frslagstext"/>
            <w:numPr>
              <w:ilvl w:val="0"/>
              <w:numId w:val="0"/>
            </w:numPr>
          </w:pPr>
          <w:r>
            <w:t>Riksdagen ställer sig bakom det som anförs i motionen om att höja minimistraffet för innehav av handgranater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5489BF68A746B2978C2DC2C2A7547F"/>
        </w:placeholder>
        <w:text/>
      </w:sdtPr>
      <w:sdtEndPr/>
      <w:sdtContent>
        <w:p w:rsidRPr="009B062B" w:rsidR="006D79C9" w:rsidP="00333E95" w:rsidRDefault="006D79C9" w14:paraId="0F913F5E" w14:textId="77777777">
          <w:pPr>
            <w:pStyle w:val="Rubrik1"/>
          </w:pPr>
          <w:r>
            <w:t>Motivering</w:t>
          </w:r>
        </w:p>
      </w:sdtContent>
    </w:sdt>
    <w:p w:rsidRPr="00422B9E" w:rsidR="00422B9E" w:rsidP="008D4D9C" w:rsidRDefault="008D4D9C" w14:paraId="0F913F5F" w14:textId="7E30F492">
      <w:pPr>
        <w:pStyle w:val="Normalutanindragellerluft"/>
      </w:pPr>
      <w:r w:rsidRPr="008D4D9C">
        <w:t>Liberalerna har sedan våren 2015 lyft upp frågor om innehav av handgranater och olika explosiva varor. För det första borde handgranater klassas som vapen och sortera under den lagstiftningen och inte under explosiva varor</w:t>
      </w:r>
      <w:r w:rsidR="00411151">
        <w:t>;</w:t>
      </w:r>
      <w:r w:rsidRPr="008D4D9C">
        <w:t xml:space="preserve"> det bör riksdagen tillkännage som sin mening till regeringen. Handgranater är farliga vapen som används illegalt av många kriminella och dessvärre har vi de senaste åren </w:t>
      </w:r>
      <w:r w:rsidRPr="008D4D9C" w:rsidR="00411151">
        <w:t xml:space="preserve">sett </w:t>
      </w:r>
      <w:r w:rsidRPr="008D4D9C">
        <w:t xml:space="preserve">flera incidenter där personer skadats av handgranaterna. Det är vidare fortsatt ett stort problem att tillgången på handgranater är stor inom den kriminella miljön och det till ett lågt pris. Det är uppenbart att de kriminella också känner till de mycket låga straffen för innehav av dessa farliga vapen. Även om Liberalerna genom aktivt arbete i riksdagen pressat regeringen till vissa skärpningar när det gäller den högre straffskalan är det oacceptabelt att böter fortfarande finns kvar i straffskalan när det gäller brott av normalgraden. Det kan knappast anses normalt att inneha handgranater och politiken måste formulera lagstiftningen utifrån den verklighet som finns och det faktum att det är de kriminella som tar in, säljer samt använder sig av handgranater i syfte att skada, skrämma och döda andra människor. Riksdagen bör tillkännage som sin mening till regeringen att </w:t>
      </w:r>
      <w:r w:rsidR="00411151">
        <w:t xml:space="preserve">den bör </w:t>
      </w:r>
      <w:r w:rsidRPr="008D4D9C">
        <w:t>höja minimi</w:t>
      </w:r>
      <w:r w:rsidR="00626B59">
        <w:softHyphen/>
      </w:r>
      <w:bookmarkStart w:name="_GoBack" w:id="1"/>
      <w:bookmarkEnd w:id="1"/>
      <w:r w:rsidRPr="008D4D9C">
        <w:t xml:space="preserve">straffet för innehav av handgranater och att det lägsta straffet </w:t>
      </w:r>
      <w:r w:rsidR="00411151">
        <w:t xml:space="preserve">bör </w:t>
      </w:r>
      <w:r w:rsidRPr="008D4D9C">
        <w:t>höj</w:t>
      </w:r>
      <w:r w:rsidR="00411151">
        <w:t>a</w:t>
      </w:r>
      <w:r w:rsidRPr="008D4D9C">
        <w:t xml:space="preserve">s samt att böter </w:t>
      </w:r>
      <w:r w:rsidR="00411151">
        <w:t xml:space="preserve">bör </w:t>
      </w:r>
      <w:r w:rsidRPr="008D4D9C">
        <w:t xml:space="preserve">tas bort helt </w:t>
      </w:r>
      <w:r w:rsidR="00411151">
        <w:t>från</w:t>
      </w:r>
      <w:r w:rsidRPr="008D4D9C">
        <w:t xml:space="preserve"> straffskalan. Exakt vad minimistraffet ska landa på måste en utredare bedöma med hänsyn till andra liknande vapenbrott. </w:t>
      </w:r>
    </w:p>
    <w:sdt>
      <w:sdtPr>
        <w:rPr>
          <w:i/>
          <w:noProof/>
        </w:rPr>
        <w:alias w:val="CC_Underskrifter"/>
        <w:tag w:val="CC_Underskrifter"/>
        <w:id w:val="583496634"/>
        <w:lock w:val="sdtContentLocked"/>
        <w:placeholder>
          <w:docPart w:val="7D55E353F1184B16A6F873A7C77F84ED"/>
        </w:placeholder>
      </w:sdtPr>
      <w:sdtEndPr>
        <w:rPr>
          <w:i w:val="0"/>
          <w:noProof w:val="0"/>
        </w:rPr>
      </w:sdtEndPr>
      <w:sdtContent>
        <w:p w:rsidR="005D2F2A" w:rsidP="005D2F2A" w:rsidRDefault="005D2F2A" w14:paraId="0F913F61" w14:textId="77777777"/>
        <w:p w:rsidRPr="008E0FE2" w:rsidR="004801AC" w:rsidP="005D2F2A" w:rsidRDefault="009878B9" w14:paraId="0F913F62" w14:textId="77777777"/>
      </w:sdtContent>
    </w:sdt>
    <w:tbl>
      <w:tblPr>
        <w:tblW w:w="5000" w:type="pct"/>
        <w:tblLook w:val="04A0" w:firstRow="1" w:lastRow="0" w:firstColumn="1" w:lastColumn="0" w:noHBand="0" w:noVBand="1"/>
        <w:tblCaption w:val="underskrifter"/>
      </w:tblPr>
      <w:tblGrid>
        <w:gridCol w:w="4252"/>
        <w:gridCol w:w="4252"/>
      </w:tblGrid>
      <w:tr w:rsidR="0016581E" w14:paraId="16EED80B" w14:textId="77777777">
        <w:trPr>
          <w:cantSplit/>
        </w:trPr>
        <w:tc>
          <w:tcPr>
            <w:tcW w:w="50" w:type="pct"/>
            <w:vAlign w:val="bottom"/>
          </w:tcPr>
          <w:p w:rsidR="0016581E" w:rsidRDefault="00411151" w14:paraId="40B46B29" w14:textId="77777777">
            <w:pPr>
              <w:pStyle w:val="Underskrifter"/>
            </w:pPr>
            <w:r>
              <w:t>Roger Haddad (L)</w:t>
            </w:r>
          </w:p>
        </w:tc>
        <w:tc>
          <w:tcPr>
            <w:tcW w:w="50" w:type="pct"/>
            <w:vAlign w:val="bottom"/>
          </w:tcPr>
          <w:p w:rsidR="0016581E" w:rsidRDefault="0016581E" w14:paraId="647FD3D7" w14:textId="77777777">
            <w:pPr>
              <w:pStyle w:val="Underskrifter"/>
            </w:pPr>
          </w:p>
        </w:tc>
      </w:tr>
    </w:tbl>
    <w:p w:rsidR="00246EDD" w:rsidRDefault="00246EDD" w14:paraId="0F913F66" w14:textId="77777777"/>
    <w:sectPr w:rsidR="00246E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13F68" w14:textId="77777777" w:rsidR="007C72F5" w:rsidRDefault="007C72F5" w:rsidP="000C1CAD">
      <w:pPr>
        <w:spacing w:line="240" w:lineRule="auto"/>
      </w:pPr>
      <w:r>
        <w:separator/>
      </w:r>
    </w:p>
  </w:endnote>
  <w:endnote w:type="continuationSeparator" w:id="0">
    <w:p w14:paraId="0F913F69" w14:textId="77777777" w:rsidR="007C72F5" w:rsidRDefault="007C7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77" w14:textId="77777777" w:rsidR="00262EA3" w:rsidRPr="005D2F2A" w:rsidRDefault="00262EA3" w:rsidP="005D2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3F66" w14:textId="77777777" w:rsidR="007C72F5" w:rsidRDefault="007C72F5" w:rsidP="000C1CAD">
      <w:pPr>
        <w:spacing w:line="240" w:lineRule="auto"/>
      </w:pPr>
      <w:r>
        <w:separator/>
      </w:r>
    </w:p>
  </w:footnote>
  <w:footnote w:type="continuationSeparator" w:id="0">
    <w:p w14:paraId="0F913F67" w14:textId="77777777" w:rsidR="007C72F5" w:rsidRDefault="007C7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13F78" wp14:editId="0F913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13F7C" w14:textId="77777777" w:rsidR="00262EA3" w:rsidRDefault="009878B9" w:rsidP="008103B5">
                          <w:pPr>
                            <w:jc w:val="right"/>
                          </w:pPr>
                          <w:sdt>
                            <w:sdtPr>
                              <w:alias w:val="CC_Noformat_Partikod"/>
                              <w:tag w:val="CC_Noformat_Partikod"/>
                              <w:id w:val="-53464382"/>
                              <w:placeholder>
                                <w:docPart w:val="0E3CF4C90EB440D58691B1701872B487"/>
                              </w:placeholder>
                              <w:text/>
                            </w:sdtPr>
                            <w:sdtEndPr/>
                            <w:sdtContent>
                              <w:r w:rsidR="008D4D9C">
                                <w:t>L</w:t>
                              </w:r>
                            </w:sdtContent>
                          </w:sdt>
                          <w:sdt>
                            <w:sdtPr>
                              <w:alias w:val="CC_Noformat_Partinummer"/>
                              <w:tag w:val="CC_Noformat_Partinummer"/>
                              <w:id w:val="-1709555926"/>
                              <w:placeholder>
                                <w:docPart w:val="658D1047C8964B7ABC2E9D43269A61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13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13F7C" w14:textId="77777777" w:rsidR="00262EA3" w:rsidRDefault="009878B9" w:rsidP="008103B5">
                    <w:pPr>
                      <w:jc w:val="right"/>
                    </w:pPr>
                    <w:sdt>
                      <w:sdtPr>
                        <w:alias w:val="CC_Noformat_Partikod"/>
                        <w:tag w:val="CC_Noformat_Partikod"/>
                        <w:id w:val="-53464382"/>
                        <w:placeholder>
                          <w:docPart w:val="0E3CF4C90EB440D58691B1701872B487"/>
                        </w:placeholder>
                        <w:text/>
                      </w:sdtPr>
                      <w:sdtEndPr/>
                      <w:sdtContent>
                        <w:r w:rsidR="008D4D9C">
                          <w:t>L</w:t>
                        </w:r>
                      </w:sdtContent>
                    </w:sdt>
                    <w:sdt>
                      <w:sdtPr>
                        <w:alias w:val="CC_Noformat_Partinummer"/>
                        <w:tag w:val="CC_Noformat_Partinummer"/>
                        <w:id w:val="-1709555926"/>
                        <w:placeholder>
                          <w:docPart w:val="658D1047C8964B7ABC2E9D43269A61B3"/>
                        </w:placeholder>
                        <w:showingPlcHdr/>
                        <w:text/>
                      </w:sdtPr>
                      <w:sdtEndPr/>
                      <w:sdtContent>
                        <w:r w:rsidR="00262EA3">
                          <w:t xml:space="preserve"> </w:t>
                        </w:r>
                      </w:sdtContent>
                    </w:sdt>
                  </w:p>
                </w:txbxContent>
              </v:textbox>
              <w10:wrap anchorx="page"/>
            </v:shape>
          </w:pict>
        </mc:Fallback>
      </mc:AlternateContent>
    </w:r>
  </w:p>
  <w:p w14:paraId="0F913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6C" w14:textId="77777777" w:rsidR="00262EA3" w:rsidRDefault="00262EA3" w:rsidP="008563AC">
    <w:pPr>
      <w:jc w:val="right"/>
    </w:pPr>
  </w:p>
  <w:p w14:paraId="0F913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3F70" w14:textId="77777777" w:rsidR="00262EA3" w:rsidRDefault="009878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13F7A" wp14:editId="0F913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13F71" w14:textId="77777777" w:rsidR="00262EA3" w:rsidRDefault="009878B9" w:rsidP="00A314CF">
    <w:pPr>
      <w:pStyle w:val="FSHNormal"/>
      <w:spacing w:before="40"/>
    </w:pPr>
    <w:sdt>
      <w:sdtPr>
        <w:alias w:val="CC_Noformat_Motionstyp"/>
        <w:tag w:val="CC_Noformat_Motionstyp"/>
        <w:id w:val="1162973129"/>
        <w:lock w:val="sdtContentLocked"/>
        <w15:appearance w15:val="hidden"/>
        <w:text/>
      </w:sdtPr>
      <w:sdtEndPr/>
      <w:sdtContent>
        <w:r w:rsidR="00EE5DC3">
          <w:t>Enskild motion</w:t>
        </w:r>
      </w:sdtContent>
    </w:sdt>
    <w:r w:rsidR="00821B36">
      <w:t xml:space="preserve"> </w:t>
    </w:r>
    <w:sdt>
      <w:sdtPr>
        <w:alias w:val="CC_Noformat_Partikod"/>
        <w:tag w:val="CC_Noformat_Partikod"/>
        <w:id w:val="1471015553"/>
        <w:text/>
      </w:sdtPr>
      <w:sdtEndPr/>
      <w:sdtContent>
        <w:r w:rsidR="008D4D9C">
          <w:t>L</w:t>
        </w:r>
      </w:sdtContent>
    </w:sdt>
    <w:sdt>
      <w:sdtPr>
        <w:alias w:val="CC_Noformat_Partinummer"/>
        <w:tag w:val="CC_Noformat_Partinummer"/>
        <w:id w:val="-2014525982"/>
        <w:showingPlcHdr/>
        <w:text/>
      </w:sdtPr>
      <w:sdtEndPr/>
      <w:sdtContent>
        <w:r w:rsidR="00821B36">
          <w:t xml:space="preserve"> </w:t>
        </w:r>
      </w:sdtContent>
    </w:sdt>
  </w:p>
  <w:p w14:paraId="0F913F72" w14:textId="77777777" w:rsidR="00262EA3" w:rsidRPr="008227B3" w:rsidRDefault="009878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13F73" w14:textId="77777777" w:rsidR="00262EA3" w:rsidRPr="008227B3" w:rsidRDefault="009878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D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DC3">
          <w:t>:2334</w:t>
        </w:r>
      </w:sdtContent>
    </w:sdt>
  </w:p>
  <w:p w14:paraId="0F913F74" w14:textId="77777777" w:rsidR="00262EA3" w:rsidRDefault="009878B9" w:rsidP="00E03A3D">
    <w:pPr>
      <w:pStyle w:val="Motionr"/>
    </w:pPr>
    <w:sdt>
      <w:sdtPr>
        <w:alias w:val="CC_Noformat_Avtext"/>
        <w:tag w:val="CC_Noformat_Avtext"/>
        <w:id w:val="-2020768203"/>
        <w:lock w:val="sdtContentLocked"/>
        <w15:appearance w15:val="hidden"/>
        <w:text/>
      </w:sdtPr>
      <w:sdtEndPr/>
      <w:sdtContent>
        <w:r w:rsidR="00EE5DC3">
          <w:t>av Roger Haddad (L)</w:t>
        </w:r>
      </w:sdtContent>
    </w:sdt>
  </w:p>
  <w:sdt>
    <w:sdtPr>
      <w:alias w:val="CC_Noformat_Rubtext"/>
      <w:tag w:val="CC_Noformat_Rubtext"/>
      <w:id w:val="-218060500"/>
      <w:lock w:val="sdtLocked"/>
      <w:text/>
    </w:sdtPr>
    <w:sdtEndPr/>
    <w:sdtContent>
      <w:p w14:paraId="0F913F75" w14:textId="77777777" w:rsidR="00262EA3" w:rsidRDefault="008D4D9C" w:rsidP="00283E0F">
        <w:pPr>
          <w:pStyle w:val="FSHRub2"/>
        </w:pPr>
        <w:r>
          <w:t>Höj straffskalan för handgranater</w:t>
        </w:r>
      </w:p>
    </w:sdtContent>
  </w:sdt>
  <w:sdt>
    <w:sdtPr>
      <w:alias w:val="CC_Boilerplate_3"/>
      <w:tag w:val="CC_Boilerplate_3"/>
      <w:id w:val="1606463544"/>
      <w:lock w:val="sdtContentLocked"/>
      <w15:appearance w15:val="hidden"/>
      <w:text w:multiLine="1"/>
    </w:sdtPr>
    <w:sdtEndPr/>
    <w:sdtContent>
      <w:p w14:paraId="0F913F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4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E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1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D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5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2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2A"/>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59"/>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2F5"/>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9C"/>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B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C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C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13F5B"/>
  <w15:chartTrackingRefBased/>
  <w15:docId w15:val="{4B67FA96-D3C9-4C29-B374-ACD9927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E06A98E84F4CE7B595443BB0081857"/>
        <w:category>
          <w:name w:val="Allmänt"/>
          <w:gallery w:val="placeholder"/>
        </w:category>
        <w:types>
          <w:type w:val="bbPlcHdr"/>
        </w:types>
        <w:behaviors>
          <w:behavior w:val="content"/>
        </w:behaviors>
        <w:guid w:val="{FC4D7B3B-965C-47B6-876C-B0D0F42C35E1}"/>
      </w:docPartPr>
      <w:docPartBody>
        <w:p w:rsidR="00825321" w:rsidRDefault="00F962CD">
          <w:pPr>
            <w:pStyle w:val="42E06A98E84F4CE7B595443BB0081857"/>
          </w:pPr>
          <w:r w:rsidRPr="005A0A93">
            <w:rPr>
              <w:rStyle w:val="Platshllartext"/>
            </w:rPr>
            <w:t>Förslag till riksdagsbeslut</w:t>
          </w:r>
        </w:p>
      </w:docPartBody>
    </w:docPart>
    <w:docPart>
      <w:docPartPr>
        <w:name w:val="2E5489BF68A746B2978C2DC2C2A7547F"/>
        <w:category>
          <w:name w:val="Allmänt"/>
          <w:gallery w:val="placeholder"/>
        </w:category>
        <w:types>
          <w:type w:val="bbPlcHdr"/>
        </w:types>
        <w:behaviors>
          <w:behavior w:val="content"/>
        </w:behaviors>
        <w:guid w:val="{04538AE9-F906-42D8-AD8C-91DE7E4964D9}"/>
      </w:docPartPr>
      <w:docPartBody>
        <w:p w:rsidR="00825321" w:rsidRDefault="00F962CD">
          <w:pPr>
            <w:pStyle w:val="2E5489BF68A746B2978C2DC2C2A7547F"/>
          </w:pPr>
          <w:r w:rsidRPr="005A0A93">
            <w:rPr>
              <w:rStyle w:val="Platshllartext"/>
            </w:rPr>
            <w:t>Motivering</w:t>
          </w:r>
        </w:p>
      </w:docPartBody>
    </w:docPart>
    <w:docPart>
      <w:docPartPr>
        <w:name w:val="0E3CF4C90EB440D58691B1701872B487"/>
        <w:category>
          <w:name w:val="Allmänt"/>
          <w:gallery w:val="placeholder"/>
        </w:category>
        <w:types>
          <w:type w:val="bbPlcHdr"/>
        </w:types>
        <w:behaviors>
          <w:behavior w:val="content"/>
        </w:behaviors>
        <w:guid w:val="{BE90FEF0-356B-466C-8466-FFB08DBF72AF}"/>
      </w:docPartPr>
      <w:docPartBody>
        <w:p w:rsidR="00825321" w:rsidRDefault="00F962CD">
          <w:pPr>
            <w:pStyle w:val="0E3CF4C90EB440D58691B1701872B487"/>
          </w:pPr>
          <w:r>
            <w:rPr>
              <w:rStyle w:val="Platshllartext"/>
            </w:rPr>
            <w:t xml:space="preserve"> </w:t>
          </w:r>
        </w:p>
      </w:docPartBody>
    </w:docPart>
    <w:docPart>
      <w:docPartPr>
        <w:name w:val="658D1047C8964B7ABC2E9D43269A61B3"/>
        <w:category>
          <w:name w:val="Allmänt"/>
          <w:gallery w:val="placeholder"/>
        </w:category>
        <w:types>
          <w:type w:val="bbPlcHdr"/>
        </w:types>
        <w:behaviors>
          <w:behavior w:val="content"/>
        </w:behaviors>
        <w:guid w:val="{956A85AC-76E5-4345-9A8C-C4E1F8B6D0D5}"/>
      </w:docPartPr>
      <w:docPartBody>
        <w:p w:rsidR="00825321" w:rsidRDefault="00F962CD">
          <w:pPr>
            <w:pStyle w:val="658D1047C8964B7ABC2E9D43269A61B3"/>
          </w:pPr>
          <w:r>
            <w:t xml:space="preserve"> </w:t>
          </w:r>
        </w:p>
      </w:docPartBody>
    </w:docPart>
    <w:docPart>
      <w:docPartPr>
        <w:name w:val="7D55E353F1184B16A6F873A7C77F84ED"/>
        <w:category>
          <w:name w:val="Allmänt"/>
          <w:gallery w:val="placeholder"/>
        </w:category>
        <w:types>
          <w:type w:val="bbPlcHdr"/>
        </w:types>
        <w:behaviors>
          <w:behavior w:val="content"/>
        </w:behaviors>
        <w:guid w:val="{84C2C5F8-F0E6-488C-8D5A-9677F3AA547D}"/>
      </w:docPartPr>
      <w:docPartBody>
        <w:p w:rsidR="00E36D48" w:rsidRDefault="00E36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CD"/>
    <w:rsid w:val="00825321"/>
    <w:rsid w:val="00E36D48"/>
    <w:rsid w:val="00F96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06A98E84F4CE7B595443BB0081857">
    <w:name w:val="42E06A98E84F4CE7B595443BB0081857"/>
  </w:style>
  <w:style w:type="paragraph" w:customStyle="1" w:styleId="6CE35EA7639342C0B550DDF2F68BB531">
    <w:name w:val="6CE35EA7639342C0B550DDF2F68BB5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8F3EDE40354F0EA22A3CA1BF9383B6">
    <w:name w:val="858F3EDE40354F0EA22A3CA1BF9383B6"/>
  </w:style>
  <w:style w:type="paragraph" w:customStyle="1" w:styleId="2E5489BF68A746B2978C2DC2C2A7547F">
    <w:name w:val="2E5489BF68A746B2978C2DC2C2A7547F"/>
  </w:style>
  <w:style w:type="paragraph" w:customStyle="1" w:styleId="3797378BA00549E99FE91B4A5459A536">
    <w:name w:val="3797378BA00549E99FE91B4A5459A536"/>
  </w:style>
  <w:style w:type="paragraph" w:customStyle="1" w:styleId="07DCBCF0D7DF4B28AE9A8177105B130B">
    <w:name w:val="07DCBCF0D7DF4B28AE9A8177105B130B"/>
  </w:style>
  <w:style w:type="paragraph" w:customStyle="1" w:styleId="0E3CF4C90EB440D58691B1701872B487">
    <w:name w:val="0E3CF4C90EB440D58691B1701872B487"/>
  </w:style>
  <w:style w:type="paragraph" w:customStyle="1" w:styleId="658D1047C8964B7ABC2E9D43269A61B3">
    <w:name w:val="658D1047C8964B7ABC2E9D43269A6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0D0F0-9A90-426F-891B-B5D54621C496}"/>
</file>

<file path=customXml/itemProps2.xml><?xml version="1.0" encoding="utf-8"?>
<ds:datastoreItem xmlns:ds="http://schemas.openxmlformats.org/officeDocument/2006/customXml" ds:itemID="{0D0616B3-76BD-45D3-A213-370298D6DF0E}"/>
</file>

<file path=customXml/itemProps3.xml><?xml version="1.0" encoding="utf-8"?>
<ds:datastoreItem xmlns:ds="http://schemas.openxmlformats.org/officeDocument/2006/customXml" ds:itemID="{8F97D5D8-A21A-4CB9-9483-EAA183976F20}"/>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1484</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Höj straffskalan för handgranater</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