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DF0079" w:rsidRDefault="004A1D7F" w14:paraId="1AB2432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3D2CFF90D134EB59245A34D0A3851B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fd3040f-5642-4aed-923f-b06f806fa948"/>
        <w:id w:val="868874015"/>
        <w:lock w:val="sdtLocked"/>
      </w:sdtPr>
      <w:sdtEndPr/>
      <w:sdtContent>
        <w:p w:rsidR="00937EC0" w:rsidRDefault="00800581" w14:paraId="5A66CFAE" w14:textId="77777777">
          <w:pPr>
            <w:pStyle w:val="Frslagstext"/>
          </w:pPr>
          <w:r>
            <w:t>Riksdagen ställer sig bakom det som anförs i motionen om uppföljning av det skärpta regelverket och tillkännager detta för regeringen.</w:t>
          </w:r>
        </w:p>
      </w:sdtContent>
    </w:sdt>
    <w:sdt>
      <w:sdtPr>
        <w:alias w:val="Yrkande 2"/>
        <w:tag w:val="525c7ca8-44f9-4944-b393-ee5bd901b653"/>
        <w:id w:val="-959874050"/>
        <w:lock w:val="sdtLocked"/>
      </w:sdtPr>
      <w:sdtEndPr/>
      <w:sdtContent>
        <w:p w:rsidR="00937EC0" w:rsidRDefault="00800581" w14:paraId="60BA3A8E" w14:textId="77777777">
          <w:pPr>
            <w:pStyle w:val="Frslagstext"/>
          </w:pPr>
          <w:r>
            <w:t>Riksdagen ställer sig bakom det som anförs i motionen om att se över hur andra myndigheter kan bistå Tullverket vid kontroller och tillkännager detta för regeringen.</w:t>
          </w:r>
        </w:p>
      </w:sdtContent>
    </w:sdt>
    <w:sdt>
      <w:sdtPr>
        <w:alias w:val="Yrkande 3"/>
        <w:tag w:val="21642b4b-29b3-4f18-aab3-d0022b234221"/>
        <w:id w:val="983423215"/>
        <w:lock w:val="sdtLocked"/>
      </w:sdtPr>
      <w:sdtEndPr/>
      <w:sdtContent>
        <w:p w:rsidR="00937EC0" w:rsidRDefault="00800581" w14:paraId="08897B5F" w14:textId="77777777">
          <w:pPr>
            <w:pStyle w:val="Frslagstext"/>
          </w:pPr>
          <w:r>
            <w:t>Riksdagen ställer sig bakom det som anförs i motionen om att se över hur regelverk kan utvecklas för att bättre skydda mot spridning av invasiva främmande arter i havsmiljö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DED88CE9BA84A67B5FC499BDB5A0F77"/>
        </w:placeholder>
        <w:text/>
      </w:sdtPr>
      <w:sdtEndPr/>
      <w:sdtContent>
        <w:p w:rsidRPr="009B062B" w:rsidR="006D79C9" w:rsidP="00333E95" w:rsidRDefault="006D79C9" w14:paraId="2A5FBE0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F1AFA" w:rsidP="00D8725E" w:rsidRDefault="0023419A" w14:paraId="683E418C" w14:textId="7B6786D4">
      <w:pPr>
        <w:pStyle w:val="Normalutanindragellerluft"/>
      </w:pPr>
      <w:r>
        <w:t xml:space="preserve">Med klimatkrisen försvåras också situationen med spridning av invasiva främmande arter. Det är därför positivt att skärpningar sker i regelverket för dessa. Tyvärr är detta ett växande och svårhanterat problem och såväl regelverk för att förhindra spridning </w:t>
      </w:r>
      <w:r w:rsidR="001B6023">
        <w:t>som</w:t>
      </w:r>
      <w:r>
        <w:t xml:space="preserve"> metoder för bekämpning av dessa arter behöver utvecklas över tid. </w:t>
      </w:r>
      <w:r w:rsidR="00DF1AFA">
        <w:t xml:space="preserve">Därför bör det göras en uppföljning av hur det skärpta regelverket har fungerat för att också kunna se om det behövs fler åtgärder. </w:t>
      </w:r>
    </w:p>
    <w:p w:rsidRPr="00AB7C2C" w:rsidR="00DF1AFA" w:rsidP="00D8725E" w:rsidRDefault="00B86423" w14:paraId="250C3679" w14:textId="13A34253">
      <w:r>
        <w:t>Det är t</w:t>
      </w:r>
      <w:r w:rsidR="008E311F">
        <w:t>.</w:t>
      </w:r>
      <w:r>
        <w:t>ex</w:t>
      </w:r>
      <w:r w:rsidR="008E311F">
        <w:t>.</w:t>
      </w:r>
      <w:r>
        <w:t xml:space="preserve"> bra att Tullverket ska ges befogenheter att såväl kontrollera införsel som vid behov omhänderta invasiva främmande arter. Tullverket lyfter </w:t>
      </w:r>
      <w:r w:rsidR="00516B51">
        <w:t xml:space="preserve">också </w:t>
      </w:r>
      <w:r>
        <w:t xml:space="preserve">själva i sitt remissvar att det bör analyseras i det fortsatta lagstiftningsarbetet hur andra myndigheter kan </w:t>
      </w:r>
      <w:r w:rsidRPr="00AB7C2C">
        <w:t xml:space="preserve">bistå Tullverket vid kontroller av invasiva främmande arter för </w:t>
      </w:r>
      <w:r w:rsidRPr="00AB7C2C" w:rsidR="007A5174">
        <w:t>att göra bestäm</w:t>
      </w:r>
      <w:r w:rsidR="00D8725E">
        <w:softHyphen/>
      </w:r>
      <w:r w:rsidRPr="00AB7C2C" w:rsidR="007A5174">
        <w:t xml:space="preserve">melsen verkningsfull. </w:t>
      </w:r>
      <w:r w:rsidRPr="00AB7C2C" w:rsidR="00EB39FF">
        <w:t xml:space="preserve">Det är mycket viktigt att de skärpningar som görs av regelverken leder till önskad effekt. Därför bör ett arbete snarast inledas för att </w:t>
      </w:r>
      <w:r w:rsidRPr="00AB7C2C" w:rsidR="00A321BD">
        <w:t>se över</w:t>
      </w:r>
      <w:r w:rsidRPr="00AB7C2C" w:rsidR="00EB39FF">
        <w:t xml:space="preserve"> hur andra myndigheter kan bistå Tullverket vid dessa kontroller.  </w:t>
      </w:r>
    </w:p>
    <w:p w:rsidR="007A5174" w:rsidP="00D8725E" w:rsidRDefault="007A5174" w14:paraId="5D4CD739" w14:textId="4D8645D6">
      <w:r w:rsidRPr="00AB7C2C">
        <w:lastRenderedPageBreak/>
        <w:t xml:space="preserve">Det är </w:t>
      </w:r>
      <w:r w:rsidRPr="00AB7C2C" w:rsidR="001C5919">
        <w:t>centralt med breda samarbeten mellan bl</w:t>
      </w:r>
      <w:r w:rsidR="008E311F">
        <w:t>.</w:t>
      </w:r>
      <w:r w:rsidRPr="00AB7C2C" w:rsidR="001C5919">
        <w:t>a</w:t>
      </w:r>
      <w:r w:rsidR="008E311F">
        <w:t>.</w:t>
      </w:r>
      <w:r w:rsidRPr="00AB7C2C" w:rsidR="001C5919">
        <w:t xml:space="preserve"> myndigheter för att åstadkomma ett så effektivt arbete som möjligt. I vissa fall behövs också </w:t>
      </w:r>
      <w:r w:rsidR="00800581">
        <w:t xml:space="preserve">ett </w:t>
      </w:r>
      <w:r w:rsidRPr="00AB7C2C" w:rsidR="001C5919">
        <w:t xml:space="preserve">internationellt regelverk som exempelvis </w:t>
      </w:r>
      <w:r w:rsidR="00800581">
        <w:t>b</w:t>
      </w:r>
      <w:r w:rsidRPr="00AB7C2C" w:rsidR="001C5919">
        <w:t>arlastvattenkonventionen</w:t>
      </w:r>
      <w:r w:rsidRPr="00AB7C2C" w:rsidR="001E6013">
        <w:t>.</w:t>
      </w:r>
      <w:r w:rsidRPr="00AB7C2C" w:rsidR="00A321BD">
        <w:t xml:space="preserve"> I Sverige täcks kraven från den i barlast</w:t>
      </w:r>
      <w:r w:rsidR="00D8725E">
        <w:softHyphen/>
      </w:r>
      <w:r w:rsidRPr="00AB7C2C" w:rsidR="00A321BD">
        <w:t>vattenlagen och barlastvattenförordningen. I propositi</w:t>
      </w:r>
      <w:r w:rsidRPr="00AB7C2C" w:rsidR="003D3BB9">
        <w:t xml:space="preserve">onen framgår att om en hantering är tillåten enligt barlastvattenlagen så kommer det inte att dömas till ansvar utifrån de nya delarna i miljöbalken. </w:t>
      </w:r>
      <w:r w:rsidRPr="00AB7C2C" w:rsidR="001C5919">
        <w:t xml:space="preserve">Det som sker genom transporter i haven är särskilt svårt att få </w:t>
      </w:r>
      <w:r w:rsidRPr="00D8725E" w:rsidR="001C5919">
        <w:rPr>
          <w:spacing w:val="-1"/>
        </w:rPr>
        <w:t>bättre kontroll över och det gäller</w:t>
      </w:r>
      <w:r w:rsidRPr="00D8725E" w:rsidR="00516B51">
        <w:rPr>
          <w:spacing w:val="-1"/>
        </w:rPr>
        <w:t xml:space="preserve"> också</w:t>
      </w:r>
      <w:r w:rsidRPr="00D8725E" w:rsidR="001C5919">
        <w:rPr>
          <w:spacing w:val="-1"/>
        </w:rPr>
        <w:t xml:space="preserve"> t</w:t>
      </w:r>
      <w:r w:rsidRPr="00D8725E" w:rsidR="00800581">
        <w:rPr>
          <w:spacing w:val="-1"/>
        </w:rPr>
        <w:t>.</w:t>
      </w:r>
      <w:r w:rsidRPr="00D8725E" w:rsidR="001C5919">
        <w:rPr>
          <w:spacing w:val="-1"/>
        </w:rPr>
        <w:t>ex</w:t>
      </w:r>
      <w:r w:rsidRPr="00D8725E" w:rsidR="00800581">
        <w:rPr>
          <w:spacing w:val="-1"/>
        </w:rPr>
        <w:t>.</w:t>
      </w:r>
      <w:r w:rsidRPr="00D8725E" w:rsidR="001C5919">
        <w:rPr>
          <w:spacing w:val="-1"/>
        </w:rPr>
        <w:t xml:space="preserve"> biofouling, de arter som kan spridas genom</w:t>
      </w:r>
      <w:r w:rsidRPr="00AB7C2C" w:rsidR="001C5919">
        <w:t xml:space="preserve"> att de </w:t>
      </w:r>
      <w:r w:rsidRPr="00AB7C2C" w:rsidR="00954A7A">
        <w:t>växer på fartygs</w:t>
      </w:r>
      <w:r w:rsidRPr="00AB7C2C" w:rsidR="001C5919">
        <w:t xml:space="preserve">skrov. Med tanke på att man heller inte vet vilka </w:t>
      </w:r>
      <w:r w:rsidRPr="00AB7C2C" w:rsidR="001B6023">
        <w:t xml:space="preserve">av de </w:t>
      </w:r>
      <w:r w:rsidRPr="00AB7C2C" w:rsidR="001C5919">
        <w:t>nya arter som kommer in som kommer att bli invasiva så är det viktigt att agera brett i före</w:t>
      </w:r>
      <w:r w:rsidR="00D8725E">
        <w:softHyphen/>
      </w:r>
      <w:r w:rsidRPr="00AB7C2C" w:rsidR="001C5919">
        <w:t>byggande syfte</w:t>
      </w:r>
      <w:r w:rsidRPr="00AB7C2C" w:rsidR="001B6023">
        <w:t xml:space="preserve">. Därför </w:t>
      </w:r>
      <w:r w:rsidRPr="00AB7C2C" w:rsidR="001C5919">
        <w:t>kan det bl</w:t>
      </w:r>
      <w:r w:rsidR="00800581">
        <w:t>.a.</w:t>
      </w:r>
      <w:r w:rsidRPr="00AB7C2C" w:rsidR="001C5919">
        <w:t xml:space="preserve"> vara av intresse att se vilka ytterligare verktyg som finns att minska riskerna med biofouling.</w:t>
      </w:r>
      <w:r w:rsidRPr="00AB7C2C" w:rsidR="003D3BB9">
        <w:t xml:space="preserve"> Det bör därför även ses över hur regelverk kan utvecklas för att i högre grad skydda mot spridning av invasiva främmande arter i havs</w:t>
      </w:r>
      <w:r w:rsidR="00D8725E">
        <w:softHyphen/>
      </w:r>
      <w:r w:rsidRPr="00AB7C2C" w:rsidR="003D3BB9">
        <w:t>miljö.</w:t>
      </w:r>
    </w:p>
    <w:p w:rsidRPr="00DF1AFA" w:rsidR="00954A7A" w:rsidP="00D8725E" w:rsidRDefault="00954A7A" w14:paraId="02A44CC7" w14:textId="4DCEED42">
      <w:r>
        <w:t>Det finns också möjligheter att utveckla samarbetet ytterligare inom EU i denna fråga. Det kan t</w:t>
      </w:r>
      <w:r w:rsidR="00800581">
        <w:t>.</w:t>
      </w:r>
      <w:r>
        <w:t>ex</w:t>
      </w:r>
      <w:r w:rsidR="00800581">
        <w:t>.</w:t>
      </w:r>
      <w:r>
        <w:t xml:space="preserve"> handla om hur EU:s kommande tullmyndighet </w:t>
      </w:r>
      <w:r w:rsidR="001B6023">
        <w:t xml:space="preserve">eventuellt </w:t>
      </w:r>
      <w:r>
        <w:t xml:space="preserve">skulle kunna bidra i detta arbete. </w:t>
      </w:r>
      <w:r w:rsidR="001B6023">
        <w:t>Det kommer att behövas kontroller och tillsyn för att kunna hantera utvecklingen på ett bättre sätt</w:t>
      </w:r>
      <w:r w:rsidR="002B2011">
        <w:t xml:space="preserve"> och</w:t>
      </w:r>
      <w:r w:rsidR="00C51B87">
        <w:t xml:space="preserve"> </w:t>
      </w:r>
      <w:r w:rsidR="001B6023">
        <w:t xml:space="preserve">ha </w:t>
      </w:r>
      <w:r w:rsidR="002B2011">
        <w:t>adekvata</w:t>
      </w:r>
      <w:r w:rsidR="001B6023">
        <w:t xml:space="preserve"> regelverk</w:t>
      </w:r>
      <w:r w:rsidR="00C51B87">
        <w:t xml:space="preserve"> </w:t>
      </w:r>
      <w:r w:rsidR="002B2011">
        <w:t>och metoder</w:t>
      </w:r>
      <w:r w:rsidR="001B6023">
        <w:t xml:space="preserve"> för att </w:t>
      </w:r>
      <w:r w:rsidR="002B2011">
        <w:t xml:space="preserve">i ökad grad </w:t>
      </w:r>
      <w:r w:rsidR="001B6023">
        <w:t xml:space="preserve">begränsa spridningen av främmande invasiva arter. </w:t>
      </w:r>
    </w:p>
    <w:sdt>
      <w:sdtPr>
        <w:alias w:val="CC_Underskrifter"/>
        <w:tag w:val="CC_Underskrifter"/>
        <w:id w:val="583496634"/>
        <w:lock w:val="sdtContentLocked"/>
        <w:placeholder>
          <w:docPart w:val="50DBE7979D7A4141A82BB067A744F213"/>
        </w:placeholder>
      </w:sdtPr>
      <w:sdtEndPr>
        <w:rPr>
          <w:i/>
          <w:noProof/>
        </w:rPr>
      </w:sdtEndPr>
      <w:sdtContent>
        <w:p w:rsidR="00DF0079" w:rsidP="00DF0079" w:rsidRDefault="00DF0079" w14:paraId="6E170F5B" w14:textId="77777777"/>
        <w:p w:rsidR="00DF0079" w:rsidP="00DF0079" w:rsidRDefault="004A1D7F" w14:paraId="2C57A92C" w14:textId="549F871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37EC0" w14:paraId="5E0F3FBC" w14:textId="77777777">
        <w:trPr>
          <w:cantSplit/>
        </w:trPr>
        <w:tc>
          <w:tcPr>
            <w:tcW w:w="50" w:type="pct"/>
            <w:vAlign w:val="bottom"/>
          </w:tcPr>
          <w:p w:rsidR="00937EC0" w:rsidRDefault="00800581" w14:paraId="5C06AE01" w14:textId="77777777">
            <w:pPr>
              <w:pStyle w:val="Underskrifter"/>
              <w:spacing w:after="0"/>
            </w:pPr>
            <w:r>
              <w:t>Stina Larsson (C)</w:t>
            </w:r>
          </w:p>
        </w:tc>
        <w:tc>
          <w:tcPr>
            <w:tcW w:w="50" w:type="pct"/>
            <w:vAlign w:val="bottom"/>
          </w:tcPr>
          <w:p w:rsidR="00937EC0" w:rsidRDefault="00937EC0" w14:paraId="074E3335" w14:textId="77777777">
            <w:pPr>
              <w:pStyle w:val="Underskrifter"/>
              <w:spacing w:after="0"/>
            </w:pPr>
          </w:p>
        </w:tc>
      </w:tr>
      <w:tr w:rsidR="00937EC0" w14:paraId="465BD464" w14:textId="77777777">
        <w:trPr>
          <w:cantSplit/>
        </w:trPr>
        <w:tc>
          <w:tcPr>
            <w:tcW w:w="50" w:type="pct"/>
            <w:vAlign w:val="bottom"/>
          </w:tcPr>
          <w:p w:rsidR="00937EC0" w:rsidRDefault="00800581" w14:paraId="0A0CF414" w14:textId="77777777">
            <w:pPr>
              <w:pStyle w:val="Underskrifter"/>
              <w:spacing w:after="0"/>
            </w:pPr>
            <w:r>
              <w:t>Helena Lindahl (C)</w:t>
            </w:r>
          </w:p>
        </w:tc>
        <w:tc>
          <w:tcPr>
            <w:tcW w:w="50" w:type="pct"/>
            <w:vAlign w:val="bottom"/>
          </w:tcPr>
          <w:p w:rsidR="00937EC0" w:rsidRDefault="00800581" w14:paraId="2DFC6282" w14:textId="77777777">
            <w:pPr>
              <w:pStyle w:val="Underskrifter"/>
              <w:spacing w:after="0"/>
            </w:pPr>
            <w:r>
              <w:t>Rickard Nordin (C)</w:t>
            </w:r>
          </w:p>
        </w:tc>
      </w:tr>
      <w:tr w:rsidR="00937EC0" w14:paraId="49A1A6BF" w14:textId="77777777">
        <w:trPr>
          <w:cantSplit/>
        </w:trPr>
        <w:tc>
          <w:tcPr>
            <w:tcW w:w="50" w:type="pct"/>
            <w:vAlign w:val="bottom"/>
          </w:tcPr>
          <w:p w:rsidR="00937EC0" w:rsidRDefault="00800581" w14:paraId="4BEFDEE3" w14:textId="77777777">
            <w:pPr>
              <w:pStyle w:val="Underskrifter"/>
              <w:spacing w:after="0"/>
            </w:pPr>
            <w:r>
              <w:t>Anders Karlsson (C)</w:t>
            </w:r>
          </w:p>
        </w:tc>
        <w:tc>
          <w:tcPr>
            <w:tcW w:w="50" w:type="pct"/>
            <w:vAlign w:val="bottom"/>
          </w:tcPr>
          <w:p w:rsidR="00937EC0" w:rsidRDefault="00937EC0" w14:paraId="4C468D25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4B6E47C" w14:textId="3A01CD2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C11BA" w14:textId="77777777" w:rsidR="00237F9F" w:rsidRDefault="00237F9F" w:rsidP="000C1CAD">
      <w:pPr>
        <w:spacing w:line="240" w:lineRule="auto"/>
      </w:pPr>
      <w:r>
        <w:separator/>
      </w:r>
    </w:p>
  </w:endnote>
  <w:endnote w:type="continuationSeparator" w:id="0">
    <w:p w14:paraId="31B1C8E1" w14:textId="77777777" w:rsidR="00237F9F" w:rsidRDefault="00237F9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0CF4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F58C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5425A" w14:textId="1E4C777E" w:rsidR="00262EA3" w:rsidRPr="00DF0079" w:rsidRDefault="00262EA3" w:rsidP="00DF007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116A9" w14:textId="77777777" w:rsidR="00237F9F" w:rsidRDefault="00237F9F" w:rsidP="000C1CAD">
      <w:pPr>
        <w:spacing w:line="240" w:lineRule="auto"/>
      </w:pPr>
      <w:r>
        <w:separator/>
      </w:r>
    </w:p>
  </w:footnote>
  <w:footnote w:type="continuationSeparator" w:id="0">
    <w:p w14:paraId="3E4A99FB" w14:textId="77777777" w:rsidR="00237F9F" w:rsidRDefault="00237F9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5FF0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CFAF476" wp14:editId="728152F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34E67" w14:textId="28A3154F" w:rsidR="00262EA3" w:rsidRDefault="004A1D7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AEE4C8E051A4CAE9A06F9F6A3BCE7D5"/>
                              </w:placeholder>
                              <w:text/>
                            </w:sdtPr>
                            <w:sdtEndPr/>
                            <w:sdtContent>
                              <w:r w:rsidR="00237F9F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3651A82FC244290B7CFBE1A8E6D8D6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FAF47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4B34E67" w14:textId="28A3154F" w:rsidR="00262EA3" w:rsidRDefault="004A1D7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AEE4C8E051A4CAE9A06F9F6A3BCE7D5"/>
                        </w:placeholder>
                        <w:text/>
                      </w:sdtPr>
                      <w:sdtEndPr/>
                      <w:sdtContent>
                        <w:r w:rsidR="00237F9F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3651A82FC244290B7CFBE1A8E6D8D6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2761B0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CE06B" w14:textId="77777777" w:rsidR="00262EA3" w:rsidRDefault="00262EA3" w:rsidP="008563AC">
    <w:pPr>
      <w:jc w:val="right"/>
    </w:pPr>
  </w:p>
  <w:p w14:paraId="451A446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2AFA7" w14:textId="77777777" w:rsidR="00262EA3" w:rsidRDefault="004A1D7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659CB7D" wp14:editId="1DE065E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F193970" w14:textId="4BBAAB89" w:rsidR="00262EA3" w:rsidRDefault="004A1D7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F0079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37F9F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5BD5820" w14:textId="77777777" w:rsidR="00262EA3" w:rsidRPr="008227B3" w:rsidRDefault="004A1D7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BEAB225" w14:textId="52320651" w:rsidR="00262EA3" w:rsidRPr="008227B3" w:rsidRDefault="004A1D7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F007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F0079">
          <w:t>:3845</w:t>
        </w:r>
      </w:sdtContent>
    </w:sdt>
  </w:p>
  <w:p w14:paraId="65C10C35" w14:textId="0A8F866D" w:rsidR="00262EA3" w:rsidRDefault="004A1D7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AEE4C8E051A4CAE9A06F9F6A3BCE7D5"/>
        </w:placeholder>
        <w15:appearance w15:val="hidden"/>
        <w:text/>
      </w:sdtPr>
      <w:sdtEndPr/>
      <w:sdtContent>
        <w:r w:rsidR="00DF0079">
          <w:t>av Stina Larsson m.fl.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3651A82FC244290B7CFBE1A8E6D8D6F"/>
      </w:placeholder>
      <w:text/>
    </w:sdtPr>
    <w:sdtEndPr/>
    <w:sdtContent>
      <w:p w14:paraId="39FE3422" w14:textId="2DAF31E5" w:rsidR="00262EA3" w:rsidRDefault="00237F9F" w:rsidP="00283E0F">
        <w:pPr>
          <w:pStyle w:val="FSHRub2"/>
        </w:pPr>
        <w:r>
          <w:t>med anledning av prop. 2025/26:41 Skärpningar av regelverket för invasiva främmande arter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822BEE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37F9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0D6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C45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023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19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013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19A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37F9F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11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BB9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194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1D7F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6B51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174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581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11F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37EC0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A7A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1BD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453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C2C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25F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423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B87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8725E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0A6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5F2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079"/>
    <w:rsid w:val="00DF04C0"/>
    <w:rsid w:val="00DF079D"/>
    <w:rsid w:val="00DF0B8A"/>
    <w:rsid w:val="00DF0FF8"/>
    <w:rsid w:val="00DF1086"/>
    <w:rsid w:val="00DF1AFA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9FF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5AEA22E"/>
  <w15:chartTrackingRefBased/>
  <w15:docId w15:val="{265278CB-A9CF-4D9C-9879-022D1CBA3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D2CFF90D134EB59245A34D0A3851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FC084B-4CCB-4F25-A992-4719278F37D2}"/>
      </w:docPartPr>
      <w:docPartBody>
        <w:p w:rsidR="00AF06C1" w:rsidRDefault="00AF06C1">
          <w:pPr>
            <w:pStyle w:val="53D2CFF90D134EB59245A34D0A3851B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DED88CE9BA84A67B5FC499BDB5A0F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339EC3-952E-41CE-94D5-ED61715B279E}"/>
      </w:docPartPr>
      <w:docPartBody>
        <w:p w:rsidR="00AF06C1" w:rsidRDefault="00AF06C1">
          <w:pPr>
            <w:pStyle w:val="8DED88CE9BA84A67B5FC499BDB5A0F7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AEE4C8E051A4CAE9A06F9F6A3BCE7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4BF415-B4D9-479D-AC4B-BBE36A9BA36C}"/>
      </w:docPartPr>
      <w:docPartBody>
        <w:p w:rsidR="00AF06C1" w:rsidRDefault="00AF06C1">
          <w:pPr>
            <w:pStyle w:val="1AEE4C8E051A4CAE9A06F9F6A3BCE7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651A82FC244290B7CFBE1A8E6D8D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59DD08-91F7-4E6D-ADCF-CDF23A1AEBB2}"/>
      </w:docPartPr>
      <w:docPartBody>
        <w:p w:rsidR="00AF06C1" w:rsidRDefault="00AF06C1">
          <w:pPr>
            <w:pStyle w:val="53651A82FC244290B7CFBE1A8E6D8D6F"/>
          </w:pPr>
          <w:r>
            <w:t xml:space="preserve"> </w:t>
          </w:r>
        </w:p>
      </w:docPartBody>
    </w:docPart>
    <w:docPart>
      <w:docPartPr>
        <w:name w:val="50DBE7979D7A4141A82BB067A744F2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AFEE31-AB44-4F0C-83F9-13348EE1B8A6}"/>
      </w:docPartPr>
      <w:docPartBody>
        <w:p w:rsidR="0052302E" w:rsidRDefault="0052302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6C1"/>
    <w:rsid w:val="0052302E"/>
    <w:rsid w:val="00AF06C1"/>
    <w:rsid w:val="00D3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36B26"/>
    <w:rPr>
      <w:color w:val="F4B083" w:themeColor="accent2" w:themeTint="99"/>
    </w:rPr>
  </w:style>
  <w:style w:type="paragraph" w:customStyle="1" w:styleId="53D2CFF90D134EB59245A34D0A3851B8">
    <w:name w:val="53D2CFF90D134EB59245A34D0A3851B8"/>
  </w:style>
  <w:style w:type="paragraph" w:customStyle="1" w:styleId="8DED88CE9BA84A67B5FC499BDB5A0F77">
    <w:name w:val="8DED88CE9BA84A67B5FC499BDB5A0F77"/>
  </w:style>
  <w:style w:type="paragraph" w:customStyle="1" w:styleId="1AEE4C8E051A4CAE9A06F9F6A3BCE7D5">
    <w:name w:val="1AEE4C8E051A4CAE9A06F9F6A3BCE7D5"/>
  </w:style>
  <w:style w:type="paragraph" w:customStyle="1" w:styleId="53651A82FC244290B7CFBE1A8E6D8D6F">
    <w:name w:val="53651A82FC244290B7CFBE1A8E6D8D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E4A172-407D-464A-B77B-D7D82C668D09}"/>
</file>

<file path=customXml/itemProps2.xml><?xml version="1.0" encoding="utf-8"?>
<ds:datastoreItem xmlns:ds="http://schemas.openxmlformats.org/officeDocument/2006/customXml" ds:itemID="{79A8E4F0-9474-4F60-90BC-AC5F112878C0}"/>
</file>

<file path=customXml/itemProps3.xml><?xml version="1.0" encoding="utf-8"?>
<ds:datastoreItem xmlns:ds="http://schemas.openxmlformats.org/officeDocument/2006/customXml" ds:itemID="{342657E7-70A5-45B7-A05B-901BC2A6B6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491</Words>
  <Characters>2662</Characters>
  <Application>Microsoft Office Word</Application>
  <DocSecurity>0</DocSecurity>
  <Lines>57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prop  2025 26 41  Skärpningar av regelverket för invasiva främmande arter</vt:lpstr>
      <vt:lpstr>
      </vt:lpstr>
    </vt:vector>
  </TitlesOfParts>
  <Company>Sveriges riksdag</Company>
  <LinksUpToDate>false</LinksUpToDate>
  <CharactersWithSpaces>3138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