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0A24CC"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0A24CC">
        <w:tc>
          <w:tcPr>
            <w:tcW w:w="9141" w:type="dxa"/>
          </w:tcPr>
          <w:p w:rsidR="00177FF8" w:rsidRPr="000A24CC" w:rsidRDefault="00177FF8">
            <w:pPr>
              <w:rPr>
                <w:sz w:val="22"/>
                <w:szCs w:val="22"/>
              </w:rPr>
            </w:pPr>
            <w:r w:rsidRPr="000A24CC">
              <w:rPr>
                <w:sz w:val="22"/>
                <w:szCs w:val="22"/>
              </w:rPr>
              <w:t>RIKSDAGEN</w:t>
            </w:r>
          </w:p>
          <w:p w:rsidR="00177FF8" w:rsidRPr="000A24CC" w:rsidRDefault="00177FF8">
            <w:pPr>
              <w:rPr>
                <w:sz w:val="22"/>
                <w:szCs w:val="22"/>
              </w:rPr>
            </w:pPr>
            <w:r w:rsidRPr="000A24CC">
              <w:rPr>
                <w:sz w:val="22"/>
                <w:szCs w:val="22"/>
              </w:rPr>
              <w:t>MILJÖ- OCH JORDBRUKSUTSKOTTET</w:t>
            </w:r>
          </w:p>
        </w:tc>
      </w:tr>
    </w:tbl>
    <w:p w:rsidR="00177FF8" w:rsidRPr="000A24CC" w:rsidRDefault="00177FF8">
      <w:pPr>
        <w:rPr>
          <w:sz w:val="22"/>
          <w:szCs w:val="22"/>
        </w:rPr>
      </w:pPr>
    </w:p>
    <w:p w:rsidR="00177FF8" w:rsidRPr="000A24CC"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0A24CC">
        <w:trPr>
          <w:cantSplit/>
          <w:trHeight w:val="742"/>
        </w:trPr>
        <w:tc>
          <w:tcPr>
            <w:tcW w:w="1985" w:type="dxa"/>
          </w:tcPr>
          <w:p w:rsidR="00177FF8" w:rsidRPr="000A24CC" w:rsidRDefault="00177FF8">
            <w:pPr>
              <w:rPr>
                <w:b/>
                <w:sz w:val="22"/>
                <w:szCs w:val="22"/>
              </w:rPr>
            </w:pPr>
            <w:r w:rsidRPr="000A24CC">
              <w:rPr>
                <w:b/>
                <w:sz w:val="22"/>
                <w:szCs w:val="22"/>
              </w:rPr>
              <w:t xml:space="preserve">PROTOKOLL </w:t>
            </w:r>
          </w:p>
        </w:tc>
        <w:tc>
          <w:tcPr>
            <w:tcW w:w="6463" w:type="dxa"/>
          </w:tcPr>
          <w:p w:rsidR="00177FF8" w:rsidRPr="000A24CC" w:rsidRDefault="00626575" w:rsidP="00D1794C">
            <w:pPr>
              <w:rPr>
                <w:b/>
                <w:sz w:val="22"/>
                <w:szCs w:val="22"/>
              </w:rPr>
            </w:pPr>
            <w:r w:rsidRPr="000A24CC">
              <w:rPr>
                <w:b/>
                <w:sz w:val="22"/>
                <w:szCs w:val="22"/>
              </w:rPr>
              <w:t>UTSKOTTSSAMMANTRÄDE 20</w:t>
            </w:r>
            <w:r w:rsidR="004072D7" w:rsidRPr="000A24CC">
              <w:rPr>
                <w:b/>
                <w:sz w:val="22"/>
                <w:szCs w:val="22"/>
              </w:rPr>
              <w:t>20</w:t>
            </w:r>
            <w:r w:rsidR="000E777E" w:rsidRPr="000A24CC">
              <w:rPr>
                <w:b/>
                <w:sz w:val="22"/>
                <w:szCs w:val="22"/>
              </w:rPr>
              <w:t>/2</w:t>
            </w:r>
            <w:r w:rsidR="004072D7" w:rsidRPr="000A24CC">
              <w:rPr>
                <w:b/>
                <w:sz w:val="22"/>
                <w:szCs w:val="22"/>
              </w:rPr>
              <w:t>1</w:t>
            </w:r>
            <w:r w:rsidR="003B57EC" w:rsidRPr="000A24CC">
              <w:rPr>
                <w:b/>
                <w:sz w:val="22"/>
                <w:szCs w:val="22"/>
              </w:rPr>
              <w:t>:</w:t>
            </w:r>
            <w:r w:rsidR="005477E4" w:rsidRPr="000A24CC">
              <w:rPr>
                <w:b/>
                <w:sz w:val="22"/>
                <w:szCs w:val="22"/>
              </w:rPr>
              <w:t>35</w:t>
            </w:r>
          </w:p>
        </w:tc>
      </w:tr>
      <w:tr w:rsidR="00177FF8" w:rsidRPr="000A24CC">
        <w:tc>
          <w:tcPr>
            <w:tcW w:w="1985" w:type="dxa"/>
          </w:tcPr>
          <w:p w:rsidR="00177FF8" w:rsidRPr="000A24CC" w:rsidRDefault="00177FF8">
            <w:pPr>
              <w:rPr>
                <w:sz w:val="22"/>
                <w:szCs w:val="22"/>
              </w:rPr>
            </w:pPr>
            <w:r w:rsidRPr="000A24CC">
              <w:rPr>
                <w:sz w:val="22"/>
                <w:szCs w:val="22"/>
              </w:rPr>
              <w:t>DATUM</w:t>
            </w:r>
          </w:p>
        </w:tc>
        <w:tc>
          <w:tcPr>
            <w:tcW w:w="6463" w:type="dxa"/>
          </w:tcPr>
          <w:p w:rsidR="00177FF8" w:rsidRPr="000A24CC" w:rsidRDefault="00626575" w:rsidP="00FB0559">
            <w:pPr>
              <w:rPr>
                <w:sz w:val="22"/>
                <w:szCs w:val="22"/>
              </w:rPr>
            </w:pPr>
            <w:r w:rsidRPr="000A24CC">
              <w:rPr>
                <w:sz w:val="22"/>
                <w:szCs w:val="22"/>
              </w:rPr>
              <w:t>20</w:t>
            </w:r>
            <w:r w:rsidR="00CB71B9" w:rsidRPr="000A24CC">
              <w:rPr>
                <w:sz w:val="22"/>
                <w:szCs w:val="22"/>
              </w:rPr>
              <w:t>2</w:t>
            </w:r>
            <w:r w:rsidR="00AA1A3B" w:rsidRPr="000A24CC">
              <w:rPr>
                <w:sz w:val="22"/>
                <w:szCs w:val="22"/>
              </w:rPr>
              <w:t>1</w:t>
            </w:r>
            <w:r w:rsidR="008C2D5B" w:rsidRPr="000A24CC">
              <w:rPr>
                <w:sz w:val="22"/>
                <w:szCs w:val="22"/>
              </w:rPr>
              <w:t>-</w:t>
            </w:r>
            <w:r w:rsidR="00AA1A3B" w:rsidRPr="000A24CC">
              <w:rPr>
                <w:sz w:val="22"/>
                <w:szCs w:val="22"/>
              </w:rPr>
              <w:t>0</w:t>
            </w:r>
            <w:r w:rsidR="005477E4" w:rsidRPr="000A24CC">
              <w:rPr>
                <w:sz w:val="22"/>
                <w:szCs w:val="22"/>
              </w:rPr>
              <w:t>3</w:t>
            </w:r>
            <w:r w:rsidR="00374911" w:rsidRPr="000A24CC">
              <w:rPr>
                <w:sz w:val="22"/>
                <w:szCs w:val="22"/>
              </w:rPr>
              <w:t>-</w:t>
            </w:r>
            <w:r w:rsidR="005477E4" w:rsidRPr="000A24CC">
              <w:rPr>
                <w:sz w:val="22"/>
                <w:szCs w:val="22"/>
              </w:rPr>
              <w:t>18</w:t>
            </w:r>
          </w:p>
        </w:tc>
      </w:tr>
      <w:tr w:rsidR="00177FF8" w:rsidRPr="000A24CC">
        <w:tc>
          <w:tcPr>
            <w:tcW w:w="1985" w:type="dxa"/>
          </w:tcPr>
          <w:p w:rsidR="00177FF8" w:rsidRPr="000A24CC" w:rsidRDefault="00177FF8">
            <w:pPr>
              <w:rPr>
                <w:sz w:val="22"/>
                <w:szCs w:val="22"/>
              </w:rPr>
            </w:pPr>
            <w:r w:rsidRPr="000A24CC">
              <w:rPr>
                <w:sz w:val="22"/>
                <w:szCs w:val="22"/>
              </w:rPr>
              <w:t>TID</w:t>
            </w:r>
          </w:p>
        </w:tc>
        <w:tc>
          <w:tcPr>
            <w:tcW w:w="6463" w:type="dxa"/>
          </w:tcPr>
          <w:p w:rsidR="00177FF8" w:rsidRPr="000A24CC" w:rsidRDefault="005477E4" w:rsidP="00231475">
            <w:pPr>
              <w:rPr>
                <w:sz w:val="22"/>
                <w:szCs w:val="22"/>
              </w:rPr>
            </w:pPr>
            <w:r w:rsidRPr="000A24CC">
              <w:rPr>
                <w:sz w:val="22"/>
                <w:szCs w:val="22"/>
              </w:rPr>
              <w:t>08</w:t>
            </w:r>
            <w:r w:rsidR="00B54A57" w:rsidRPr="000A24CC">
              <w:rPr>
                <w:sz w:val="22"/>
                <w:szCs w:val="22"/>
              </w:rPr>
              <w:t>.</w:t>
            </w:r>
            <w:r w:rsidR="0021176A" w:rsidRPr="000A24CC">
              <w:rPr>
                <w:sz w:val="22"/>
                <w:szCs w:val="22"/>
              </w:rPr>
              <w:t>0</w:t>
            </w:r>
            <w:r w:rsidR="00B5691D" w:rsidRPr="000A24CC">
              <w:rPr>
                <w:sz w:val="22"/>
                <w:szCs w:val="22"/>
              </w:rPr>
              <w:t>0</w:t>
            </w:r>
            <w:r w:rsidR="00762508" w:rsidRPr="000A24CC">
              <w:rPr>
                <w:sz w:val="22"/>
                <w:szCs w:val="22"/>
              </w:rPr>
              <w:t xml:space="preserve"> </w:t>
            </w:r>
            <w:r w:rsidR="00FC24A3" w:rsidRPr="000A24CC">
              <w:rPr>
                <w:sz w:val="22"/>
                <w:szCs w:val="22"/>
              </w:rPr>
              <w:t>– 09.15</w:t>
            </w:r>
          </w:p>
        </w:tc>
      </w:tr>
      <w:tr w:rsidR="00177FF8" w:rsidRPr="000A24CC">
        <w:tc>
          <w:tcPr>
            <w:tcW w:w="1985" w:type="dxa"/>
          </w:tcPr>
          <w:p w:rsidR="00177FF8" w:rsidRPr="000A24CC" w:rsidRDefault="00177FF8">
            <w:pPr>
              <w:rPr>
                <w:sz w:val="22"/>
                <w:szCs w:val="22"/>
              </w:rPr>
            </w:pPr>
            <w:r w:rsidRPr="000A24CC">
              <w:rPr>
                <w:sz w:val="22"/>
                <w:szCs w:val="22"/>
              </w:rPr>
              <w:t>NÄRVARANDE</w:t>
            </w:r>
          </w:p>
        </w:tc>
        <w:tc>
          <w:tcPr>
            <w:tcW w:w="6463" w:type="dxa"/>
          </w:tcPr>
          <w:p w:rsidR="00177FF8" w:rsidRPr="000A24CC" w:rsidRDefault="00177FF8">
            <w:pPr>
              <w:rPr>
                <w:sz w:val="22"/>
                <w:szCs w:val="22"/>
              </w:rPr>
            </w:pPr>
            <w:r w:rsidRPr="000A24CC">
              <w:rPr>
                <w:sz w:val="22"/>
                <w:szCs w:val="22"/>
              </w:rPr>
              <w:t>Se bilaga 1</w:t>
            </w:r>
          </w:p>
        </w:tc>
      </w:tr>
    </w:tbl>
    <w:p w:rsidR="00177FF8" w:rsidRPr="000A24CC" w:rsidRDefault="00177FF8">
      <w:pPr>
        <w:rPr>
          <w:sz w:val="22"/>
          <w:szCs w:val="22"/>
        </w:rPr>
      </w:pPr>
    </w:p>
    <w:p w:rsidR="00177FF8" w:rsidRPr="000A24CC" w:rsidRDefault="00177FF8">
      <w:pPr>
        <w:tabs>
          <w:tab w:val="left" w:pos="1701"/>
        </w:tabs>
        <w:rPr>
          <w:snapToGrid w:val="0"/>
          <w:color w:val="000000"/>
          <w:sz w:val="22"/>
          <w:szCs w:val="22"/>
        </w:rPr>
      </w:pPr>
    </w:p>
    <w:p w:rsidR="00177FF8" w:rsidRPr="000A24CC"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0A24CC" w:rsidTr="002241EF">
        <w:tc>
          <w:tcPr>
            <w:tcW w:w="567" w:type="dxa"/>
          </w:tcPr>
          <w:p w:rsidR="00177FF8" w:rsidRPr="000A24CC" w:rsidRDefault="00177FF8">
            <w:pPr>
              <w:tabs>
                <w:tab w:val="left" w:pos="1701"/>
              </w:tabs>
              <w:rPr>
                <w:b/>
                <w:snapToGrid w:val="0"/>
                <w:sz w:val="22"/>
                <w:szCs w:val="22"/>
              </w:rPr>
            </w:pPr>
            <w:r w:rsidRPr="000A24CC">
              <w:rPr>
                <w:b/>
                <w:snapToGrid w:val="0"/>
                <w:sz w:val="22"/>
                <w:szCs w:val="22"/>
              </w:rPr>
              <w:t>§ 1</w:t>
            </w:r>
          </w:p>
        </w:tc>
        <w:tc>
          <w:tcPr>
            <w:tcW w:w="6946" w:type="dxa"/>
            <w:gridSpan w:val="2"/>
          </w:tcPr>
          <w:p w:rsidR="00374911" w:rsidRPr="000A24CC" w:rsidRDefault="00374911" w:rsidP="00374911">
            <w:pPr>
              <w:rPr>
                <w:snapToGrid w:val="0"/>
                <w:sz w:val="22"/>
                <w:szCs w:val="22"/>
              </w:rPr>
            </w:pPr>
            <w:r w:rsidRPr="000A24CC">
              <w:rPr>
                <w:b/>
                <w:sz w:val="22"/>
                <w:szCs w:val="22"/>
              </w:rPr>
              <w:t>Fråga om medgivande till deltagande på distans</w:t>
            </w:r>
            <w:r w:rsidRPr="000A24CC">
              <w:rPr>
                <w:snapToGrid w:val="0"/>
                <w:sz w:val="22"/>
                <w:szCs w:val="22"/>
              </w:rPr>
              <w:t xml:space="preserve"> </w:t>
            </w:r>
          </w:p>
          <w:p w:rsidR="00C22E5F" w:rsidRPr="000A24CC" w:rsidRDefault="00FC47A3" w:rsidP="00C22E5F">
            <w:pPr>
              <w:rPr>
                <w:snapToGrid w:val="0"/>
                <w:sz w:val="22"/>
                <w:szCs w:val="22"/>
              </w:rPr>
            </w:pPr>
            <w:r w:rsidRPr="000A24CC">
              <w:rPr>
                <w:b/>
                <w:bCs/>
                <w:color w:val="000000"/>
                <w:sz w:val="22"/>
                <w:szCs w:val="22"/>
              </w:rPr>
              <w:br/>
            </w:r>
            <w:r w:rsidR="00384217" w:rsidRPr="000A24CC">
              <w:rPr>
                <w:bCs/>
                <w:color w:val="000000"/>
                <w:sz w:val="22"/>
                <w:szCs w:val="22"/>
              </w:rPr>
              <w:t xml:space="preserve">Utskottet </w:t>
            </w:r>
            <w:r w:rsidR="00384217" w:rsidRPr="000A24CC">
              <w:rPr>
                <w:sz w:val="22"/>
                <w:szCs w:val="22"/>
              </w:rPr>
              <w:t>medgav deltagande på distans för följande ordinarie ledamöter och suppleanter:</w:t>
            </w:r>
            <w:r w:rsidR="007555BE" w:rsidRPr="000A24CC">
              <w:rPr>
                <w:sz w:val="22"/>
                <w:szCs w:val="22"/>
              </w:rPr>
              <w:t xml:space="preserve"> </w:t>
            </w:r>
            <w:r w:rsidR="00D95C10" w:rsidRPr="000A24CC">
              <w:rPr>
                <w:sz w:val="22"/>
                <w:szCs w:val="22"/>
              </w:rPr>
              <w:t xml:space="preserve">Kristina Yngwe (C), </w:t>
            </w:r>
            <w:r w:rsidR="00C22E5F" w:rsidRPr="000A24CC">
              <w:rPr>
                <w:sz w:val="22"/>
                <w:szCs w:val="22"/>
              </w:rPr>
              <w:t>Jessica Rosencrantz (M), Hanna Westerén (S), Isak From (S),</w:t>
            </w:r>
            <w:r w:rsidR="00DB1D54" w:rsidRPr="000A24CC">
              <w:rPr>
                <w:sz w:val="22"/>
                <w:szCs w:val="22"/>
              </w:rPr>
              <w:t xml:space="preserve"> </w:t>
            </w:r>
            <w:r w:rsidR="00C22E5F" w:rsidRPr="000A24CC">
              <w:rPr>
                <w:sz w:val="22"/>
                <w:szCs w:val="22"/>
              </w:rPr>
              <w:t xml:space="preserve">John Widegren (M), Runar Filper (SD), Elin Segerlind (V), Betty Malmberg (M), </w:t>
            </w:r>
            <w:r w:rsidR="003B009D" w:rsidRPr="000A24CC">
              <w:rPr>
                <w:sz w:val="22"/>
                <w:szCs w:val="22"/>
              </w:rPr>
              <w:t xml:space="preserve">Martin Kinnunen (SD), </w:t>
            </w:r>
            <w:r w:rsidR="00C22E5F" w:rsidRPr="000A24CC">
              <w:rPr>
                <w:sz w:val="22"/>
                <w:szCs w:val="22"/>
              </w:rPr>
              <w:t xml:space="preserve">Malin Larsson (S), Magnus Oscarsson (KD), </w:t>
            </w:r>
            <w:r w:rsidR="003B009D" w:rsidRPr="000A24CC">
              <w:rPr>
                <w:sz w:val="22"/>
                <w:szCs w:val="22"/>
              </w:rPr>
              <w:t xml:space="preserve">Marlene Burwick (S), </w:t>
            </w:r>
            <w:r w:rsidR="00C22E5F" w:rsidRPr="000A24CC">
              <w:rPr>
                <w:sz w:val="22"/>
                <w:szCs w:val="22"/>
              </w:rPr>
              <w:t xml:space="preserve">Nina Lundström (L), </w:t>
            </w:r>
            <w:r w:rsidR="00B92FE4" w:rsidRPr="000A24CC">
              <w:rPr>
                <w:sz w:val="22"/>
                <w:szCs w:val="22"/>
              </w:rPr>
              <w:t xml:space="preserve">Staffan Eklöf (SD), </w:t>
            </w:r>
            <w:r w:rsidR="003B009D" w:rsidRPr="000A24CC">
              <w:rPr>
                <w:sz w:val="22"/>
                <w:szCs w:val="22"/>
              </w:rPr>
              <w:t xml:space="preserve">Ulrika Heie (C), </w:t>
            </w:r>
            <w:r w:rsidR="00DB1D54" w:rsidRPr="000A24CC">
              <w:rPr>
                <w:sz w:val="22"/>
                <w:szCs w:val="22"/>
              </w:rPr>
              <w:t xml:space="preserve">Markus Selin (S), </w:t>
            </w:r>
            <w:r w:rsidR="00C22E5F" w:rsidRPr="000A24CC">
              <w:rPr>
                <w:sz w:val="22"/>
                <w:szCs w:val="22"/>
              </w:rPr>
              <w:t>Marléne Lund Kopparklint (M), Yasmine Eriksson (SD)</w:t>
            </w:r>
            <w:r w:rsidR="009802CA" w:rsidRPr="000A24CC">
              <w:rPr>
                <w:sz w:val="22"/>
                <w:szCs w:val="22"/>
              </w:rPr>
              <w:t>,</w:t>
            </w:r>
            <w:r w:rsidR="003B009D" w:rsidRPr="000A24CC">
              <w:rPr>
                <w:sz w:val="22"/>
                <w:szCs w:val="22"/>
              </w:rPr>
              <w:t xml:space="preserve"> </w:t>
            </w:r>
            <w:r w:rsidR="00C22E5F" w:rsidRPr="000A24CC">
              <w:rPr>
                <w:sz w:val="22"/>
                <w:szCs w:val="22"/>
              </w:rPr>
              <w:t>Kjell-Arne Ottosson (KD)</w:t>
            </w:r>
            <w:r w:rsidR="00FC24A3" w:rsidRPr="000A24CC">
              <w:rPr>
                <w:sz w:val="22"/>
                <w:szCs w:val="22"/>
              </w:rPr>
              <w:t xml:space="preserve"> </w:t>
            </w:r>
            <w:r w:rsidR="00C22E5F" w:rsidRPr="000A24CC">
              <w:rPr>
                <w:sz w:val="22"/>
                <w:szCs w:val="22"/>
              </w:rPr>
              <w:t xml:space="preserve">och Peter Helander (C). </w:t>
            </w:r>
          </w:p>
          <w:p w:rsidR="007027D6" w:rsidRPr="000A24CC" w:rsidRDefault="007027D6" w:rsidP="007555BE">
            <w:pPr>
              <w:rPr>
                <w:i/>
                <w:snapToGrid w:val="0"/>
                <w:sz w:val="22"/>
                <w:szCs w:val="22"/>
              </w:rPr>
            </w:pPr>
          </w:p>
          <w:p w:rsidR="00133A89" w:rsidRPr="000A24CC" w:rsidRDefault="00133A89" w:rsidP="00133A89">
            <w:pPr>
              <w:rPr>
                <w:sz w:val="22"/>
                <w:szCs w:val="22"/>
              </w:rPr>
            </w:pPr>
            <w:r w:rsidRPr="000A24CC">
              <w:rPr>
                <w:sz w:val="22"/>
                <w:szCs w:val="22"/>
              </w:rPr>
              <w:t xml:space="preserve">Tre tjänstemän från miljö- och jordbruksutskottets kansli var uppkopplade på distans. En tjänsteman från EU-nämnden var uppkopplad på distans under punkt </w:t>
            </w:r>
            <w:r w:rsidR="00694093" w:rsidRPr="000A24CC">
              <w:rPr>
                <w:sz w:val="22"/>
                <w:szCs w:val="22"/>
              </w:rPr>
              <w:t>2</w:t>
            </w:r>
            <w:r w:rsidRPr="000A24CC">
              <w:rPr>
                <w:sz w:val="22"/>
                <w:szCs w:val="22"/>
              </w:rPr>
              <w:t xml:space="preserve">. </w:t>
            </w:r>
          </w:p>
          <w:p w:rsidR="00305501" w:rsidRPr="000A24CC" w:rsidRDefault="00305501" w:rsidP="007027D6">
            <w:pPr>
              <w:rPr>
                <w:snapToGrid w:val="0"/>
                <w:sz w:val="22"/>
                <w:szCs w:val="22"/>
              </w:rPr>
            </w:pPr>
          </w:p>
        </w:tc>
      </w:tr>
      <w:tr w:rsidR="00133A89" w:rsidRPr="000A24CC" w:rsidTr="002241EF">
        <w:tc>
          <w:tcPr>
            <w:tcW w:w="567" w:type="dxa"/>
          </w:tcPr>
          <w:p w:rsidR="00133A89" w:rsidRPr="000A24CC" w:rsidRDefault="00133A89">
            <w:pPr>
              <w:tabs>
                <w:tab w:val="left" w:pos="1701"/>
              </w:tabs>
              <w:rPr>
                <w:b/>
                <w:snapToGrid w:val="0"/>
                <w:sz w:val="22"/>
                <w:szCs w:val="22"/>
              </w:rPr>
            </w:pPr>
            <w:r w:rsidRPr="000A24CC">
              <w:rPr>
                <w:b/>
                <w:snapToGrid w:val="0"/>
                <w:sz w:val="22"/>
                <w:szCs w:val="22"/>
              </w:rPr>
              <w:t xml:space="preserve">§ </w:t>
            </w:r>
            <w:r w:rsidR="00694093" w:rsidRPr="000A24CC">
              <w:rPr>
                <w:b/>
                <w:snapToGrid w:val="0"/>
                <w:sz w:val="22"/>
                <w:szCs w:val="22"/>
              </w:rPr>
              <w:t>2</w:t>
            </w:r>
          </w:p>
        </w:tc>
        <w:tc>
          <w:tcPr>
            <w:tcW w:w="6946" w:type="dxa"/>
            <w:gridSpan w:val="2"/>
          </w:tcPr>
          <w:p w:rsidR="002806AA" w:rsidRPr="000A24CC" w:rsidRDefault="002806AA" w:rsidP="00133A89">
            <w:pPr>
              <w:rPr>
                <w:b/>
                <w:bCs/>
                <w:color w:val="000000"/>
                <w:sz w:val="22"/>
                <w:szCs w:val="22"/>
              </w:rPr>
            </w:pPr>
            <w:r w:rsidRPr="000A24CC">
              <w:rPr>
                <w:rFonts w:eastAsiaTheme="minorHAnsi"/>
                <w:b/>
                <w:bCs/>
                <w:color w:val="000000"/>
                <w:sz w:val="22"/>
                <w:szCs w:val="22"/>
                <w:lang w:eastAsia="en-US"/>
              </w:rPr>
              <w:t>Jordbruks- och fiskeråd 22–23 mars 2021</w:t>
            </w:r>
          </w:p>
          <w:p w:rsidR="00133A89" w:rsidRPr="000A24CC" w:rsidRDefault="00133A89" w:rsidP="00133A89">
            <w:pPr>
              <w:rPr>
                <w:b/>
                <w:sz w:val="22"/>
                <w:szCs w:val="22"/>
              </w:rPr>
            </w:pPr>
          </w:p>
          <w:p w:rsidR="00D2611B" w:rsidRPr="000A24CC" w:rsidRDefault="00D2611B" w:rsidP="00D2611B">
            <w:pPr>
              <w:rPr>
                <w:bCs/>
                <w:color w:val="000000"/>
                <w:sz w:val="22"/>
                <w:szCs w:val="22"/>
              </w:rPr>
            </w:pPr>
            <w:r w:rsidRPr="000A24CC">
              <w:rPr>
                <w:snapToGrid w:val="0"/>
                <w:sz w:val="22"/>
                <w:szCs w:val="22"/>
              </w:rPr>
              <w:t xml:space="preserve">Utskottet överlade med landsbygdsminister </w:t>
            </w:r>
            <w:r w:rsidRPr="000A24CC">
              <w:rPr>
                <w:bCs/>
                <w:color w:val="000000"/>
                <w:sz w:val="22"/>
                <w:szCs w:val="22"/>
              </w:rPr>
              <w:t xml:space="preserve">Jennie Nilsson, Närings-departementet, </w:t>
            </w:r>
            <w:r w:rsidRPr="000A24CC">
              <w:rPr>
                <w:snapToGrid w:val="0"/>
                <w:sz w:val="22"/>
                <w:szCs w:val="22"/>
              </w:rPr>
              <w:t>som tillsammans med medarbetare vid Näringsdepartementet deltog på distans</w:t>
            </w:r>
            <w:r w:rsidRPr="000A24CC">
              <w:rPr>
                <w:bCs/>
                <w:color w:val="000000"/>
                <w:sz w:val="22"/>
                <w:szCs w:val="22"/>
              </w:rPr>
              <w:t xml:space="preserve"> om: </w:t>
            </w:r>
          </w:p>
          <w:p w:rsidR="00D2611B" w:rsidRPr="000A24CC" w:rsidRDefault="00D2611B" w:rsidP="00D2611B">
            <w:pPr>
              <w:widowControl/>
              <w:autoSpaceDE w:val="0"/>
              <w:autoSpaceDN w:val="0"/>
              <w:adjustRightInd w:val="0"/>
              <w:rPr>
                <w:b/>
                <w:snapToGrid w:val="0"/>
                <w:sz w:val="22"/>
                <w:szCs w:val="22"/>
              </w:rPr>
            </w:pPr>
          </w:p>
          <w:p w:rsidR="00D2611B" w:rsidRPr="000A24CC" w:rsidRDefault="00D2611B" w:rsidP="00D2611B">
            <w:pPr>
              <w:widowControl/>
              <w:autoSpaceDE w:val="0"/>
              <w:autoSpaceDN w:val="0"/>
              <w:adjustRightInd w:val="0"/>
              <w:rPr>
                <w:b/>
                <w:snapToGrid w:val="0"/>
                <w:sz w:val="22"/>
                <w:szCs w:val="22"/>
              </w:rPr>
            </w:pPr>
            <w:r w:rsidRPr="000A24CC">
              <w:rPr>
                <w:b/>
                <w:snapToGrid w:val="0"/>
                <w:sz w:val="22"/>
                <w:szCs w:val="22"/>
              </w:rPr>
              <w:t>Rådets dagordningspunkt 4. Rådets förordning med ändring av förordningen (EU) 2021/92 avseende vissa fiskemöjligheter för 2021 i unions- och icke-unionsvatten</w:t>
            </w:r>
          </w:p>
          <w:p w:rsidR="00D2611B" w:rsidRPr="000A24CC" w:rsidRDefault="00D2611B" w:rsidP="00D2611B">
            <w:pPr>
              <w:widowControl/>
              <w:autoSpaceDE w:val="0"/>
              <w:autoSpaceDN w:val="0"/>
              <w:adjustRightInd w:val="0"/>
              <w:rPr>
                <w:b/>
                <w:snapToGrid w:val="0"/>
                <w:sz w:val="22"/>
                <w:szCs w:val="22"/>
              </w:rPr>
            </w:pPr>
          </w:p>
          <w:p w:rsidR="00D2611B" w:rsidRPr="000A24CC" w:rsidRDefault="00D2611B" w:rsidP="00D2611B">
            <w:pPr>
              <w:widowControl/>
              <w:autoSpaceDE w:val="0"/>
              <w:autoSpaceDN w:val="0"/>
              <w:adjustRightInd w:val="0"/>
              <w:rPr>
                <w:b/>
                <w:snapToGrid w:val="0"/>
                <w:sz w:val="22"/>
                <w:szCs w:val="22"/>
              </w:rPr>
            </w:pPr>
            <w:r w:rsidRPr="000A24CC">
              <w:rPr>
                <w:b/>
                <w:snapToGrid w:val="0"/>
                <w:sz w:val="22"/>
                <w:szCs w:val="22"/>
              </w:rPr>
              <w:t xml:space="preserve">Rådets dagordningspunkt 5. Beredskap avseende </w:t>
            </w:r>
            <w:proofErr w:type="spellStart"/>
            <w:r w:rsidRPr="000A24CC">
              <w:rPr>
                <w:b/>
                <w:snapToGrid w:val="0"/>
                <w:sz w:val="22"/>
                <w:szCs w:val="22"/>
              </w:rPr>
              <w:t>fytosanitära</w:t>
            </w:r>
            <w:proofErr w:type="spellEnd"/>
            <w:r w:rsidRPr="000A24CC">
              <w:rPr>
                <w:b/>
                <w:snapToGrid w:val="0"/>
                <w:sz w:val="22"/>
                <w:szCs w:val="22"/>
              </w:rPr>
              <w:t xml:space="preserve"> åtgärder för att skydda mot växtskadegörare som hotar jordbruket</w:t>
            </w:r>
          </w:p>
          <w:p w:rsidR="00D2611B" w:rsidRPr="000A24CC" w:rsidRDefault="00D2611B" w:rsidP="00D2611B">
            <w:pPr>
              <w:widowControl/>
              <w:autoSpaceDE w:val="0"/>
              <w:autoSpaceDN w:val="0"/>
              <w:adjustRightInd w:val="0"/>
              <w:rPr>
                <w:b/>
                <w:snapToGrid w:val="0"/>
                <w:sz w:val="22"/>
                <w:szCs w:val="22"/>
              </w:rPr>
            </w:pPr>
          </w:p>
          <w:p w:rsidR="00D2611B" w:rsidRPr="000A24CC" w:rsidRDefault="00D2611B" w:rsidP="00D2611B">
            <w:pPr>
              <w:widowControl/>
              <w:autoSpaceDE w:val="0"/>
              <w:autoSpaceDN w:val="0"/>
              <w:adjustRightInd w:val="0"/>
              <w:rPr>
                <w:b/>
                <w:snapToGrid w:val="0"/>
                <w:sz w:val="22"/>
                <w:szCs w:val="22"/>
              </w:rPr>
            </w:pPr>
            <w:r w:rsidRPr="000A24CC">
              <w:rPr>
                <w:b/>
                <w:snapToGrid w:val="0"/>
                <w:sz w:val="22"/>
                <w:szCs w:val="22"/>
              </w:rPr>
              <w:t>Rådets dagordningspunkt 6. Användning av biologiska bekämpningsmedel (</w:t>
            </w:r>
            <w:proofErr w:type="spellStart"/>
            <w:r w:rsidRPr="000A24CC">
              <w:rPr>
                <w:b/>
                <w:snapToGrid w:val="0"/>
                <w:sz w:val="22"/>
                <w:szCs w:val="22"/>
              </w:rPr>
              <w:t>makroorganismer</w:t>
            </w:r>
            <w:proofErr w:type="spellEnd"/>
            <w:r w:rsidRPr="000A24CC">
              <w:rPr>
                <w:b/>
                <w:snapToGrid w:val="0"/>
                <w:sz w:val="22"/>
                <w:szCs w:val="22"/>
              </w:rPr>
              <w:t>) mot växtskadegörare</w:t>
            </w:r>
          </w:p>
          <w:p w:rsidR="00D2611B" w:rsidRPr="000A24CC" w:rsidRDefault="00D2611B" w:rsidP="00D2611B">
            <w:pPr>
              <w:widowControl/>
              <w:autoSpaceDE w:val="0"/>
              <w:autoSpaceDN w:val="0"/>
              <w:adjustRightInd w:val="0"/>
              <w:rPr>
                <w:b/>
                <w:snapToGrid w:val="0"/>
                <w:sz w:val="22"/>
                <w:szCs w:val="22"/>
              </w:rPr>
            </w:pPr>
          </w:p>
          <w:p w:rsidR="00D2611B" w:rsidRPr="000A24CC" w:rsidRDefault="00D2611B" w:rsidP="00D2611B">
            <w:pPr>
              <w:widowControl/>
              <w:autoSpaceDE w:val="0"/>
              <w:autoSpaceDN w:val="0"/>
              <w:adjustRightInd w:val="0"/>
              <w:rPr>
                <w:b/>
                <w:snapToGrid w:val="0"/>
                <w:sz w:val="22"/>
                <w:szCs w:val="22"/>
              </w:rPr>
            </w:pPr>
            <w:r w:rsidRPr="000A24CC">
              <w:rPr>
                <w:b/>
                <w:snapToGrid w:val="0"/>
                <w:sz w:val="22"/>
                <w:szCs w:val="22"/>
              </w:rPr>
              <w:t>Rådets dagordningspunkt 7. Utarbetande av strategiska CAP-planer</w:t>
            </w:r>
          </w:p>
          <w:p w:rsidR="00D2611B" w:rsidRPr="000A24CC" w:rsidRDefault="00D2611B" w:rsidP="00D2611B">
            <w:pPr>
              <w:widowControl/>
              <w:autoSpaceDE w:val="0"/>
              <w:autoSpaceDN w:val="0"/>
              <w:adjustRightInd w:val="0"/>
              <w:rPr>
                <w:b/>
                <w:snapToGrid w:val="0"/>
                <w:sz w:val="22"/>
                <w:szCs w:val="22"/>
              </w:rPr>
            </w:pPr>
          </w:p>
          <w:p w:rsidR="00D2611B" w:rsidRPr="000A24CC" w:rsidRDefault="00D2611B" w:rsidP="00D2611B">
            <w:pPr>
              <w:widowControl/>
              <w:autoSpaceDE w:val="0"/>
              <w:autoSpaceDN w:val="0"/>
              <w:adjustRightInd w:val="0"/>
              <w:rPr>
                <w:b/>
                <w:snapToGrid w:val="0"/>
                <w:sz w:val="22"/>
                <w:szCs w:val="22"/>
              </w:rPr>
            </w:pPr>
            <w:r w:rsidRPr="000A24CC">
              <w:rPr>
                <w:b/>
                <w:snapToGrid w:val="0"/>
                <w:sz w:val="22"/>
                <w:szCs w:val="22"/>
              </w:rPr>
              <w:t>Rådets dagordningspunkt 8. Reformpaketet för CAP efter 2020</w:t>
            </w:r>
          </w:p>
          <w:p w:rsidR="00D2611B" w:rsidRPr="000A24CC" w:rsidRDefault="00D2611B" w:rsidP="00D2611B">
            <w:pPr>
              <w:rPr>
                <w:b/>
                <w:snapToGrid w:val="0"/>
                <w:sz w:val="22"/>
                <w:szCs w:val="22"/>
              </w:rPr>
            </w:pPr>
          </w:p>
          <w:p w:rsidR="00D2611B" w:rsidRPr="000A24CC" w:rsidRDefault="00D2611B" w:rsidP="00D2611B">
            <w:pPr>
              <w:rPr>
                <w:bCs/>
                <w:color w:val="000000"/>
                <w:sz w:val="22"/>
                <w:szCs w:val="22"/>
              </w:rPr>
            </w:pPr>
            <w:r w:rsidRPr="000A24CC">
              <w:rPr>
                <w:bCs/>
                <w:sz w:val="22"/>
                <w:szCs w:val="22"/>
              </w:rPr>
              <w:t xml:space="preserve">Underlaget utgjordes av en den 15 mars 2021 översänd kommenterad dagordning </w:t>
            </w:r>
            <w:r w:rsidRPr="000A24CC">
              <w:rPr>
                <w:bCs/>
                <w:color w:val="000000"/>
                <w:sz w:val="22"/>
                <w:szCs w:val="22"/>
              </w:rPr>
              <w:t xml:space="preserve">(bilaga 2). </w:t>
            </w:r>
          </w:p>
          <w:p w:rsidR="00D2611B" w:rsidRPr="000A24CC" w:rsidRDefault="00D2611B" w:rsidP="00D2611B">
            <w:pPr>
              <w:widowControl/>
              <w:autoSpaceDE w:val="0"/>
              <w:autoSpaceDN w:val="0"/>
              <w:adjustRightInd w:val="0"/>
              <w:rPr>
                <w:snapToGrid w:val="0"/>
                <w:sz w:val="22"/>
                <w:szCs w:val="22"/>
              </w:rPr>
            </w:pPr>
          </w:p>
          <w:p w:rsidR="00D2611B" w:rsidRPr="000A24CC" w:rsidRDefault="00D2611B" w:rsidP="00D2611B">
            <w:pPr>
              <w:widowControl/>
              <w:autoSpaceDE w:val="0"/>
              <w:autoSpaceDN w:val="0"/>
              <w:adjustRightInd w:val="0"/>
              <w:rPr>
                <w:bCs/>
                <w:color w:val="000000"/>
                <w:sz w:val="22"/>
                <w:szCs w:val="22"/>
              </w:rPr>
            </w:pPr>
            <w:r w:rsidRPr="000A24CC">
              <w:rPr>
                <w:bCs/>
                <w:color w:val="000000"/>
                <w:sz w:val="22"/>
                <w:szCs w:val="22"/>
              </w:rPr>
              <w:t>Landsbygdsministern redogjorde för regeringens ståndpunkter.</w:t>
            </w:r>
          </w:p>
          <w:p w:rsidR="00D2611B" w:rsidRPr="000A24CC" w:rsidRDefault="00D2611B" w:rsidP="00D2611B">
            <w:pPr>
              <w:widowControl/>
              <w:autoSpaceDE w:val="0"/>
              <w:autoSpaceDN w:val="0"/>
              <w:adjustRightInd w:val="0"/>
              <w:rPr>
                <w:bCs/>
                <w:color w:val="000000"/>
                <w:sz w:val="22"/>
                <w:szCs w:val="22"/>
              </w:rPr>
            </w:pPr>
          </w:p>
          <w:p w:rsidR="00D2611B" w:rsidRPr="000A24CC" w:rsidRDefault="00D2611B" w:rsidP="00D2611B">
            <w:pPr>
              <w:widowControl/>
              <w:autoSpaceDE w:val="0"/>
              <w:autoSpaceDN w:val="0"/>
              <w:adjustRightInd w:val="0"/>
              <w:rPr>
                <w:bCs/>
                <w:color w:val="000000"/>
                <w:sz w:val="22"/>
                <w:szCs w:val="22"/>
              </w:rPr>
            </w:pPr>
            <w:r w:rsidRPr="000A24CC">
              <w:rPr>
                <w:bCs/>
                <w:color w:val="000000"/>
                <w:sz w:val="22"/>
                <w:szCs w:val="22"/>
              </w:rPr>
              <w:t>M-, C- och L-ledamöterna lämnade kompletterande textförslag till den svenska ståndpunkten under dagordningspunkt 5 (bilaga 3).</w:t>
            </w:r>
          </w:p>
          <w:p w:rsidR="00D2611B" w:rsidRPr="000A24CC" w:rsidRDefault="00D2611B" w:rsidP="00D2611B">
            <w:pPr>
              <w:widowControl/>
              <w:autoSpaceDE w:val="0"/>
              <w:autoSpaceDN w:val="0"/>
              <w:adjustRightInd w:val="0"/>
              <w:rPr>
                <w:bCs/>
                <w:color w:val="000000"/>
                <w:sz w:val="22"/>
                <w:szCs w:val="22"/>
              </w:rPr>
            </w:pPr>
          </w:p>
          <w:p w:rsidR="00D2611B" w:rsidRPr="000A24CC" w:rsidRDefault="00D2611B" w:rsidP="00D2611B">
            <w:pPr>
              <w:widowControl/>
              <w:autoSpaceDE w:val="0"/>
              <w:autoSpaceDN w:val="0"/>
              <w:adjustRightInd w:val="0"/>
              <w:rPr>
                <w:bCs/>
                <w:color w:val="000000"/>
                <w:sz w:val="22"/>
                <w:szCs w:val="22"/>
              </w:rPr>
            </w:pPr>
            <w:r w:rsidRPr="000A24CC">
              <w:rPr>
                <w:bCs/>
                <w:color w:val="000000"/>
                <w:sz w:val="22"/>
                <w:szCs w:val="22"/>
              </w:rPr>
              <w:t>Landsbygdsministern åtog sig att arbeta in dessa textförslag i den svenska ståndpunkten och återkomma med en utvecklad ståndpunkt till EU-nämndens sammanträde den 19 mars 2021.</w:t>
            </w:r>
          </w:p>
          <w:p w:rsidR="00D2611B" w:rsidRPr="000A24CC" w:rsidRDefault="00D2611B" w:rsidP="00D2611B">
            <w:pPr>
              <w:widowControl/>
              <w:autoSpaceDE w:val="0"/>
              <w:autoSpaceDN w:val="0"/>
              <w:adjustRightInd w:val="0"/>
              <w:rPr>
                <w:bCs/>
                <w:color w:val="000000"/>
                <w:sz w:val="22"/>
                <w:szCs w:val="22"/>
              </w:rPr>
            </w:pPr>
          </w:p>
          <w:p w:rsidR="00D2611B" w:rsidRPr="000A24CC" w:rsidRDefault="00D2611B" w:rsidP="00D2611B">
            <w:pPr>
              <w:widowControl/>
              <w:autoSpaceDE w:val="0"/>
              <w:autoSpaceDN w:val="0"/>
              <w:adjustRightInd w:val="0"/>
              <w:rPr>
                <w:bCs/>
                <w:color w:val="000000"/>
                <w:sz w:val="22"/>
                <w:szCs w:val="22"/>
              </w:rPr>
            </w:pPr>
            <w:r w:rsidRPr="000A24CC">
              <w:rPr>
                <w:bCs/>
                <w:color w:val="000000"/>
                <w:sz w:val="22"/>
                <w:szCs w:val="22"/>
              </w:rPr>
              <w:lastRenderedPageBreak/>
              <w:t xml:space="preserve">Ordförande konstaterande att det med detta åtagande fanns stöd för regeringens ståndpunkter. </w:t>
            </w:r>
          </w:p>
          <w:p w:rsidR="00D2611B" w:rsidRPr="000A24CC" w:rsidRDefault="00D2611B" w:rsidP="00D2611B">
            <w:pPr>
              <w:widowControl/>
              <w:autoSpaceDE w:val="0"/>
              <w:autoSpaceDN w:val="0"/>
              <w:adjustRightInd w:val="0"/>
              <w:rPr>
                <w:bCs/>
                <w:color w:val="000000"/>
                <w:sz w:val="22"/>
                <w:szCs w:val="22"/>
              </w:rPr>
            </w:pPr>
          </w:p>
          <w:p w:rsidR="00D2611B" w:rsidRPr="000A24CC" w:rsidRDefault="00D2611B" w:rsidP="00D2611B">
            <w:pPr>
              <w:rPr>
                <w:rFonts w:eastAsia="Calibri"/>
                <w:bCs/>
                <w:color w:val="000000"/>
                <w:sz w:val="22"/>
                <w:szCs w:val="22"/>
                <w:lang w:eastAsia="en-US"/>
              </w:rPr>
            </w:pPr>
            <w:r w:rsidRPr="000A24CC">
              <w:rPr>
                <w:rFonts w:eastAsia="Calibri"/>
                <w:bCs/>
                <w:color w:val="000000"/>
                <w:sz w:val="22"/>
                <w:szCs w:val="22"/>
                <w:lang w:eastAsia="en-US"/>
              </w:rPr>
              <w:t>Landsbygdsminister Jennie Nilsson med medarbetare lämnade under övriga punkter på rådsd</w:t>
            </w:r>
            <w:r w:rsidRPr="000A24CC">
              <w:rPr>
                <w:rFonts w:eastAsia="Calibri"/>
                <w:color w:val="000000"/>
                <w:sz w:val="22"/>
                <w:szCs w:val="22"/>
                <w:lang w:eastAsia="en-US"/>
              </w:rPr>
              <w:t xml:space="preserve">agordningen </w:t>
            </w:r>
            <w:r w:rsidRPr="000A24CC">
              <w:rPr>
                <w:rFonts w:eastAsia="Calibri"/>
                <w:bCs/>
                <w:iCs/>
                <w:color w:val="000000"/>
                <w:sz w:val="22"/>
                <w:szCs w:val="22"/>
                <w:lang w:eastAsia="en-US"/>
              </w:rPr>
              <w:t>information</w:t>
            </w:r>
            <w:r w:rsidRPr="000A24CC">
              <w:rPr>
                <w:rFonts w:eastAsia="Calibri"/>
                <w:b/>
                <w:bCs/>
                <w:iCs/>
                <w:color w:val="000000"/>
                <w:sz w:val="22"/>
                <w:szCs w:val="22"/>
                <w:lang w:eastAsia="en-US"/>
              </w:rPr>
              <w:t xml:space="preserve"> </w:t>
            </w:r>
            <w:r w:rsidRPr="000A24CC">
              <w:rPr>
                <w:rFonts w:eastAsia="Calibri"/>
                <w:bCs/>
                <w:color w:val="000000"/>
                <w:sz w:val="22"/>
                <w:szCs w:val="22"/>
                <w:lang w:eastAsia="en-US"/>
              </w:rPr>
              <w:t xml:space="preserve">inför Jordbruks- och fiskeråd 22–23 mars 2021. </w:t>
            </w:r>
          </w:p>
          <w:p w:rsidR="00D2611B" w:rsidRPr="000A24CC" w:rsidRDefault="00D2611B" w:rsidP="00D2611B">
            <w:pPr>
              <w:widowControl/>
              <w:autoSpaceDE w:val="0"/>
              <w:autoSpaceDN w:val="0"/>
              <w:adjustRightInd w:val="0"/>
              <w:rPr>
                <w:bCs/>
                <w:color w:val="000000"/>
                <w:sz w:val="22"/>
                <w:szCs w:val="22"/>
              </w:rPr>
            </w:pPr>
          </w:p>
          <w:p w:rsidR="00D2611B" w:rsidRPr="000A24CC" w:rsidRDefault="00D2611B" w:rsidP="00D2611B">
            <w:pPr>
              <w:rPr>
                <w:snapToGrid w:val="0"/>
                <w:sz w:val="22"/>
                <w:szCs w:val="22"/>
              </w:rPr>
            </w:pPr>
            <w:r w:rsidRPr="000A24CC">
              <w:rPr>
                <w:snapToGrid w:val="0"/>
                <w:sz w:val="22"/>
                <w:szCs w:val="22"/>
              </w:rPr>
              <w:t>Denna paragraf förklarades omedelbart justerad.</w:t>
            </w:r>
          </w:p>
          <w:p w:rsidR="00133A89" w:rsidRPr="000A24CC" w:rsidRDefault="00133A89" w:rsidP="00133A89">
            <w:pPr>
              <w:rPr>
                <w:sz w:val="22"/>
                <w:szCs w:val="22"/>
              </w:rPr>
            </w:pPr>
          </w:p>
        </w:tc>
      </w:tr>
      <w:tr w:rsidR="00CC5952" w:rsidRPr="000A24CC" w:rsidTr="002241EF">
        <w:tc>
          <w:tcPr>
            <w:tcW w:w="567" w:type="dxa"/>
          </w:tcPr>
          <w:p w:rsidR="00CC5952" w:rsidRPr="000A24CC" w:rsidRDefault="00CC5952">
            <w:pPr>
              <w:tabs>
                <w:tab w:val="left" w:pos="1701"/>
              </w:tabs>
              <w:rPr>
                <w:b/>
                <w:snapToGrid w:val="0"/>
                <w:sz w:val="22"/>
                <w:szCs w:val="22"/>
              </w:rPr>
            </w:pPr>
            <w:r w:rsidRPr="000A24CC">
              <w:rPr>
                <w:b/>
                <w:snapToGrid w:val="0"/>
                <w:sz w:val="22"/>
                <w:szCs w:val="22"/>
              </w:rPr>
              <w:lastRenderedPageBreak/>
              <w:t xml:space="preserve">§ </w:t>
            </w:r>
            <w:r w:rsidR="00694093" w:rsidRPr="000A24CC">
              <w:rPr>
                <w:b/>
                <w:snapToGrid w:val="0"/>
                <w:sz w:val="22"/>
                <w:szCs w:val="22"/>
              </w:rPr>
              <w:t>3</w:t>
            </w:r>
          </w:p>
        </w:tc>
        <w:tc>
          <w:tcPr>
            <w:tcW w:w="6946" w:type="dxa"/>
            <w:gridSpan w:val="2"/>
          </w:tcPr>
          <w:p w:rsidR="00D87D66" w:rsidRPr="000A24CC" w:rsidRDefault="00FC47A3" w:rsidP="002A14AC">
            <w:pPr>
              <w:tabs>
                <w:tab w:val="left" w:pos="1701"/>
              </w:tabs>
              <w:rPr>
                <w:b/>
                <w:snapToGrid w:val="0"/>
                <w:sz w:val="22"/>
                <w:szCs w:val="22"/>
              </w:rPr>
            </w:pPr>
            <w:r w:rsidRPr="000A24CC">
              <w:rPr>
                <w:b/>
                <w:snapToGrid w:val="0"/>
                <w:sz w:val="22"/>
                <w:szCs w:val="22"/>
              </w:rPr>
              <w:t>Justering av protokoll</w:t>
            </w:r>
          </w:p>
          <w:p w:rsidR="00133A89" w:rsidRPr="000A24CC" w:rsidRDefault="00133A89" w:rsidP="002A14AC">
            <w:pPr>
              <w:tabs>
                <w:tab w:val="left" w:pos="1701"/>
              </w:tabs>
              <w:rPr>
                <w:b/>
                <w:snapToGrid w:val="0"/>
                <w:sz w:val="22"/>
                <w:szCs w:val="22"/>
              </w:rPr>
            </w:pPr>
          </w:p>
          <w:p w:rsidR="00133A89" w:rsidRPr="000A24CC" w:rsidRDefault="00133A89" w:rsidP="00133A89">
            <w:pPr>
              <w:tabs>
                <w:tab w:val="left" w:pos="1701"/>
              </w:tabs>
              <w:rPr>
                <w:b/>
                <w:snapToGrid w:val="0"/>
                <w:sz w:val="22"/>
                <w:szCs w:val="22"/>
              </w:rPr>
            </w:pPr>
            <w:r w:rsidRPr="000A24CC">
              <w:rPr>
                <w:snapToGrid w:val="0"/>
                <w:sz w:val="22"/>
                <w:szCs w:val="22"/>
              </w:rPr>
              <w:t>Utskottet justerade protokoll 2020/21:33.</w:t>
            </w:r>
          </w:p>
          <w:p w:rsidR="00305501" w:rsidRPr="000A24CC" w:rsidRDefault="00305501" w:rsidP="002A14AC">
            <w:pPr>
              <w:tabs>
                <w:tab w:val="left" w:pos="1701"/>
              </w:tabs>
              <w:rPr>
                <w:b/>
                <w:snapToGrid w:val="0"/>
                <w:sz w:val="22"/>
                <w:szCs w:val="22"/>
              </w:rPr>
            </w:pPr>
          </w:p>
        </w:tc>
      </w:tr>
      <w:tr w:rsidR="00490F6F" w:rsidRPr="000A24CC" w:rsidTr="002241EF">
        <w:tc>
          <w:tcPr>
            <w:tcW w:w="567" w:type="dxa"/>
          </w:tcPr>
          <w:p w:rsidR="00490F6F" w:rsidRPr="000A24CC" w:rsidRDefault="00490F6F">
            <w:pPr>
              <w:tabs>
                <w:tab w:val="left" w:pos="1701"/>
              </w:tabs>
              <w:rPr>
                <w:b/>
                <w:snapToGrid w:val="0"/>
                <w:sz w:val="22"/>
                <w:szCs w:val="22"/>
              </w:rPr>
            </w:pPr>
            <w:r w:rsidRPr="000A24CC">
              <w:rPr>
                <w:b/>
                <w:snapToGrid w:val="0"/>
                <w:sz w:val="22"/>
                <w:szCs w:val="22"/>
              </w:rPr>
              <w:t>§ 4</w:t>
            </w:r>
          </w:p>
        </w:tc>
        <w:tc>
          <w:tcPr>
            <w:tcW w:w="6946" w:type="dxa"/>
            <w:gridSpan w:val="2"/>
          </w:tcPr>
          <w:p w:rsidR="00490F6F" w:rsidRPr="000A24CC" w:rsidRDefault="00490F6F" w:rsidP="00490F6F">
            <w:pPr>
              <w:rPr>
                <w:b/>
                <w:bCs/>
                <w:color w:val="000000"/>
                <w:sz w:val="22"/>
                <w:szCs w:val="22"/>
              </w:rPr>
            </w:pPr>
            <w:r w:rsidRPr="000A24CC">
              <w:rPr>
                <w:b/>
                <w:bCs/>
                <w:color w:val="000000"/>
                <w:sz w:val="22"/>
                <w:szCs w:val="22"/>
              </w:rPr>
              <w:t>Kommissionens förslag till Europaparlamentets och rådets förordning (EU) 2017/625 vad gäller offentlig kontroll av djur och produkter av animaliskt ursprung som exporteras från tredjeländer till unionen för att säkerställa efterlevnad av förbudet mot viss användning av antimikrobiella medel</w:t>
            </w:r>
          </w:p>
          <w:p w:rsidR="00B87472" w:rsidRPr="000A24CC" w:rsidRDefault="00B87472" w:rsidP="00490F6F">
            <w:pPr>
              <w:rPr>
                <w:b/>
                <w:bCs/>
                <w:color w:val="000000"/>
                <w:sz w:val="22"/>
                <w:szCs w:val="22"/>
              </w:rPr>
            </w:pPr>
          </w:p>
          <w:p w:rsidR="00B87472" w:rsidRPr="000A24CC" w:rsidRDefault="00B87472" w:rsidP="00DE684A">
            <w:pPr>
              <w:tabs>
                <w:tab w:val="left" w:pos="1701"/>
              </w:tabs>
              <w:rPr>
                <w:snapToGrid w:val="0"/>
                <w:sz w:val="22"/>
                <w:szCs w:val="22"/>
              </w:rPr>
            </w:pPr>
            <w:r w:rsidRPr="000A24CC">
              <w:rPr>
                <w:snapToGrid w:val="0"/>
                <w:sz w:val="22"/>
                <w:szCs w:val="22"/>
              </w:rPr>
              <w:t xml:space="preserve">Utskottet upptog till behandling subsidiaritetsprövningen av </w:t>
            </w:r>
            <w:proofErr w:type="gramStart"/>
            <w:r w:rsidRPr="000A24CC">
              <w:rPr>
                <w:bCs/>
                <w:color w:val="000000"/>
                <w:sz w:val="22"/>
                <w:szCs w:val="22"/>
              </w:rPr>
              <w:t>COM(</w:t>
            </w:r>
            <w:proofErr w:type="gramEnd"/>
            <w:r w:rsidRPr="000A24CC">
              <w:rPr>
                <w:bCs/>
                <w:color w:val="000000"/>
                <w:sz w:val="22"/>
                <w:szCs w:val="22"/>
              </w:rPr>
              <w:t xml:space="preserve">2021) 108. </w:t>
            </w:r>
            <w:r w:rsidRPr="000A24CC">
              <w:rPr>
                <w:snapToGrid w:val="0"/>
                <w:sz w:val="22"/>
                <w:szCs w:val="22"/>
              </w:rPr>
              <w:br/>
            </w:r>
            <w:r w:rsidRPr="000A24CC">
              <w:rPr>
                <w:snapToGrid w:val="0"/>
                <w:sz w:val="22"/>
                <w:szCs w:val="22"/>
              </w:rPr>
              <w:br/>
              <w:t>Utskottet ansåg att förslaget inte strider mot subsidiaritetsprincipen.</w:t>
            </w:r>
            <w:r w:rsidRPr="000A24CC">
              <w:rPr>
                <w:snapToGrid w:val="0"/>
                <w:sz w:val="22"/>
                <w:szCs w:val="22"/>
              </w:rPr>
              <w:br/>
            </w:r>
            <w:r w:rsidRPr="000A24CC">
              <w:rPr>
                <w:snapToGrid w:val="0"/>
                <w:sz w:val="22"/>
                <w:szCs w:val="22"/>
              </w:rPr>
              <w:br/>
              <w:t>Denna paragraf förklarades omedelbart justerad.</w:t>
            </w:r>
          </w:p>
          <w:p w:rsidR="00490F6F" w:rsidRPr="000A24CC" w:rsidRDefault="00490F6F" w:rsidP="002A14AC">
            <w:pPr>
              <w:tabs>
                <w:tab w:val="left" w:pos="1701"/>
              </w:tabs>
              <w:rPr>
                <w:b/>
                <w:snapToGrid w:val="0"/>
                <w:sz w:val="22"/>
                <w:szCs w:val="22"/>
              </w:rPr>
            </w:pPr>
          </w:p>
        </w:tc>
      </w:tr>
      <w:tr w:rsidR="00D87D66" w:rsidRPr="000A24CC" w:rsidTr="00C5706E">
        <w:tc>
          <w:tcPr>
            <w:tcW w:w="567" w:type="dxa"/>
          </w:tcPr>
          <w:p w:rsidR="00D87D66" w:rsidRPr="000A24CC" w:rsidRDefault="00D87D66" w:rsidP="00C5706E">
            <w:pPr>
              <w:tabs>
                <w:tab w:val="left" w:pos="1701"/>
              </w:tabs>
              <w:rPr>
                <w:b/>
                <w:snapToGrid w:val="0"/>
                <w:sz w:val="22"/>
                <w:szCs w:val="22"/>
              </w:rPr>
            </w:pPr>
            <w:r w:rsidRPr="000A24CC">
              <w:rPr>
                <w:b/>
                <w:snapToGrid w:val="0"/>
                <w:sz w:val="22"/>
                <w:szCs w:val="22"/>
              </w:rPr>
              <w:t xml:space="preserve">§ </w:t>
            </w:r>
            <w:r w:rsidR="00490F6F" w:rsidRPr="000A24CC">
              <w:rPr>
                <w:b/>
                <w:snapToGrid w:val="0"/>
                <w:sz w:val="22"/>
                <w:szCs w:val="22"/>
              </w:rPr>
              <w:t>5</w:t>
            </w:r>
          </w:p>
        </w:tc>
        <w:tc>
          <w:tcPr>
            <w:tcW w:w="6946" w:type="dxa"/>
            <w:gridSpan w:val="2"/>
          </w:tcPr>
          <w:p w:rsidR="00D87D66" w:rsidRPr="000A24CC" w:rsidRDefault="005957E5" w:rsidP="002A14AC">
            <w:pPr>
              <w:rPr>
                <w:rFonts w:eastAsiaTheme="minorHAnsi"/>
                <w:bCs/>
                <w:color w:val="000000"/>
                <w:sz w:val="22"/>
                <w:szCs w:val="22"/>
                <w:lang w:eastAsia="en-US"/>
              </w:rPr>
            </w:pPr>
            <w:r w:rsidRPr="000A24CC">
              <w:rPr>
                <w:b/>
                <w:bCs/>
                <w:color w:val="000000"/>
                <w:sz w:val="22"/>
                <w:szCs w:val="22"/>
              </w:rPr>
              <w:t>Nästa sammanträde</w:t>
            </w:r>
          </w:p>
          <w:p w:rsidR="00D87D66" w:rsidRPr="000A24CC" w:rsidRDefault="00D87D66" w:rsidP="002A14AC">
            <w:pPr>
              <w:rPr>
                <w:rFonts w:eastAsiaTheme="minorHAnsi"/>
                <w:bCs/>
                <w:color w:val="000000"/>
                <w:sz w:val="22"/>
                <w:szCs w:val="22"/>
                <w:lang w:eastAsia="en-US"/>
              </w:rPr>
            </w:pPr>
          </w:p>
          <w:p w:rsidR="005957E5" w:rsidRPr="000A24CC" w:rsidRDefault="005957E5" w:rsidP="002A14AC">
            <w:pPr>
              <w:rPr>
                <w:snapToGrid w:val="0"/>
                <w:sz w:val="22"/>
                <w:szCs w:val="22"/>
              </w:rPr>
            </w:pPr>
            <w:r w:rsidRPr="000A24CC">
              <w:rPr>
                <w:snapToGrid w:val="0"/>
                <w:sz w:val="22"/>
                <w:szCs w:val="22"/>
              </w:rPr>
              <w:t>Nästa sammanträde äger rum t</w:t>
            </w:r>
            <w:r w:rsidR="00840734">
              <w:rPr>
                <w:snapToGrid w:val="0"/>
                <w:sz w:val="22"/>
                <w:szCs w:val="22"/>
              </w:rPr>
              <w:t>ors</w:t>
            </w:r>
            <w:r w:rsidRPr="000A24CC">
              <w:rPr>
                <w:snapToGrid w:val="0"/>
                <w:sz w:val="22"/>
                <w:szCs w:val="22"/>
              </w:rPr>
              <w:t>dagen den</w:t>
            </w:r>
            <w:r w:rsidR="00305501" w:rsidRPr="000A24CC">
              <w:rPr>
                <w:snapToGrid w:val="0"/>
                <w:sz w:val="22"/>
                <w:szCs w:val="22"/>
              </w:rPr>
              <w:t xml:space="preserve"> </w:t>
            </w:r>
            <w:r w:rsidR="00133A89" w:rsidRPr="000A24CC">
              <w:rPr>
                <w:snapToGrid w:val="0"/>
                <w:sz w:val="22"/>
                <w:szCs w:val="22"/>
              </w:rPr>
              <w:t>2</w:t>
            </w:r>
            <w:r w:rsidR="00840734">
              <w:rPr>
                <w:snapToGrid w:val="0"/>
                <w:sz w:val="22"/>
                <w:szCs w:val="22"/>
              </w:rPr>
              <w:t>5</w:t>
            </w:r>
            <w:r w:rsidR="005F6E22" w:rsidRPr="000A24CC">
              <w:rPr>
                <w:snapToGrid w:val="0"/>
                <w:sz w:val="22"/>
                <w:szCs w:val="22"/>
              </w:rPr>
              <w:t xml:space="preserve"> </w:t>
            </w:r>
            <w:r w:rsidR="00FE6C70" w:rsidRPr="000A24CC">
              <w:rPr>
                <w:snapToGrid w:val="0"/>
                <w:sz w:val="22"/>
                <w:szCs w:val="22"/>
              </w:rPr>
              <w:t>mars</w:t>
            </w:r>
            <w:r w:rsidR="00CB71B9" w:rsidRPr="000A24CC">
              <w:rPr>
                <w:snapToGrid w:val="0"/>
                <w:sz w:val="22"/>
                <w:szCs w:val="22"/>
              </w:rPr>
              <w:t xml:space="preserve"> 202</w:t>
            </w:r>
            <w:r w:rsidR="00AA1A3B" w:rsidRPr="000A24CC">
              <w:rPr>
                <w:snapToGrid w:val="0"/>
                <w:sz w:val="22"/>
                <w:szCs w:val="22"/>
              </w:rPr>
              <w:t>1</w:t>
            </w:r>
            <w:r w:rsidRPr="000A24CC">
              <w:rPr>
                <w:snapToGrid w:val="0"/>
                <w:sz w:val="22"/>
                <w:szCs w:val="22"/>
              </w:rPr>
              <w:t xml:space="preserve"> kl. </w:t>
            </w:r>
            <w:r w:rsidR="00133A89" w:rsidRPr="000A24CC">
              <w:rPr>
                <w:snapToGrid w:val="0"/>
                <w:sz w:val="22"/>
                <w:szCs w:val="22"/>
              </w:rPr>
              <w:t>1</w:t>
            </w:r>
            <w:r w:rsidR="00840734">
              <w:rPr>
                <w:snapToGrid w:val="0"/>
                <w:sz w:val="22"/>
                <w:szCs w:val="22"/>
              </w:rPr>
              <w:t>0</w:t>
            </w:r>
            <w:r w:rsidRPr="000A24CC">
              <w:rPr>
                <w:snapToGrid w:val="0"/>
                <w:sz w:val="22"/>
                <w:szCs w:val="22"/>
              </w:rPr>
              <w:t>.00.</w:t>
            </w:r>
          </w:p>
          <w:p w:rsidR="005957E5" w:rsidRPr="000A24CC" w:rsidRDefault="005957E5" w:rsidP="002A14AC">
            <w:pPr>
              <w:rPr>
                <w:rFonts w:eastAsiaTheme="minorHAnsi"/>
                <w:bCs/>
                <w:color w:val="000000"/>
                <w:sz w:val="22"/>
                <w:szCs w:val="22"/>
                <w:lang w:eastAsia="en-US"/>
              </w:rPr>
            </w:pPr>
          </w:p>
        </w:tc>
      </w:tr>
      <w:tr w:rsidR="00D5250E" w:rsidRPr="000A24CC" w:rsidTr="002241EF">
        <w:trPr>
          <w:gridAfter w:val="1"/>
          <w:wAfter w:w="357" w:type="dxa"/>
        </w:trPr>
        <w:tc>
          <w:tcPr>
            <w:tcW w:w="7156" w:type="dxa"/>
            <w:gridSpan w:val="2"/>
          </w:tcPr>
          <w:p w:rsidR="00D5250E" w:rsidRPr="000A24CC" w:rsidRDefault="00D5250E" w:rsidP="00D5250E">
            <w:pPr>
              <w:tabs>
                <w:tab w:val="left" w:pos="1701"/>
              </w:tabs>
              <w:rPr>
                <w:sz w:val="22"/>
                <w:szCs w:val="22"/>
              </w:rPr>
            </w:pPr>
          </w:p>
          <w:p w:rsidR="00D5250E" w:rsidRPr="000A24CC" w:rsidRDefault="00D5250E" w:rsidP="00D5250E">
            <w:pPr>
              <w:tabs>
                <w:tab w:val="left" w:pos="1701"/>
              </w:tabs>
              <w:rPr>
                <w:sz w:val="22"/>
                <w:szCs w:val="22"/>
              </w:rPr>
            </w:pPr>
            <w:r w:rsidRPr="000A24CC">
              <w:rPr>
                <w:sz w:val="22"/>
                <w:szCs w:val="22"/>
              </w:rPr>
              <w:t>Vid protokollet</w:t>
            </w:r>
          </w:p>
          <w:p w:rsidR="00D5250E" w:rsidRPr="000A24CC" w:rsidRDefault="00D5250E" w:rsidP="00D5250E">
            <w:pPr>
              <w:tabs>
                <w:tab w:val="left" w:pos="1701"/>
              </w:tabs>
              <w:rPr>
                <w:sz w:val="22"/>
                <w:szCs w:val="22"/>
              </w:rPr>
            </w:pPr>
          </w:p>
          <w:p w:rsidR="00FB0559" w:rsidRPr="000A24CC" w:rsidRDefault="00FB0559" w:rsidP="00D5250E">
            <w:pPr>
              <w:tabs>
                <w:tab w:val="left" w:pos="1701"/>
              </w:tabs>
              <w:rPr>
                <w:sz w:val="22"/>
                <w:szCs w:val="22"/>
              </w:rPr>
            </w:pPr>
          </w:p>
          <w:p w:rsidR="00FC24A3" w:rsidRPr="000A24CC" w:rsidRDefault="00FC24A3" w:rsidP="00D5250E">
            <w:pPr>
              <w:tabs>
                <w:tab w:val="left" w:pos="1701"/>
              </w:tabs>
              <w:rPr>
                <w:sz w:val="22"/>
                <w:szCs w:val="22"/>
              </w:rPr>
            </w:pPr>
          </w:p>
          <w:p w:rsidR="00D5250E" w:rsidRPr="000A24CC" w:rsidRDefault="00D5250E" w:rsidP="00D5250E">
            <w:pPr>
              <w:tabs>
                <w:tab w:val="left" w:pos="1701"/>
              </w:tabs>
              <w:rPr>
                <w:sz w:val="22"/>
                <w:szCs w:val="22"/>
              </w:rPr>
            </w:pPr>
          </w:p>
          <w:p w:rsidR="00133A89" w:rsidRPr="000A24CC" w:rsidRDefault="00133A89" w:rsidP="00D5250E">
            <w:pPr>
              <w:tabs>
                <w:tab w:val="left" w:pos="1701"/>
              </w:tabs>
              <w:rPr>
                <w:sz w:val="22"/>
                <w:szCs w:val="22"/>
              </w:rPr>
            </w:pPr>
          </w:p>
          <w:p w:rsidR="00D5250E" w:rsidRPr="000A24CC" w:rsidRDefault="00D5250E" w:rsidP="00D5250E">
            <w:pPr>
              <w:tabs>
                <w:tab w:val="left" w:pos="1701"/>
              </w:tabs>
              <w:rPr>
                <w:sz w:val="22"/>
                <w:szCs w:val="22"/>
              </w:rPr>
            </w:pPr>
            <w:r w:rsidRPr="000A24CC">
              <w:rPr>
                <w:sz w:val="22"/>
                <w:szCs w:val="22"/>
              </w:rPr>
              <w:t>Justeras den</w:t>
            </w:r>
            <w:r w:rsidR="00505A58" w:rsidRPr="000A24CC">
              <w:rPr>
                <w:sz w:val="22"/>
                <w:szCs w:val="22"/>
              </w:rPr>
              <w:t xml:space="preserve"> </w:t>
            </w:r>
            <w:r w:rsidR="00133A89" w:rsidRPr="000A24CC">
              <w:rPr>
                <w:sz w:val="22"/>
                <w:szCs w:val="22"/>
              </w:rPr>
              <w:t>25</w:t>
            </w:r>
            <w:r w:rsidR="00505A58" w:rsidRPr="000A24CC">
              <w:rPr>
                <w:sz w:val="22"/>
                <w:szCs w:val="22"/>
              </w:rPr>
              <w:t xml:space="preserve"> </w:t>
            </w:r>
            <w:r w:rsidR="006D4530" w:rsidRPr="000A24CC">
              <w:rPr>
                <w:sz w:val="22"/>
                <w:szCs w:val="22"/>
              </w:rPr>
              <w:t>mars</w:t>
            </w:r>
            <w:r w:rsidR="00CB71B9" w:rsidRPr="000A24CC">
              <w:rPr>
                <w:sz w:val="22"/>
                <w:szCs w:val="22"/>
              </w:rPr>
              <w:t xml:space="preserve"> 202</w:t>
            </w:r>
            <w:r w:rsidR="00AA1A3B" w:rsidRPr="000A24CC">
              <w:rPr>
                <w:sz w:val="22"/>
                <w:szCs w:val="22"/>
              </w:rPr>
              <w:t>1</w:t>
            </w:r>
            <w:r w:rsidR="00BC19EC" w:rsidRPr="000A24CC">
              <w:rPr>
                <w:sz w:val="22"/>
                <w:szCs w:val="22"/>
              </w:rPr>
              <w:t xml:space="preserve"> </w:t>
            </w:r>
          </w:p>
          <w:p w:rsidR="00D5250E" w:rsidRPr="000A24CC" w:rsidRDefault="00D5250E" w:rsidP="00D5250E">
            <w:pPr>
              <w:tabs>
                <w:tab w:val="left" w:pos="1701"/>
              </w:tabs>
              <w:rPr>
                <w:sz w:val="22"/>
                <w:szCs w:val="22"/>
              </w:rPr>
            </w:pPr>
          </w:p>
          <w:p w:rsidR="00D5250E" w:rsidRPr="000A24CC" w:rsidRDefault="00D5250E" w:rsidP="00157E3A">
            <w:pPr>
              <w:tabs>
                <w:tab w:val="left" w:pos="1701"/>
              </w:tabs>
              <w:rPr>
                <w:b/>
                <w:sz w:val="22"/>
                <w:szCs w:val="22"/>
              </w:rPr>
            </w:pPr>
          </w:p>
          <w:p w:rsidR="00F143DB" w:rsidRPr="000A24CC" w:rsidRDefault="00F143DB" w:rsidP="00157E3A">
            <w:pPr>
              <w:tabs>
                <w:tab w:val="left" w:pos="1701"/>
              </w:tabs>
              <w:rPr>
                <w:b/>
                <w:sz w:val="22"/>
                <w:szCs w:val="22"/>
              </w:rPr>
            </w:pPr>
          </w:p>
          <w:p w:rsidR="00F143DB" w:rsidRPr="000A24CC" w:rsidRDefault="00945F1C" w:rsidP="00157E3A">
            <w:pPr>
              <w:tabs>
                <w:tab w:val="left" w:pos="1701"/>
              </w:tabs>
              <w:rPr>
                <w:sz w:val="22"/>
                <w:szCs w:val="22"/>
              </w:rPr>
            </w:pPr>
            <w:r>
              <w:rPr>
                <w:sz w:val="22"/>
                <w:szCs w:val="22"/>
              </w:rPr>
              <w:t>Kristina Yngwe</w:t>
            </w:r>
          </w:p>
        </w:tc>
      </w:tr>
    </w:tbl>
    <w:p w:rsidR="00177FF8" w:rsidRPr="000A24CC" w:rsidRDefault="00177FF8">
      <w:pPr>
        <w:tabs>
          <w:tab w:val="left" w:pos="1701"/>
        </w:tabs>
        <w:rPr>
          <w:sz w:val="22"/>
          <w:szCs w:val="22"/>
        </w:rPr>
      </w:pPr>
    </w:p>
    <w:p w:rsidR="00B96E81" w:rsidRPr="000A24CC" w:rsidRDefault="00B96E81" w:rsidP="001806D9">
      <w:pPr>
        <w:pStyle w:val="Brdtext"/>
        <w:rPr>
          <w:sz w:val="22"/>
          <w:szCs w:val="22"/>
        </w:rPr>
        <w:sectPr w:rsidR="00B96E81" w:rsidRPr="000A24CC"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0A24CC" w:rsidTr="005A0266">
        <w:trPr>
          <w:gridAfter w:val="1"/>
          <w:wAfter w:w="142" w:type="dxa"/>
        </w:trPr>
        <w:tc>
          <w:tcPr>
            <w:tcW w:w="3969" w:type="dxa"/>
            <w:tcBorders>
              <w:top w:val="nil"/>
              <w:left w:val="nil"/>
              <w:bottom w:val="nil"/>
              <w:right w:val="nil"/>
            </w:tcBorders>
          </w:tcPr>
          <w:p w:rsidR="009823FA" w:rsidRPr="000A24CC" w:rsidRDefault="009823FA" w:rsidP="005A0266">
            <w:pPr>
              <w:tabs>
                <w:tab w:val="left" w:pos="1701"/>
              </w:tabs>
              <w:rPr>
                <w:sz w:val="22"/>
                <w:szCs w:val="22"/>
              </w:rPr>
            </w:pPr>
            <w:r w:rsidRPr="000A24CC">
              <w:rPr>
                <w:sz w:val="22"/>
                <w:szCs w:val="22"/>
              </w:rPr>
              <w:lastRenderedPageBreak/>
              <w:br w:type="page"/>
            </w:r>
            <w:r w:rsidRPr="000A24CC">
              <w:rPr>
                <w:sz w:val="22"/>
                <w:szCs w:val="22"/>
              </w:rPr>
              <w:br w:type="page"/>
              <w:t>MILJÖ- OCH JORDBRUKS- UTSKOTTET</w:t>
            </w:r>
          </w:p>
        </w:tc>
        <w:tc>
          <w:tcPr>
            <w:tcW w:w="3260" w:type="dxa"/>
            <w:gridSpan w:val="8"/>
            <w:tcBorders>
              <w:top w:val="nil"/>
              <w:left w:val="nil"/>
              <w:bottom w:val="nil"/>
              <w:right w:val="nil"/>
            </w:tcBorders>
          </w:tcPr>
          <w:p w:rsidR="009823FA" w:rsidRPr="000A24CC" w:rsidRDefault="009823FA" w:rsidP="005A0266">
            <w:pPr>
              <w:tabs>
                <w:tab w:val="left" w:pos="1701"/>
              </w:tabs>
              <w:rPr>
                <w:b/>
                <w:sz w:val="22"/>
                <w:szCs w:val="22"/>
              </w:rPr>
            </w:pPr>
            <w:r w:rsidRPr="000A24CC">
              <w:rPr>
                <w:b/>
                <w:sz w:val="22"/>
                <w:szCs w:val="22"/>
              </w:rPr>
              <w:t>NÄRVAROFÖRTECKNING</w:t>
            </w:r>
          </w:p>
        </w:tc>
        <w:tc>
          <w:tcPr>
            <w:tcW w:w="1843" w:type="dxa"/>
            <w:gridSpan w:val="5"/>
            <w:tcBorders>
              <w:top w:val="nil"/>
              <w:left w:val="nil"/>
              <w:bottom w:val="nil"/>
              <w:right w:val="nil"/>
            </w:tcBorders>
          </w:tcPr>
          <w:p w:rsidR="009823FA" w:rsidRPr="000A24CC" w:rsidRDefault="009823FA" w:rsidP="005A0266">
            <w:pPr>
              <w:tabs>
                <w:tab w:val="left" w:pos="1701"/>
              </w:tabs>
              <w:rPr>
                <w:sz w:val="22"/>
                <w:szCs w:val="22"/>
              </w:rPr>
            </w:pPr>
            <w:r w:rsidRPr="000A24CC">
              <w:rPr>
                <w:b/>
                <w:sz w:val="22"/>
                <w:szCs w:val="22"/>
              </w:rPr>
              <w:t xml:space="preserve">Bilaga 1 </w:t>
            </w:r>
            <w:r w:rsidRPr="000A24CC">
              <w:rPr>
                <w:sz w:val="22"/>
                <w:szCs w:val="22"/>
              </w:rPr>
              <w:t xml:space="preserve">till </w:t>
            </w:r>
          </w:p>
          <w:p w:rsidR="009823FA" w:rsidRPr="000A24CC" w:rsidRDefault="009823FA" w:rsidP="005A0266">
            <w:pPr>
              <w:tabs>
                <w:tab w:val="left" w:pos="1701"/>
              </w:tabs>
              <w:rPr>
                <w:sz w:val="22"/>
                <w:szCs w:val="22"/>
              </w:rPr>
            </w:pPr>
            <w:r w:rsidRPr="000A24CC">
              <w:rPr>
                <w:sz w:val="22"/>
                <w:szCs w:val="22"/>
              </w:rPr>
              <w:t>prot. 20</w:t>
            </w:r>
            <w:r w:rsidR="007A1132" w:rsidRPr="000A24CC">
              <w:rPr>
                <w:sz w:val="22"/>
                <w:szCs w:val="22"/>
              </w:rPr>
              <w:t>20</w:t>
            </w:r>
            <w:r w:rsidRPr="000A24CC">
              <w:rPr>
                <w:sz w:val="22"/>
                <w:szCs w:val="22"/>
              </w:rPr>
              <w:t>/</w:t>
            </w:r>
            <w:r w:rsidR="000E777E" w:rsidRPr="000A24CC">
              <w:rPr>
                <w:sz w:val="22"/>
                <w:szCs w:val="22"/>
              </w:rPr>
              <w:t>2</w:t>
            </w:r>
            <w:r w:rsidR="007A1132" w:rsidRPr="000A24CC">
              <w:rPr>
                <w:sz w:val="22"/>
                <w:szCs w:val="22"/>
              </w:rPr>
              <w:t>1</w:t>
            </w:r>
            <w:r w:rsidRPr="000A24CC">
              <w:rPr>
                <w:sz w:val="22"/>
                <w:szCs w:val="22"/>
              </w:rPr>
              <w:t>:</w:t>
            </w:r>
            <w:r w:rsidR="00133A89" w:rsidRPr="000A24CC">
              <w:rPr>
                <w:sz w:val="22"/>
                <w:szCs w:val="22"/>
              </w:rPr>
              <w:t>35</w:t>
            </w:r>
          </w:p>
        </w:tc>
      </w:tr>
      <w:tr w:rsidR="009823FA"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0A24C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0A24CC"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 xml:space="preserve">§ </w:t>
            </w:r>
            <w:r w:rsidR="00FC24A3" w:rsidRPr="000A24CC">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0A24C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 xml:space="preserve"> </w:t>
            </w:r>
            <w:r w:rsidR="00FC24A3" w:rsidRPr="000A24CC">
              <w:rPr>
                <w:sz w:val="22"/>
                <w:szCs w:val="22"/>
              </w:rPr>
              <w:t>§ 2–</w:t>
            </w:r>
            <w:r w:rsidR="00490F6F" w:rsidRPr="000A24CC">
              <w:rPr>
                <w:sz w:val="22"/>
                <w:szCs w:val="22"/>
              </w:rPr>
              <w:t>5</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0A24C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0A24C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0A24C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0A24CC"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V</w:t>
            </w: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A24CC" w:rsidRDefault="00B40F4D" w:rsidP="00B40F4D">
            <w:pPr>
              <w:spacing w:line="256" w:lineRule="auto"/>
              <w:rPr>
                <w:color w:val="000000"/>
                <w:sz w:val="22"/>
                <w:szCs w:val="22"/>
                <w:lang w:val="en-US"/>
              </w:rPr>
            </w:pPr>
            <w:r w:rsidRPr="000A24CC">
              <w:rPr>
                <w:sz w:val="22"/>
                <w:szCs w:val="22"/>
                <w:lang w:eastAsia="en-US"/>
              </w:rPr>
              <w:t>Kristina Yngwe (C),</w:t>
            </w:r>
            <w:r w:rsidRPr="000A24CC">
              <w:rPr>
                <w:color w:val="000000"/>
                <w:sz w:val="22"/>
                <w:szCs w:val="22"/>
                <w:lang w:val="en-US"/>
              </w:rPr>
              <w:t xml:space="preserve"> </w:t>
            </w:r>
            <w:proofErr w:type="spellStart"/>
            <w:r w:rsidRPr="000A24CC">
              <w:rPr>
                <w:color w:val="000000"/>
                <w:sz w:val="22"/>
                <w:szCs w:val="22"/>
                <w:lang w:val="en-US"/>
              </w:rPr>
              <w:t>ordf</w:t>
            </w:r>
            <w:proofErr w:type="spellEnd"/>
            <w:r w:rsidRPr="000A24CC">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val="en-US" w:eastAsia="en-US"/>
              </w:rPr>
            </w:pPr>
            <w:r w:rsidRPr="000A24CC">
              <w:rPr>
                <w:sz w:val="22"/>
                <w:szCs w:val="22"/>
                <w:lang w:val="en-US" w:eastAsia="en-US"/>
              </w:rPr>
              <w:t xml:space="preserve">Jessica Rosencrantz (M), </w:t>
            </w:r>
            <w:proofErr w:type="spellStart"/>
            <w:r w:rsidRPr="000A24CC">
              <w:rPr>
                <w:sz w:val="22"/>
                <w:szCs w:val="22"/>
                <w:lang w:val="en-US" w:eastAsia="en-US"/>
              </w:rPr>
              <w:t>andre</w:t>
            </w:r>
            <w:proofErr w:type="spellEnd"/>
            <w:r w:rsidRPr="000A24CC">
              <w:rPr>
                <w:sz w:val="22"/>
                <w:szCs w:val="22"/>
                <w:lang w:val="en-US" w:eastAsia="en-US"/>
              </w:rPr>
              <w:t xml:space="preserve"> vice </w:t>
            </w:r>
            <w:proofErr w:type="spellStart"/>
            <w:r w:rsidRPr="000A24CC">
              <w:rPr>
                <w:sz w:val="22"/>
                <w:szCs w:val="22"/>
                <w:lang w:val="en-US" w:eastAsia="en-US"/>
              </w:rPr>
              <w:t>ordf</w:t>
            </w:r>
            <w:proofErr w:type="spellEnd"/>
            <w:r w:rsidRPr="000A24CC">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A24CC">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80509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A24CC">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val="en-US" w:eastAsia="en-US"/>
              </w:rPr>
            </w:pPr>
            <w:r w:rsidRPr="000A24CC">
              <w:rPr>
                <w:sz w:val="22"/>
                <w:szCs w:val="22"/>
                <w:lang w:val="en-US" w:eastAsia="en-US"/>
              </w:rPr>
              <w:t xml:space="preserve">Isak </w:t>
            </w:r>
            <w:proofErr w:type="gramStart"/>
            <w:r w:rsidRPr="000A24CC">
              <w:rPr>
                <w:sz w:val="22"/>
                <w:szCs w:val="22"/>
                <w:lang w:val="en-US" w:eastAsia="en-US"/>
              </w:rPr>
              <w:t>From</w:t>
            </w:r>
            <w:proofErr w:type="gramEnd"/>
            <w:r w:rsidRPr="000A24CC">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A24CC">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0A24CC">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0A24CC">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0A24C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0A24CC">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0A24CC">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214162" w:rsidP="00B40F4D">
            <w:pPr>
              <w:spacing w:line="256" w:lineRule="auto"/>
              <w:rPr>
                <w:sz w:val="22"/>
                <w:szCs w:val="22"/>
                <w:lang w:eastAsia="en-US"/>
              </w:rPr>
            </w:pPr>
            <w:r w:rsidRPr="000A24CC">
              <w:rPr>
                <w:sz w:val="22"/>
                <w:szCs w:val="22"/>
                <w:lang w:eastAsia="en-US"/>
              </w:rPr>
              <w:t>Nina Lundström</w:t>
            </w:r>
            <w:r w:rsidR="00B40F4D" w:rsidRPr="000A24CC">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DC305F" w:rsidP="00B40F4D">
            <w:pPr>
              <w:spacing w:line="256" w:lineRule="auto"/>
              <w:rPr>
                <w:sz w:val="22"/>
                <w:szCs w:val="22"/>
                <w:lang w:eastAsia="en-US"/>
              </w:rPr>
            </w:pPr>
            <w:r w:rsidRPr="000A24CC">
              <w:rPr>
                <w:sz w:val="22"/>
                <w:szCs w:val="22"/>
                <w:lang w:val="en-US" w:eastAsia="en-US"/>
              </w:rPr>
              <w:t xml:space="preserve">Staffan Eklöf </w:t>
            </w:r>
            <w:r w:rsidR="00B40F4D" w:rsidRPr="000A24CC">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sz w:val="22"/>
                <w:szCs w:val="22"/>
                <w:lang w:eastAsia="en-US"/>
              </w:rPr>
            </w:pPr>
            <w:r w:rsidRPr="000A24CC">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spacing w:line="256" w:lineRule="auto"/>
              <w:rPr>
                <w:b/>
                <w:i/>
                <w:sz w:val="22"/>
                <w:szCs w:val="22"/>
                <w:lang w:eastAsia="en-US"/>
              </w:rPr>
            </w:pPr>
            <w:r w:rsidRPr="000A24CC">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eastAsia="en-US"/>
              </w:rPr>
            </w:pPr>
            <w:r w:rsidRPr="000A24CC">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eastAsia="en-US"/>
              </w:rPr>
            </w:pPr>
            <w:r w:rsidRPr="000A24CC">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eastAsia="en-US"/>
              </w:rPr>
            </w:pPr>
            <w:r w:rsidRPr="000A24CC">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6D5F8F" w:rsidP="00B40F4D">
            <w:pPr>
              <w:tabs>
                <w:tab w:val="left" w:pos="2268"/>
                <w:tab w:val="left" w:pos="2977"/>
                <w:tab w:val="left" w:pos="4536"/>
              </w:tabs>
              <w:spacing w:line="256" w:lineRule="auto"/>
              <w:rPr>
                <w:sz w:val="22"/>
                <w:szCs w:val="22"/>
                <w:lang w:eastAsia="en-US"/>
              </w:rPr>
            </w:pPr>
            <w:r w:rsidRPr="000A24CC">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val="en-US" w:eastAsia="en-US"/>
              </w:rPr>
            </w:pPr>
            <w:r w:rsidRPr="000A24CC">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0A24CC">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0A24CC">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val="en-US" w:eastAsia="en-US"/>
              </w:rPr>
            </w:pPr>
            <w:r w:rsidRPr="000A24CC">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val="en-US" w:eastAsia="en-US"/>
              </w:rPr>
            </w:pPr>
            <w:r w:rsidRPr="000A24CC">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val="en-US" w:eastAsia="en-US"/>
              </w:rPr>
            </w:pPr>
            <w:r w:rsidRPr="000A24CC">
              <w:rPr>
                <w:sz w:val="22"/>
                <w:szCs w:val="22"/>
              </w:rPr>
              <w:t xml:space="preserve">Birger </w:t>
            </w:r>
            <w:r w:rsidRPr="000A24CC">
              <w:rPr>
                <w:sz w:val="22"/>
                <w:szCs w:val="22"/>
                <w:lang w:eastAsia="en-US"/>
              </w:rPr>
              <w:t>Lahti</w:t>
            </w:r>
            <w:r w:rsidRPr="000A24CC">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eastAsia="en-US"/>
              </w:rPr>
            </w:pPr>
            <w:r w:rsidRPr="000A24CC">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7C286F" w:rsidP="00B40F4D">
            <w:pPr>
              <w:tabs>
                <w:tab w:val="left" w:pos="2268"/>
                <w:tab w:val="left" w:pos="2977"/>
                <w:tab w:val="left" w:pos="4536"/>
              </w:tabs>
              <w:spacing w:line="256" w:lineRule="auto"/>
              <w:rPr>
                <w:sz w:val="22"/>
                <w:szCs w:val="22"/>
                <w:lang w:val="en-US" w:eastAsia="en-US"/>
              </w:rPr>
            </w:pPr>
            <w:r w:rsidRPr="000A24CC">
              <w:rPr>
                <w:sz w:val="22"/>
                <w:szCs w:val="22"/>
                <w:lang w:val="en-US" w:eastAsia="en-US"/>
              </w:rPr>
              <w:t>Mats Nordberg</w:t>
            </w:r>
            <w:r w:rsidR="00B40F4D" w:rsidRPr="000A24CC">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val="en-US" w:eastAsia="en-US"/>
              </w:rPr>
            </w:pPr>
            <w:r w:rsidRPr="000A24CC">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eastAsia="en-US"/>
              </w:rPr>
            </w:pPr>
            <w:r w:rsidRPr="000A24CC">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eastAsia="en-US"/>
              </w:rPr>
            </w:pPr>
            <w:r w:rsidRPr="000A24CC">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eastAsia="en-US"/>
              </w:rPr>
            </w:pPr>
            <w:r w:rsidRPr="000A24CC">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eastAsia="en-US"/>
              </w:rPr>
            </w:pPr>
            <w:r w:rsidRPr="000A24CC">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eastAsia="en-US"/>
              </w:rPr>
            </w:pPr>
            <w:r w:rsidRPr="000A24CC">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lang w:eastAsia="en-US"/>
              </w:rPr>
            </w:pPr>
            <w:r w:rsidRPr="000A24CC">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rPr>
            </w:pPr>
            <w:r w:rsidRPr="000A24CC">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rPr>
            </w:pPr>
            <w:r w:rsidRPr="000A24CC">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rPr>
            </w:pPr>
            <w:r w:rsidRPr="000A24CC">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rPr>
            </w:pPr>
            <w:r w:rsidRPr="000A24CC">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rPr>
            </w:pPr>
            <w:r w:rsidRPr="000A24CC">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rPr>
            </w:pPr>
            <w:r w:rsidRPr="000A24CC">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rPr>
            </w:pPr>
            <w:r w:rsidRPr="000A24CC">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rPr>
            </w:pPr>
            <w:r w:rsidRPr="000A24CC">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rPr>
            </w:pPr>
            <w:r w:rsidRPr="000A24CC">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2268"/>
                <w:tab w:val="left" w:pos="2977"/>
                <w:tab w:val="left" w:pos="4536"/>
              </w:tabs>
              <w:spacing w:line="256" w:lineRule="auto"/>
              <w:rPr>
                <w:sz w:val="22"/>
                <w:szCs w:val="22"/>
              </w:rPr>
            </w:pPr>
            <w:r w:rsidRPr="000A24CC">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0A24CC" w:rsidRDefault="006D5F8F" w:rsidP="00B40F4D">
            <w:pPr>
              <w:tabs>
                <w:tab w:val="left" w:pos="2268"/>
                <w:tab w:val="left" w:pos="2977"/>
                <w:tab w:val="left" w:pos="4536"/>
              </w:tabs>
              <w:spacing w:line="256" w:lineRule="auto"/>
              <w:rPr>
                <w:sz w:val="22"/>
                <w:szCs w:val="22"/>
              </w:rPr>
            </w:pPr>
            <w:r w:rsidRPr="000A24CC">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2268"/>
                <w:tab w:val="left" w:pos="2977"/>
                <w:tab w:val="left" w:pos="4536"/>
              </w:tabs>
              <w:spacing w:line="256" w:lineRule="auto"/>
              <w:rPr>
                <w:sz w:val="22"/>
                <w:szCs w:val="22"/>
              </w:rPr>
            </w:pPr>
            <w:r w:rsidRPr="000A24CC">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0A24CC"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0A24CC" w:rsidRDefault="00A942DB" w:rsidP="00B40F4D">
            <w:pPr>
              <w:tabs>
                <w:tab w:val="left" w:pos="2268"/>
                <w:tab w:val="left" w:pos="2977"/>
                <w:tab w:val="left" w:pos="4536"/>
              </w:tabs>
              <w:spacing w:line="256" w:lineRule="auto"/>
              <w:rPr>
                <w:sz w:val="22"/>
                <w:szCs w:val="22"/>
              </w:rPr>
            </w:pPr>
            <w:r w:rsidRPr="000A24CC">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0A24C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0A24CC" w:rsidRDefault="00FC24A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0A24CC">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0A24C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0A24C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0A24C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0A24C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0A24C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0A24C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0A24C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0A24C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0A24CC"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A24CC">
              <w:rPr>
                <w:sz w:val="22"/>
                <w:szCs w:val="22"/>
              </w:rPr>
              <w:t>N = Närvarande</w:t>
            </w:r>
          </w:p>
        </w:tc>
        <w:tc>
          <w:tcPr>
            <w:tcW w:w="5245" w:type="dxa"/>
            <w:gridSpan w:val="14"/>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A24CC">
              <w:rPr>
                <w:sz w:val="22"/>
                <w:szCs w:val="22"/>
              </w:rPr>
              <w:t>X = ledamöter som deltagit i handläggningen</w:t>
            </w:r>
          </w:p>
        </w:tc>
      </w:tr>
      <w:tr w:rsidR="00B40F4D" w:rsidRPr="000A24CC"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A24CC">
              <w:rPr>
                <w:sz w:val="22"/>
                <w:szCs w:val="22"/>
              </w:rPr>
              <w:t>V = Votering</w:t>
            </w:r>
          </w:p>
        </w:tc>
        <w:tc>
          <w:tcPr>
            <w:tcW w:w="5245" w:type="dxa"/>
            <w:gridSpan w:val="14"/>
          </w:tcPr>
          <w:p w:rsidR="00B40F4D" w:rsidRPr="000A24C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A24CC">
              <w:rPr>
                <w:sz w:val="22"/>
                <w:szCs w:val="22"/>
              </w:rPr>
              <w:t>O = ledamöter som härutöver har varit närvarande</w:t>
            </w:r>
          </w:p>
        </w:tc>
      </w:tr>
    </w:tbl>
    <w:p w:rsidR="00D1794C" w:rsidRPr="000A24CC" w:rsidRDefault="00D1794C">
      <w:pPr>
        <w:widowControl/>
        <w:rPr>
          <w:sz w:val="22"/>
          <w:szCs w:val="22"/>
        </w:rPr>
      </w:pPr>
    </w:p>
    <w:p w:rsidR="00800F79" w:rsidRPr="000A24CC" w:rsidRDefault="00800F79" w:rsidP="00800F79">
      <w:pPr>
        <w:pStyle w:val="Brdtext"/>
        <w:rPr>
          <w:sz w:val="22"/>
          <w:szCs w:val="22"/>
        </w:rPr>
        <w:sectPr w:rsidR="00800F79" w:rsidRPr="000A24CC" w:rsidSect="002D06F9">
          <w:pgSz w:w="11906" w:h="16838" w:code="9"/>
          <w:pgMar w:top="567" w:right="1134" w:bottom="567" w:left="1134" w:header="720" w:footer="720" w:gutter="0"/>
          <w:cols w:space="720"/>
          <w:titlePg/>
        </w:sect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D2611B" w:rsidRPr="000A24CC" w:rsidTr="00B74E38">
        <w:trPr>
          <w:tblHeader/>
        </w:trPr>
        <w:tc>
          <w:tcPr>
            <w:tcW w:w="5457" w:type="dxa"/>
          </w:tcPr>
          <w:p w:rsidR="00D2611B" w:rsidRPr="000A24CC" w:rsidRDefault="00D2611B" w:rsidP="00B74E38">
            <w:pPr>
              <w:tabs>
                <w:tab w:val="left" w:pos="1276"/>
              </w:tabs>
              <w:rPr>
                <w:sz w:val="22"/>
                <w:szCs w:val="22"/>
              </w:rPr>
            </w:pPr>
          </w:p>
          <w:p w:rsidR="00D2611B" w:rsidRPr="000A24CC" w:rsidRDefault="00D2611B" w:rsidP="00B74E38">
            <w:pPr>
              <w:tabs>
                <w:tab w:val="left" w:pos="1276"/>
              </w:tabs>
              <w:rPr>
                <w:sz w:val="22"/>
                <w:szCs w:val="22"/>
              </w:rPr>
            </w:pPr>
            <w:r w:rsidRPr="000A24CC">
              <w:rPr>
                <w:sz w:val="22"/>
                <w:szCs w:val="22"/>
              </w:rPr>
              <w:br w:type="page"/>
              <w:t>MILJÖ- OCH JORDBRUKSUTSKOTTET</w:t>
            </w:r>
          </w:p>
        </w:tc>
        <w:tc>
          <w:tcPr>
            <w:tcW w:w="1843" w:type="dxa"/>
          </w:tcPr>
          <w:p w:rsidR="00D2611B" w:rsidRPr="000A24CC" w:rsidRDefault="00D2611B" w:rsidP="00B74E38">
            <w:pPr>
              <w:tabs>
                <w:tab w:val="left" w:pos="1276"/>
              </w:tabs>
              <w:rPr>
                <w:sz w:val="22"/>
                <w:szCs w:val="22"/>
              </w:rPr>
            </w:pPr>
          </w:p>
        </w:tc>
        <w:tc>
          <w:tcPr>
            <w:tcW w:w="1701" w:type="dxa"/>
          </w:tcPr>
          <w:p w:rsidR="00D2611B" w:rsidRPr="000A24CC" w:rsidRDefault="00D2611B" w:rsidP="00B74E38">
            <w:pPr>
              <w:tabs>
                <w:tab w:val="left" w:pos="1276"/>
              </w:tabs>
              <w:ind w:right="-212"/>
              <w:rPr>
                <w:b/>
                <w:sz w:val="22"/>
                <w:szCs w:val="22"/>
              </w:rPr>
            </w:pPr>
            <w:r w:rsidRPr="000A24CC">
              <w:rPr>
                <w:b/>
                <w:sz w:val="22"/>
                <w:szCs w:val="22"/>
              </w:rPr>
              <w:t>Bilaga 2</w:t>
            </w:r>
          </w:p>
          <w:p w:rsidR="00D2611B" w:rsidRPr="000A24CC" w:rsidRDefault="00D2611B" w:rsidP="00B74E38">
            <w:pPr>
              <w:tabs>
                <w:tab w:val="left" w:pos="1276"/>
              </w:tabs>
              <w:ind w:right="-212"/>
              <w:rPr>
                <w:sz w:val="22"/>
                <w:szCs w:val="22"/>
              </w:rPr>
            </w:pPr>
            <w:r w:rsidRPr="000A24CC">
              <w:rPr>
                <w:sz w:val="22"/>
                <w:szCs w:val="22"/>
              </w:rPr>
              <w:t>till protokoll</w:t>
            </w:r>
          </w:p>
          <w:p w:rsidR="00D2611B" w:rsidRPr="000A24CC" w:rsidRDefault="00D2611B" w:rsidP="00B74E38">
            <w:pPr>
              <w:tabs>
                <w:tab w:val="left" w:pos="1276"/>
              </w:tabs>
              <w:ind w:right="-212"/>
              <w:rPr>
                <w:b/>
                <w:sz w:val="22"/>
                <w:szCs w:val="22"/>
              </w:rPr>
            </w:pPr>
            <w:r w:rsidRPr="000A24CC">
              <w:rPr>
                <w:sz w:val="22"/>
                <w:szCs w:val="22"/>
              </w:rPr>
              <w:t>2020/21:35</w:t>
            </w:r>
          </w:p>
        </w:tc>
      </w:tr>
    </w:tbl>
    <w:p w:rsidR="00D2611B" w:rsidRPr="000A24CC" w:rsidRDefault="00D2611B" w:rsidP="00D2611B">
      <w:pPr>
        <w:pStyle w:val="Brdtext"/>
        <w:rPr>
          <w:sz w:val="22"/>
          <w:szCs w:val="22"/>
        </w:rPr>
      </w:pPr>
    </w:p>
    <w:p w:rsidR="00D2611B" w:rsidRPr="000A24CC" w:rsidRDefault="00D2611B" w:rsidP="00D2611B">
      <w:pPr>
        <w:rPr>
          <w:b/>
          <w:sz w:val="22"/>
          <w:szCs w:val="22"/>
        </w:rPr>
      </w:pPr>
      <w:r w:rsidRPr="000A24CC">
        <w:rPr>
          <w:b/>
          <w:sz w:val="22"/>
          <w:szCs w:val="22"/>
        </w:rPr>
        <w:t xml:space="preserve">Överläggning den 18 mars 2021 utifrån kommenterad dagordning till </w:t>
      </w:r>
      <w:r w:rsidRPr="000A24CC">
        <w:rPr>
          <w:rFonts w:eastAsiaTheme="minorHAnsi"/>
          <w:b/>
          <w:bCs/>
          <w:color w:val="000000"/>
          <w:sz w:val="22"/>
          <w:szCs w:val="22"/>
          <w:lang w:eastAsia="en-US"/>
        </w:rPr>
        <w:t>Jordbruks- och fiskeråd 22–23 mars 2021</w:t>
      </w:r>
    </w:p>
    <w:p w:rsidR="00D2611B" w:rsidRPr="000A24CC" w:rsidRDefault="00D2611B" w:rsidP="00D2611B">
      <w:pPr>
        <w:rPr>
          <w:b/>
          <w:sz w:val="22"/>
          <w:szCs w:val="22"/>
        </w:rPr>
      </w:pPr>
    </w:p>
    <w:p w:rsidR="00D2611B" w:rsidRPr="000A24CC" w:rsidRDefault="00D2611B" w:rsidP="00D2611B">
      <w:pPr>
        <w:widowControl/>
        <w:autoSpaceDE w:val="0"/>
        <w:autoSpaceDN w:val="0"/>
        <w:adjustRightInd w:val="0"/>
        <w:rPr>
          <w:b/>
          <w:snapToGrid w:val="0"/>
          <w:sz w:val="22"/>
          <w:szCs w:val="22"/>
        </w:rPr>
      </w:pPr>
      <w:r w:rsidRPr="000A24CC">
        <w:rPr>
          <w:b/>
          <w:snapToGrid w:val="0"/>
          <w:sz w:val="22"/>
          <w:szCs w:val="22"/>
        </w:rPr>
        <w:t>Rådets dagordningspunkt 4. Rådets förordning med ändring av förordningen (EU) 2021/92 avseende vissa fiskemöjligheter för 2021 i unions- och icke-unionsvatten</w:t>
      </w:r>
    </w:p>
    <w:p w:rsidR="00D2611B" w:rsidRPr="000A24CC" w:rsidRDefault="00D2611B" w:rsidP="00D2611B">
      <w:pPr>
        <w:widowControl/>
        <w:autoSpaceDE w:val="0"/>
        <w:autoSpaceDN w:val="0"/>
        <w:adjustRightInd w:val="0"/>
        <w:rPr>
          <w:snapToGrid w:val="0"/>
          <w:sz w:val="22"/>
          <w:szCs w:val="22"/>
        </w:rPr>
      </w:pPr>
      <w:r w:rsidRPr="000A24CC">
        <w:rPr>
          <w:b/>
          <w:snapToGrid w:val="0"/>
          <w:sz w:val="22"/>
          <w:szCs w:val="22"/>
        </w:rPr>
        <w:t>Förslag till svensk ståndpunkt:</w:t>
      </w:r>
      <w:r w:rsidRPr="000A24CC">
        <w:rPr>
          <w:b/>
          <w:snapToGrid w:val="0"/>
          <w:sz w:val="22"/>
          <w:szCs w:val="22"/>
        </w:rPr>
        <w:br/>
      </w:r>
      <w:r w:rsidRPr="000A24CC">
        <w:rPr>
          <w:snapToGrid w:val="0"/>
          <w:sz w:val="22"/>
          <w:szCs w:val="22"/>
        </w:rPr>
        <w:t>Regeringens övergripande målsättning är att förvaltningsåtgärder ska beslutas i linje med den gemensamma fiskeripolitikens mål och principer.</w:t>
      </w:r>
    </w:p>
    <w:p w:rsidR="00D2611B" w:rsidRPr="000A24CC" w:rsidRDefault="00D2611B" w:rsidP="00D2611B">
      <w:pPr>
        <w:autoSpaceDE w:val="0"/>
        <w:autoSpaceDN w:val="0"/>
        <w:adjustRightInd w:val="0"/>
        <w:rPr>
          <w:snapToGrid w:val="0"/>
          <w:sz w:val="22"/>
          <w:szCs w:val="22"/>
        </w:rPr>
      </w:pPr>
      <w:r w:rsidRPr="000A24CC">
        <w:rPr>
          <w:snapToGrid w:val="0"/>
          <w:sz w:val="22"/>
          <w:szCs w:val="22"/>
        </w:rPr>
        <w:t>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 fleråriga planerna ska tillämpas och att kommissionen ska sträva efter att uppnå detta vad gäller fiskemöjligheter som beslutas med tredje länder.</w:t>
      </w:r>
    </w:p>
    <w:p w:rsidR="00D2611B" w:rsidRPr="000A24CC" w:rsidRDefault="00D2611B" w:rsidP="00D2611B">
      <w:pPr>
        <w:autoSpaceDE w:val="0"/>
        <w:autoSpaceDN w:val="0"/>
        <w:adjustRightInd w:val="0"/>
        <w:rPr>
          <w:snapToGrid w:val="0"/>
          <w:sz w:val="22"/>
          <w:szCs w:val="22"/>
        </w:rPr>
      </w:pPr>
    </w:p>
    <w:p w:rsidR="00D2611B" w:rsidRPr="000A24CC" w:rsidRDefault="00D2611B" w:rsidP="00D2611B">
      <w:pPr>
        <w:widowControl/>
        <w:autoSpaceDE w:val="0"/>
        <w:autoSpaceDN w:val="0"/>
        <w:adjustRightInd w:val="0"/>
        <w:rPr>
          <w:b/>
          <w:snapToGrid w:val="0"/>
          <w:sz w:val="22"/>
          <w:szCs w:val="22"/>
        </w:rPr>
      </w:pPr>
      <w:r w:rsidRPr="000A24CC">
        <w:rPr>
          <w:b/>
          <w:snapToGrid w:val="0"/>
          <w:sz w:val="22"/>
          <w:szCs w:val="22"/>
        </w:rPr>
        <w:t xml:space="preserve">Rådets dagordningspunkt 5. Beredskap avseende </w:t>
      </w:r>
      <w:proofErr w:type="spellStart"/>
      <w:r w:rsidRPr="000A24CC">
        <w:rPr>
          <w:b/>
          <w:snapToGrid w:val="0"/>
          <w:sz w:val="22"/>
          <w:szCs w:val="22"/>
        </w:rPr>
        <w:t>fytosanitära</w:t>
      </w:r>
      <w:proofErr w:type="spellEnd"/>
      <w:r w:rsidRPr="000A24CC">
        <w:rPr>
          <w:b/>
          <w:snapToGrid w:val="0"/>
          <w:sz w:val="22"/>
          <w:szCs w:val="22"/>
        </w:rPr>
        <w:t xml:space="preserve"> åtgärder för att skydda mot växtskadegörare som hotar jordbruket</w:t>
      </w:r>
    </w:p>
    <w:p w:rsidR="00D2611B" w:rsidRPr="000A24CC" w:rsidRDefault="00D2611B" w:rsidP="00D2611B">
      <w:pPr>
        <w:rPr>
          <w:b/>
          <w:snapToGrid w:val="0"/>
          <w:sz w:val="22"/>
          <w:szCs w:val="22"/>
        </w:rPr>
      </w:pPr>
      <w:r w:rsidRPr="000A24CC">
        <w:rPr>
          <w:b/>
          <w:snapToGrid w:val="0"/>
          <w:sz w:val="22"/>
          <w:szCs w:val="22"/>
        </w:rPr>
        <w:t>Förslag till svensk ståndpunkt:</w:t>
      </w:r>
    </w:p>
    <w:p w:rsidR="00D2611B" w:rsidRPr="000A24CC" w:rsidRDefault="00D2611B" w:rsidP="00D2611B">
      <w:pPr>
        <w:rPr>
          <w:snapToGrid w:val="0"/>
          <w:sz w:val="22"/>
          <w:szCs w:val="22"/>
        </w:rPr>
      </w:pPr>
      <w:r w:rsidRPr="000A24CC">
        <w:rPr>
          <w:snapToGrid w:val="0"/>
          <w:sz w:val="22"/>
          <w:szCs w:val="22"/>
        </w:rPr>
        <w:t>Regeringen anser att ett hållbart växtskyddsarbete är en förutsättning för att svensk växtodling ska hävda sig i den internationella konkurrensen. Även om klimatförhållandena i Sverige innebär fördelar ur ett växtskyddsperspektiv är utmaningarna inom växtskyddsområdet stora. Klimatförändringar, ett utökat resande och växande global handel ökar risken för att nya växtskadegörare introduceras men också att angreppen av redan etablerade växtskadegörare inträffar tidigare och ökar i omfattning. Därför anser regeringen att det behövs effektiva och hållbara förebyggande åtgärder och bekämpningsåtgärder såväl för etablerade som nya växtskadegörare.</w:t>
      </w:r>
    </w:p>
    <w:p w:rsidR="00D2611B" w:rsidRPr="000A24CC" w:rsidRDefault="00D2611B" w:rsidP="00D2611B">
      <w:pPr>
        <w:rPr>
          <w:b/>
          <w:snapToGrid w:val="0"/>
          <w:sz w:val="22"/>
          <w:szCs w:val="22"/>
        </w:rPr>
      </w:pPr>
    </w:p>
    <w:p w:rsidR="00D2611B" w:rsidRPr="000A24CC" w:rsidRDefault="00D2611B" w:rsidP="00D2611B">
      <w:pPr>
        <w:widowControl/>
        <w:autoSpaceDE w:val="0"/>
        <w:autoSpaceDN w:val="0"/>
        <w:adjustRightInd w:val="0"/>
        <w:rPr>
          <w:b/>
          <w:snapToGrid w:val="0"/>
          <w:sz w:val="22"/>
          <w:szCs w:val="22"/>
        </w:rPr>
      </w:pPr>
      <w:r w:rsidRPr="000A24CC">
        <w:rPr>
          <w:b/>
          <w:snapToGrid w:val="0"/>
          <w:sz w:val="22"/>
          <w:szCs w:val="22"/>
        </w:rPr>
        <w:t>Rådets dagordningspunkt 6. Användning av biologiska bekämpningsmedel (</w:t>
      </w:r>
      <w:proofErr w:type="spellStart"/>
      <w:r w:rsidRPr="000A24CC">
        <w:rPr>
          <w:b/>
          <w:snapToGrid w:val="0"/>
          <w:sz w:val="22"/>
          <w:szCs w:val="22"/>
        </w:rPr>
        <w:t>makroorganismer</w:t>
      </w:r>
      <w:proofErr w:type="spellEnd"/>
      <w:r w:rsidRPr="000A24CC">
        <w:rPr>
          <w:b/>
          <w:snapToGrid w:val="0"/>
          <w:sz w:val="22"/>
          <w:szCs w:val="22"/>
        </w:rPr>
        <w:t>) mot växtskadegörare</w:t>
      </w:r>
    </w:p>
    <w:p w:rsidR="00D2611B" w:rsidRPr="000A24CC" w:rsidRDefault="00D2611B" w:rsidP="00D2611B">
      <w:pPr>
        <w:rPr>
          <w:b/>
          <w:snapToGrid w:val="0"/>
          <w:sz w:val="22"/>
          <w:szCs w:val="22"/>
        </w:rPr>
      </w:pPr>
      <w:r w:rsidRPr="000A24CC">
        <w:rPr>
          <w:b/>
          <w:snapToGrid w:val="0"/>
          <w:sz w:val="22"/>
          <w:szCs w:val="22"/>
        </w:rPr>
        <w:t>Förslag till svensk ståndpunkt:</w:t>
      </w:r>
    </w:p>
    <w:p w:rsidR="00D2611B" w:rsidRPr="000A24CC" w:rsidRDefault="00D2611B" w:rsidP="00D2611B">
      <w:pPr>
        <w:rPr>
          <w:snapToGrid w:val="0"/>
          <w:sz w:val="22"/>
          <w:szCs w:val="22"/>
        </w:rPr>
      </w:pPr>
      <w:r w:rsidRPr="000A24CC">
        <w:rPr>
          <w:snapToGrid w:val="0"/>
          <w:sz w:val="22"/>
          <w:szCs w:val="22"/>
        </w:rPr>
        <w:t>Regeringen stödjer ansträngningarna att öka harmoniseringen av hanteringen av biologiska bekämpningsmedel inom EU i syfte att uppnå en ökad och säker användning av biologiska bekämpningsmedel som inte medför negativ påverkan på miljön. Regeringen vill dock poängtera att en ökad harmonisering inte nödvändigtvis behöver inkludera en gemensam lagstiftning.</w:t>
      </w:r>
    </w:p>
    <w:p w:rsidR="00D2611B" w:rsidRPr="000A24CC" w:rsidRDefault="00D2611B" w:rsidP="00D2611B">
      <w:pPr>
        <w:rPr>
          <w:snapToGrid w:val="0"/>
          <w:sz w:val="22"/>
          <w:szCs w:val="22"/>
        </w:rPr>
      </w:pPr>
    </w:p>
    <w:p w:rsidR="00D2611B" w:rsidRPr="000A24CC" w:rsidRDefault="00D2611B" w:rsidP="00D2611B">
      <w:pPr>
        <w:widowControl/>
        <w:autoSpaceDE w:val="0"/>
        <w:autoSpaceDN w:val="0"/>
        <w:adjustRightInd w:val="0"/>
        <w:rPr>
          <w:b/>
          <w:snapToGrid w:val="0"/>
          <w:sz w:val="22"/>
          <w:szCs w:val="22"/>
        </w:rPr>
      </w:pPr>
      <w:r w:rsidRPr="000A24CC">
        <w:rPr>
          <w:b/>
          <w:snapToGrid w:val="0"/>
          <w:sz w:val="22"/>
          <w:szCs w:val="22"/>
        </w:rPr>
        <w:t>Rådets dagordningspunkt 7. Utarbetande av strategiska CAP-planer</w:t>
      </w:r>
    </w:p>
    <w:p w:rsidR="00D2611B" w:rsidRPr="000A24CC" w:rsidRDefault="00D2611B" w:rsidP="00D2611B">
      <w:pPr>
        <w:rPr>
          <w:snapToGrid w:val="0"/>
          <w:sz w:val="22"/>
          <w:szCs w:val="22"/>
        </w:rPr>
      </w:pPr>
      <w:r w:rsidRPr="000A24CC">
        <w:rPr>
          <w:b/>
          <w:snapToGrid w:val="0"/>
          <w:sz w:val="22"/>
          <w:szCs w:val="22"/>
        </w:rPr>
        <w:t>Förslag till svensk ståndpunkt:</w:t>
      </w: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t>Arbetet med att utforma Sveriges strategiska plan för CAP bedrivs med målsättningen att överlämna ett förslag till strategisk plan till kommissionen senast den 1 januari 2022. Det är viktigt att det finns tillräcklig tid för att utarbeta en bra strategisk plan som är väl förankrad och som kan bidra till ökad hållbarhet och stärkt lönsamhet i jordbruket. Därför är det viktigt att en överenskommelse om CAP nås i god tid så att tidplanen för arbetet med den strategiska planen kan hållas.</w:t>
      </w:r>
    </w:p>
    <w:p w:rsidR="00D2611B" w:rsidRPr="000A24CC" w:rsidRDefault="00D2611B" w:rsidP="00D2611B">
      <w:pPr>
        <w:rPr>
          <w:snapToGrid w:val="0"/>
          <w:sz w:val="22"/>
          <w:szCs w:val="22"/>
        </w:rPr>
      </w:pPr>
      <w:r w:rsidRPr="000A24CC">
        <w:rPr>
          <w:snapToGrid w:val="0"/>
          <w:sz w:val="22"/>
          <w:szCs w:val="22"/>
        </w:rPr>
        <w:t>Regeringen anser att godkännande av strategiska planer ska baseras på innehållet i den gemensamma lagstiftningen. Kommissionens rekommendationer är av icke-bindande karaktär och utgör ingen legal grund för godkännandet av strategiska planer.</w:t>
      </w:r>
    </w:p>
    <w:p w:rsidR="00D2611B" w:rsidRPr="000A24CC" w:rsidRDefault="00D2611B" w:rsidP="00D2611B">
      <w:pPr>
        <w:rPr>
          <w:snapToGrid w:val="0"/>
          <w:sz w:val="22"/>
          <w:szCs w:val="22"/>
        </w:rPr>
      </w:pPr>
    </w:p>
    <w:p w:rsidR="00D2611B" w:rsidRPr="000A24CC" w:rsidRDefault="00D2611B" w:rsidP="00D2611B">
      <w:pPr>
        <w:widowControl/>
        <w:autoSpaceDE w:val="0"/>
        <w:autoSpaceDN w:val="0"/>
        <w:adjustRightInd w:val="0"/>
        <w:rPr>
          <w:b/>
          <w:snapToGrid w:val="0"/>
          <w:sz w:val="22"/>
          <w:szCs w:val="22"/>
        </w:rPr>
      </w:pPr>
      <w:r w:rsidRPr="000A24CC">
        <w:rPr>
          <w:b/>
          <w:snapToGrid w:val="0"/>
          <w:sz w:val="22"/>
          <w:szCs w:val="22"/>
        </w:rPr>
        <w:t>Rådets dagordningspunkt 8. Reformpaketet för CAP efter 2020</w:t>
      </w:r>
    </w:p>
    <w:p w:rsidR="00D2611B" w:rsidRPr="000A24CC" w:rsidRDefault="00D2611B" w:rsidP="00D2611B">
      <w:pPr>
        <w:rPr>
          <w:snapToGrid w:val="0"/>
          <w:sz w:val="22"/>
          <w:szCs w:val="22"/>
        </w:rPr>
      </w:pPr>
      <w:r w:rsidRPr="000A24CC">
        <w:rPr>
          <w:b/>
          <w:snapToGrid w:val="0"/>
          <w:sz w:val="22"/>
          <w:szCs w:val="22"/>
        </w:rPr>
        <w:t>Förslag till svensk ståndpunkt:</w:t>
      </w:r>
    </w:p>
    <w:p w:rsidR="00D2611B" w:rsidRPr="000A24CC" w:rsidRDefault="00D2611B" w:rsidP="00D2611B">
      <w:pPr>
        <w:rPr>
          <w:snapToGrid w:val="0"/>
          <w:sz w:val="22"/>
          <w:szCs w:val="22"/>
        </w:rPr>
      </w:pPr>
      <w:r w:rsidRPr="000A24CC">
        <w:rPr>
          <w:snapToGrid w:val="0"/>
          <w:sz w:val="22"/>
          <w:szCs w:val="22"/>
        </w:rPr>
        <w:t>Vägledande principer för regeringen i förhandlingarna om CAP är totalt väsentligt minskade utgifter, marknadsorientering, stärkt konkurrenskraft och lika konkurrensvillkor, stärkta miljö- och klimatambitioner, mer fokus på resultat samt förenkling.</w:t>
      </w: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lastRenderedPageBreak/>
        <w:t>Förordningen om strategiska planer</w:t>
      </w:r>
    </w:p>
    <w:p w:rsidR="00D2611B" w:rsidRPr="000A24CC" w:rsidRDefault="00D2611B" w:rsidP="00D2611B">
      <w:pPr>
        <w:widowControl/>
        <w:autoSpaceDE w:val="0"/>
        <w:autoSpaceDN w:val="0"/>
        <w:adjustRightInd w:val="0"/>
        <w:rPr>
          <w:snapToGrid w:val="0"/>
          <w:sz w:val="22"/>
          <w:szCs w:val="22"/>
        </w:rPr>
      </w:pP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t>Miljö- och klimatåtgärder i CAP och grundvillkor för att få stöd (den gröna arkitekturen)</w:t>
      </w:r>
    </w:p>
    <w:p w:rsidR="00D2611B" w:rsidRPr="000A24CC" w:rsidRDefault="00D2611B" w:rsidP="00D2611B">
      <w:pPr>
        <w:rPr>
          <w:snapToGrid w:val="0"/>
          <w:sz w:val="22"/>
          <w:szCs w:val="22"/>
        </w:rPr>
      </w:pPr>
      <w:r w:rsidRPr="000A24CC">
        <w:rPr>
          <w:snapToGrid w:val="0"/>
          <w:sz w:val="22"/>
          <w:szCs w:val="22"/>
        </w:rPr>
        <w:t>Rådets och Europaparlamentets positioner om öronmärkning av miljö- och klimatåtgärder i pelare I innebär båda en kraftigt höjd ambitionsnivå för miljö och klimat vilket är en prioritering för regeringen. Regeringen är öppen för kompromisser som leder till en höjd ambition på miljö- och klimatområdet även jämfört med rådets position. Regeringen anser att det är viktigt att arbeta för regelverk som ger medlemsstaterna tillräcklig flexibilitet och minimerar risken för att förlora medel.</w:t>
      </w:r>
    </w:p>
    <w:p w:rsidR="00D2611B" w:rsidRPr="000A24CC" w:rsidRDefault="00D2611B" w:rsidP="00D2611B">
      <w:pPr>
        <w:rPr>
          <w:snapToGrid w:val="0"/>
          <w:sz w:val="22"/>
          <w:szCs w:val="22"/>
        </w:rPr>
      </w:pPr>
    </w:p>
    <w:p w:rsidR="00D2611B" w:rsidRPr="000A24CC" w:rsidRDefault="00D2611B" w:rsidP="00D2611B">
      <w:pPr>
        <w:rPr>
          <w:snapToGrid w:val="0"/>
          <w:sz w:val="22"/>
          <w:szCs w:val="22"/>
        </w:rPr>
      </w:pPr>
      <w:r w:rsidRPr="000A24CC">
        <w:rPr>
          <w:snapToGrid w:val="0"/>
          <w:sz w:val="22"/>
          <w:szCs w:val="22"/>
        </w:rPr>
        <w:t>Regeringen anser att rådets position ökar förutsättningen för en effektiv tillämpning av grundvillkoren, där miljö- och klimatnytta överstiger de administrativa kostnaderna och där medlemsstaterna har möjlighet att anpassa utformningen till regionala förhållanden. Regeringen anser att det är särskilt viktigt att GAEC2 7 (krav på växttäcke) kan anpassas till nordiskt klimat och att skogsundantagen i GAEC 9 (icke-produktiva element för förbättring av biologisk mångfald) fortsatt kan tillämpas.</w:t>
      </w:r>
    </w:p>
    <w:p w:rsidR="00D2611B" w:rsidRPr="000A24CC" w:rsidRDefault="00D2611B" w:rsidP="00D2611B">
      <w:pPr>
        <w:rPr>
          <w:snapToGrid w:val="0"/>
          <w:sz w:val="22"/>
          <w:szCs w:val="22"/>
        </w:rPr>
      </w:pPr>
    </w:p>
    <w:p w:rsidR="00D2611B" w:rsidRPr="000A24CC" w:rsidRDefault="00D2611B" w:rsidP="00D2611B">
      <w:pPr>
        <w:rPr>
          <w:snapToGrid w:val="0"/>
          <w:sz w:val="22"/>
          <w:szCs w:val="22"/>
        </w:rPr>
      </w:pPr>
      <w:r w:rsidRPr="000A24CC">
        <w:rPr>
          <w:snapToGrid w:val="0"/>
          <w:sz w:val="22"/>
          <w:szCs w:val="22"/>
        </w:rPr>
        <w:t xml:space="preserve">Regeringen anser att det är viktigt med goda arbetsvillkor för anställda i livsmedelskedjan och primärproduktionen i EU. Regeringen anser dock att en eventuell inkludering av arbetsrättsliga frågor och en social dimension i CAP måste vara förenlig med den svenska arbetsmarknadsmodellen och respektera nationell kompetens. Regeringen bedömer att en inkludering av arbetsrätt i </w:t>
      </w:r>
      <w:proofErr w:type="spellStart"/>
      <w:r w:rsidRPr="000A24CC">
        <w:rPr>
          <w:snapToGrid w:val="0"/>
          <w:sz w:val="22"/>
          <w:szCs w:val="22"/>
        </w:rPr>
        <w:t>konditionaliteten</w:t>
      </w:r>
      <w:proofErr w:type="spellEnd"/>
      <w:r w:rsidRPr="000A24CC">
        <w:rPr>
          <w:snapToGrid w:val="0"/>
          <w:sz w:val="22"/>
          <w:szCs w:val="22"/>
        </w:rPr>
        <w:t xml:space="preserve"> skulle vara svår att förena med den svenska arbetsmarknadsmodellen. Utöver det är </w:t>
      </w:r>
      <w:proofErr w:type="spellStart"/>
      <w:r w:rsidRPr="000A24CC">
        <w:rPr>
          <w:snapToGrid w:val="0"/>
          <w:sz w:val="22"/>
          <w:szCs w:val="22"/>
        </w:rPr>
        <w:t>konditionaliteten</w:t>
      </w:r>
      <w:proofErr w:type="spellEnd"/>
      <w:r w:rsidRPr="000A24CC">
        <w:rPr>
          <w:snapToGrid w:val="0"/>
          <w:sz w:val="22"/>
          <w:szCs w:val="22"/>
        </w:rPr>
        <w:t xml:space="preserve"> redan alltför komplex och bör därför inte utökas. Regeringen anser att en möjlig kompromiss med parlamentet vore att stödja ordförandeskapets förslag att införliva åtgärder för att stärka den sociala dimensionen i målen för CAP inom ramen för den strategiska planen, </w:t>
      </w:r>
      <w:proofErr w:type="spellStart"/>
      <w:r w:rsidRPr="000A24CC">
        <w:rPr>
          <w:snapToGrid w:val="0"/>
          <w:sz w:val="22"/>
          <w:szCs w:val="22"/>
        </w:rPr>
        <w:t>swot</w:t>
      </w:r>
      <w:proofErr w:type="spellEnd"/>
      <w:r w:rsidRPr="000A24CC">
        <w:rPr>
          <w:snapToGrid w:val="0"/>
          <w:sz w:val="22"/>
          <w:szCs w:val="22"/>
        </w:rPr>
        <w:t>-analys och behovsanalys samt genom åtgärder i den strategiska planen, men med åtgärder som inte ingriper i rättstillämpningen eller den svenska arbetsmarknadsmodellen.</w:t>
      </w:r>
    </w:p>
    <w:p w:rsidR="00D2611B" w:rsidRPr="000A24CC" w:rsidRDefault="00D2611B" w:rsidP="00D2611B">
      <w:pPr>
        <w:rPr>
          <w:snapToGrid w:val="0"/>
          <w:sz w:val="22"/>
          <w:szCs w:val="22"/>
        </w:rPr>
      </w:pP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t>Andra åtgärder i förordningen om strategiska planer</w:t>
      </w:r>
    </w:p>
    <w:p w:rsidR="00D2611B" w:rsidRPr="000A24CC" w:rsidRDefault="00D2611B" w:rsidP="00D2611B">
      <w:pPr>
        <w:widowControl/>
        <w:autoSpaceDE w:val="0"/>
        <w:autoSpaceDN w:val="0"/>
        <w:adjustRightInd w:val="0"/>
        <w:rPr>
          <w:snapToGrid w:val="0"/>
          <w:sz w:val="22"/>
          <w:szCs w:val="22"/>
        </w:rPr>
      </w:pP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t>Regeringen anser att bestämmelserna om takbelopp och omfördelningsstöd bör vara frivilliga för medlemsstaterna att införa. Regeringen är öppen för kompromisser om att tillämpa en viss gradvis minskning av direktstödet istället för takbelopp.</w:t>
      </w:r>
    </w:p>
    <w:p w:rsidR="00D2611B" w:rsidRPr="000A24CC" w:rsidRDefault="00D2611B" w:rsidP="00D2611B">
      <w:pPr>
        <w:rPr>
          <w:snapToGrid w:val="0"/>
          <w:sz w:val="22"/>
          <w:szCs w:val="22"/>
        </w:rPr>
      </w:pPr>
      <w:r w:rsidRPr="000A24CC">
        <w:rPr>
          <w:snapToGrid w:val="0"/>
          <w:sz w:val="22"/>
          <w:szCs w:val="22"/>
        </w:rPr>
        <w:t>Regeringen kan se positivt på att Europaparlamentet lämnat förslag om att kunna ge stöd för åtgärder som kan vara en del av nationell lagstiftning för djurvälfärd. Parlamentets förslag innebär dock även att principen skulle gälla miljö- och klimat. Regeringen prioriterar fortsatt denna princip för enbart djurvälfärd., men bedömer att det begränsade stödet från kommissionen och andra medlemsstater för parlamentets förslag gör det svårt att nå framgång för den svenska positionen.</w:t>
      </w:r>
    </w:p>
    <w:p w:rsidR="00D2611B" w:rsidRPr="000A24CC" w:rsidRDefault="00D2611B" w:rsidP="00D2611B">
      <w:pPr>
        <w:rPr>
          <w:snapToGrid w:val="0"/>
          <w:sz w:val="22"/>
          <w:szCs w:val="22"/>
        </w:rPr>
      </w:pP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t>Regeringen välkomnar en kompromiss om kopplade stöd om den innebär att nivån sänks.</w:t>
      </w:r>
    </w:p>
    <w:p w:rsidR="00D2611B" w:rsidRPr="000A24CC" w:rsidRDefault="00D2611B" w:rsidP="00D2611B">
      <w:pPr>
        <w:widowControl/>
        <w:autoSpaceDE w:val="0"/>
        <w:autoSpaceDN w:val="0"/>
        <w:adjustRightInd w:val="0"/>
        <w:rPr>
          <w:snapToGrid w:val="0"/>
          <w:sz w:val="22"/>
          <w:szCs w:val="22"/>
        </w:rPr>
      </w:pP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t>Den nya genomförandemodellen av jordbrukspolitiken inklusive indikatorsystemet</w:t>
      </w:r>
    </w:p>
    <w:p w:rsidR="00D2611B" w:rsidRPr="000A24CC" w:rsidRDefault="00D2611B" w:rsidP="00D2611B">
      <w:pPr>
        <w:widowControl/>
        <w:autoSpaceDE w:val="0"/>
        <w:autoSpaceDN w:val="0"/>
        <w:adjustRightInd w:val="0"/>
        <w:rPr>
          <w:b/>
          <w:bCs/>
          <w:sz w:val="20"/>
        </w:rPr>
      </w:pPr>
    </w:p>
    <w:p w:rsidR="00D2611B" w:rsidRPr="000A24CC" w:rsidRDefault="00D2611B" w:rsidP="00D2611B">
      <w:pPr>
        <w:rPr>
          <w:snapToGrid w:val="0"/>
          <w:sz w:val="22"/>
          <w:szCs w:val="22"/>
        </w:rPr>
      </w:pPr>
      <w:r w:rsidRPr="000A24CC">
        <w:rPr>
          <w:snapToGrid w:val="0"/>
          <w:sz w:val="22"/>
          <w:szCs w:val="22"/>
        </w:rPr>
        <w:t>Regeringen anser det viktigt att förenkla CAP och förordar därför att de grundläggande principerna i rådets position behålls. Detta gäller inte minst begränsningen av antalet resultatindikatorer som ingår i prestationsöversynen och den förenklade uppföljningen av enhetsbelopp för interventioner som inte är areal- eller djurbaserade.</w:t>
      </w:r>
    </w:p>
    <w:p w:rsidR="00D2611B" w:rsidRPr="000A24CC" w:rsidRDefault="00D2611B" w:rsidP="00D2611B">
      <w:pPr>
        <w:rPr>
          <w:snapToGrid w:val="0"/>
          <w:sz w:val="22"/>
          <w:szCs w:val="22"/>
        </w:rPr>
      </w:pP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t>Förordningen om finansiering, förvaltning och övervakning av CAP (horisontella förordningen)</w:t>
      </w:r>
    </w:p>
    <w:p w:rsidR="00D2611B" w:rsidRPr="000A24CC" w:rsidRDefault="00D2611B" w:rsidP="00D2611B">
      <w:pPr>
        <w:widowControl/>
        <w:autoSpaceDE w:val="0"/>
        <w:autoSpaceDN w:val="0"/>
        <w:adjustRightInd w:val="0"/>
        <w:rPr>
          <w:snapToGrid w:val="0"/>
          <w:sz w:val="22"/>
          <w:szCs w:val="22"/>
        </w:rPr>
      </w:pP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t>Regeringen anser det viktigt att förenkla CAP och förordar därför att de grundläggande principerna i rådets position behålls när det gäller den nya genomförandemodellen.</w:t>
      </w:r>
    </w:p>
    <w:p w:rsidR="00D2611B" w:rsidRPr="000A24CC" w:rsidRDefault="00D2611B" w:rsidP="00D2611B">
      <w:pPr>
        <w:rPr>
          <w:snapToGrid w:val="0"/>
          <w:sz w:val="22"/>
          <w:szCs w:val="22"/>
        </w:rPr>
      </w:pPr>
      <w:r w:rsidRPr="000A24CC">
        <w:rPr>
          <w:snapToGrid w:val="0"/>
          <w:sz w:val="22"/>
          <w:szCs w:val="22"/>
        </w:rPr>
        <w:t>Regeringen är principiellt positiv till bestämmelser som syftar till att skydda unionens finansiella intressen och bekämpa bedrägerier och oegentligheter. Samtidigt är regeringen i nuläget tveksam till förslaget att ett EU-gemensamt datautvinningsverktyg görs obligatoriskt givet den administrativa bördan och att det inte heller finns några konsekvensanalyser eller nyttokalkyler som talar för att verktyget skulle vara ändamålsenligt.</w:t>
      </w:r>
    </w:p>
    <w:p w:rsidR="00D2611B" w:rsidRPr="000A24CC" w:rsidRDefault="00D2611B" w:rsidP="00D2611B">
      <w:pPr>
        <w:rPr>
          <w:sz w:val="22"/>
          <w:szCs w:val="22"/>
        </w:rPr>
      </w:pP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t>Förordningen om en samlad marknadsordning för jordbruksprodukter</w:t>
      </w:r>
    </w:p>
    <w:p w:rsidR="00D2611B" w:rsidRPr="000A24CC" w:rsidRDefault="00D2611B" w:rsidP="00D2611B">
      <w:pPr>
        <w:widowControl/>
        <w:autoSpaceDE w:val="0"/>
        <w:autoSpaceDN w:val="0"/>
        <w:adjustRightInd w:val="0"/>
        <w:rPr>
          <w:sz w:val="22"/>
          <w:szCs w:val="22"/>
        </w:rPr>
      </w:pP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t>Regeringen prioriterar en fortsatt marknadsorienterad jordbrukspolitik. Förhandlingsläget är dock svårt eftersom det finns ett visst stöd i rådet för Europaparlamentets förslag.</w:t>
      </w:r>
    </w:p>
    <w:p w:rsidR="00D2611B" w:rsidRPr="000A24CC" w:rsidRDefault="00D2611B" w:rsidP="00D2611B">
      <w:pPr>
        <w:widowControl/>
        <w:autoSpaceDE w:val="0"/>
        <w:autoSpaceDN w:val="0"/>
        <w:adjustRightInd w:val="0"/>
        <w:rPr>
          <w:snapToGrid w:val="0"/>
          <w:sz w:val="22"/>
          <w:szCs w:val="22"/>
        </w:rPr>
      </w:pPr>
      <w:r w:rsidRPr="000A24CC">
        <w:rPr>
          <w:snapToGrid w:val="0"/>
          <w:sz w:val="22"/>
          <w:szCs w:val="22"/>
        </w:rPr>
        <w:t>Regeringen avser att så långt som möjligt försvara marknadsorienteringen genom att motverka de förslag som får mest långtgående konsekvenser utan att det går ut över möjligheten att delta konstruktivt i förhandlingarna.</w:t>
      </w:r>
    </w:p>
    <w:p w:rsidR="00D2611B" w:rsidRPr="000A24CC" w:rsidRDefault="00D2611B" w:rsidP="00D2611B">
      <w:pPr>
        <w:rPr>
          <w:snapToGrid w:val="0"/>
          <w:sz w:val="22"/>
          <w:szCs w:val="22"/>
        </w:rPr>
      </w:pPr>
      <w:r w:rsidRPr="000A24CC">
        <w:rPr>
          <w:snapToGrid w:val="0"/>
          <w:sz w:val="22"/>
          <w:szCs w:val="22"/>
        </w:rPr>
        <w:t>Regeringen anser att parlamentets förslag om tilläggstullar strider mot WTO:s jordbruksavtal. Sverige har givit stöd åt kommissionens ambition att främja hållbarhet i det globala perspektivet och regeringen anser att det är positivt att EU:s handelspolitik används för att främja säkra och hållbara livsmedel. Regeringen menar dock att det noggrant behöver avgöras vad som är rätt rättslig grund för Europaparlamentets förslag om att kommissionen ska ges mandat att kräva att importerade produkter ska uppfylla EU:s miljö- och hälsostandarder Eventuella krav på produktionsmetoder för import måste också diskuteras från fall till fall för att kunna utröna om förslaget är försvarbart i WTO. Länders olika regler/krav kan vara beroende av olika produktionsförutsättningar, till exempel när det gäller klimat.</w:t>
      </w: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p w:rsidR="00D2611B" w:rsidRPr="000A24CC" w:rsidRDefault="00D2611B" w:rsidP="00D2611B">
      <w:pPr>
        <w:rPr>
          <w:sz w:val="22"/>
          <w:szCs w:val="22"/>
        </w:r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D2611B" w:rsidRPr="000A24CC" w:rsidTr="00B74E38">
        <w:trPr>
          <w:tblHeader/>
        </w:trPr>
        <w:tc>
          <w:tcPr>
            <w:tcW w:w="5457" w:type="dxa"/>
          </w:tcPr>
          <w:p w:rsidR="00D2611B" w:rsidRPr="000A24CC" w:rsidRDefault="00D2611B" w:rsidP="00B74E38">
            <w:pPr>
              <w:tabs>
                <w:tab w:val="left" w:pos="1276"/>
              </w:tabs>
              <w:rPr>
                <w:sz w:val="22"/>
                <w:szCs w:val="22"/>
              </w:rPr>
            </w:pPr>
          </w:p>
          <w:p w:rsidR="00D2611B" w:rsidRPr="000A24CC" w:rsidRDefault="00D2611B" w:rsidP="00B74E38">
            <w:pPr>
              <w:tabs>
                <w:tab w:val="left" w:pos="1276"/>
              </w:tabs>
              <w:rPr>
                <w:sz w:val="22"/>
                <w:szCs w:val="22"/>
              </w:rPr>
            </w:pPr>
            <w:r w:rsidRPr="000A24CC">
              <w:rPr>
                <w:sz w:val="22"/>
                <w:szCs w:val="22"/>
              </w:rPr>
              <w:br w:type="page"/>
              <w:t>MILJÖ- OCH JORDBRUKSUTSKOTTET</w:t>
            </w:r>
          </w:p>
        </w:tc>
        <w:tc>
          <w:tcPr>
            <w:tcW w:w="1843" w:type="dxa"/>
          </w:tcPr>
          <w:p w:rsidR="00D2611B" w:rsidRPr="000A24CC" w:rsidRDefault="00D2611B" w:rsidP="00B74E38">
            <w:pPr>
              <w:tabs>
                <w:tab w:val="left" w:pos="1276"/>
              </w:tabs>
              <w:rPr>
                <w:sz w:val="22"/>
                <w:szCs w:val="22"/>
              </w:rPr>
            </w:pPr>
          </w:p>
        </w:tc>
        <w:tc>
          <w:tcPr>
            <w:tcW w:w="1701" w:type="dxa"/>
          </w:tcPr>
          <w:p w:rsidR="00D2611B" w:rsidRPr="000A24CC" w:rsidRDefault="00D2611B" w:rsidP="00B74E38">
            <w:pPr>
              <w:tabs>
                <w:tab w:val="left" w:pos="1276"/>
              </w:tabs>
              <w:ind w:right="-212"/>
              <w:rPr>
                <w:b/>
                <w:sz w:val="22"/>
                <w:szCs w:val="22"/>
              </w:rPr>
            </w:pPr>
            <w:r w:rsidRPr="000A24CC">
              <w:rPr>
                <w:b/>
                <w:sz w:val="22"/>
                <w:szCs w:val="22"/>
              </w:rPr>
              <w:t>Bilaga 3</w:t>
            </w:r>
          </w:p>
          <w:p w:rsidR="00D2611B" w:rsidRPr="000A24CC" w:rsidRDefault="00D2611B" w:rsidP="00B74E38">
            <w:pPr>
              <w:tabs>
                <w:tab w:val="left" w:pos="1276"/>
              </w:tabs>
              <w:ind w:right="-212"/>
              <w:rPr>
                <w:sz w:val="22"/>
                <w:szCs w:val="22"/>
              </w:rPr>
            </w:pPr>
            <w:r w:rsidRPr="000A24CC">
              <w:rPr>
                <w:sz w:val="22"/>
                <w:szCs w:val="22"/>
              </w:rPr>
              <w:t>till protokoll</w:t>
            </w:r>
          </w:p>
          <w:p w:rsidR="00D2611B" w:rsidRPr="000A24CC" w:rsidRDefault="00D2611B" w:rsidP="00B74E38">
            <w:pPr>
              <w:tabs>
                <w:tab w:val="left" w:pos="1276"/>
              </w:tabs>
              <w:ind w:right="-212"/>
              <w:rPr>
                <w:b/>
                <w:sz w:val="22"/>
                <w:szCs w:val="22"/>
              </w:rPr>
            </w:pPr>
            <w:r w:rsidRPr="000A24CC">
              <w:rPr>
                <w:sz w:val="22"/>
                <w:szCs w:val="22"/>
              </w:rPr>
              <w:t>2020/21:35</w:t>
            </w:r>
          </w:p>
        </w:tc>
      </w:tr>
    </w:tbl>
    <w:p w:rsidR="00D2611B" w:rsidRPr="000A24CC" w:rsidRDefault="00D2611B" w:rsidP="00D2611B">
      <w:pPr>
        <w:rPr>
          <w:sz w:val="22"/>
          <w:szCs w:val="22"/>
        </w:rPr>
      </w:pPr>
    </w:p>
    <w:p w:rsidR="00D2611B" w:rsidRPr="000A24CC" w:rsidRDefault="00D2611B" w:rsidP="00D2611B">
      <w:pPr>
        <w:widowControl/>
        <w:autoSpaceDE w:val="0"/>
        <w:autoSpaceDN w:val="0"/>
        <w:adjustRightInd w:val="0"/>
        <w:rPr>
          <w:b/>
          <w:snapToGrid w:val="0"/>
          <w:sz w:val="22"/>
          <w:szCs w:val="22"/>
        </w:rPr>
      </w:pPr>
      <w:r w:rsidRPr="000A24CC">
        <w:rPr>
          <w:b/>
          <w:snapToGrid w:val="0"/>
          <w:sz w:val="22"/>
          <w:szCs w:val="22"/>
        </w:rPr>
        <w:t xml:space="preserve">Rådets dagordningspunkt 5. Beredskap avseende </w:t>
      </w:r>
      <w:proofErr w:type="spellStart"/>
      <w:r w:rsidRPr="000A24CC">
        <w:rPr>
          <w:b/>
          <w:snapToGrid w:val="0"/>
          <w:sz w:val="22"/>
          <w:szCs w:val="22"/>
        </w:rPr>
        <w:t>fytosanitära</w:t>
      </w:r>
      <w:proofErr w:type="spellEnd"/>
      <w:r w:rsidRPr="000A24CC">
        <w:rPr>
          <w:b/>
          <w:snapToGrid w:val="0"/>
          <w:sz w:val="22"/>
          <w:szCs w:val="22"/>
        </w:rPr>
        <w:t xml:space="preserve"> åtgärder för att skydda mot växtskadegörare som hotar jordbruket</w:t>
      </w:r>
    </w:p>
    <w:p w:rsidR="00D2611B" w:rsidRPr="000A24CC" w:rsidRDefault="00D2611B" w:rsidP="00D2611B">
      <w:pPr>
        <w:rPr>
          <w:sz w:val="22"/>
          <w:szCs w:val="22"/>
        </w:rPr>
      </w:pPr>
    </w:p>
    <w:p w:rsidR="00D2611B" w:rsidRPr="000A24CC" w:rsidRDefault="00D2611B" w:rsidP="00D2611B">
      <w:pPr>
        <w:rPr>
          <w:sz w:val="22"/>
          <w:szCs w:val="22"/>
        </w:rPr>
      </w:pPr>
      <w:r w:rsidRPr="000A24CC">
        <w:rPr>
          <w:sz w:val="22"/>
          <w:szCs w:val="22"/>
        </w:rPr>
        <w:t xml:space="preserve">Kompletterande texter: </w:t>
      </w:r>
    </w:p>
    <w:p w:rsidR="00D2611B" w:rsidRPr="000A24CC" w:rsidRDefault="00D2611B" w:rsidP="00D2611B">
      <w:pPr>
        <w:rPr>
          <w:sz w:val="22"/>
          <w:szCs w:val="22"/>
        </w:rPr>
      </w:pPr>
    </w:p>
    <w:p w:rsidR="00D2611B" w:rsidRPr="000A24CC" w:rsidRDefault="00D2611B" w:rsidP="00D2611B">
      <w:pPr>
        <w:rPr>
          <w:sz w:val="22"/>
          <w:szCs w:val="22"/>
        </w:rPr>
      </w:pPr>
      <w:r w:rsidRPr="000A24CC">
        <w:rPr>
          <w:b/>
          <w:sz w:val="22"/>
          <w:szCs w:val="22"/>
        </w:rPr>
        <w:t>Moderaterna</w:t>
      </w:r>
      <w:r w:rsidRPr="000A24CC">
        <w:rPr>
          <w:sz w:val="22"/>
          <w:szCs w:val="22"/>
        </w:rPr>
        <w:t xml:space="preserve">: ”Konstatera att Sverige sedan decennier har en låg och behovsanpassad användning av kemiska växtskyddsmedel”. </w:t>
      </w:r>
    </w:p>
    <w:p w:rsidR="00D2611B" w:rsidRPr="000A24CC" w:rsidRDefault="00D2611B" w:rsidP="00D2611B">
      <w:pPr>
        <w:rPr>
          <w:sz w:val="22"/>
          <w:szCs w:val="22"/>
        </w:rPr>
      </w:pPr>
    </w:p>
    <w:p w:rsidR="00D2611B" w:rsidRPr="000A24CC" w:rsidRDefault="00D2611B" w:rsidP="00D2611B">
      <w:pPr>
        <w:autoSpaceDE w:val="0"/>
        <w:autoSpaceDN w:val="0"/>
        <w:rPr>
          <w:sz w:val="22"/>
          <w:szCs w:val="22"/>
        </w:rPr>
      </w:pPr>
      <w:r w:rsidRPr="000A24CC">
        <w:rPr>
          <w:b/>
          <w:sz w:val="22"/>
          <w:szCs w:val="22"/>
        </w:rPr>
        <w:t>Centerpartiet</w:t>
      </w:r>
      <w:r w:rsidRPr="000A24CC">
        <w:rPr>
          <w:sz w:val="22"/>
          <w:szCs w:val="22"/>
        </w:rPr>
        <w:t xml:space="preserve">: ”Därför anser regeringen att det behövs effektiva och hållbara förebyggande åtgärder och biologiska, kemiska och mekaniska bekämpningsåtgärder såväl för etablerade som nya växtskadegörare, samt ett större användande av nya växtförädlingstekniker för att få fram fler motståndskraftiga växtsorter”. </w:t>
      </w:r>
    </w:p>
    <w:p w:rsidR="00D2611B" w:rsidRPr="000A24CC" w:rsidRDefault="00D2611B" w:rsidP="00D2611B">
      <w:pPr>
        <w:autoSpaceDE w:val="0"/>
        <w:autoSpaceDN w:val="0"/>
        <w:rPr>
          <w:sz w:val="22"/>
          <w:szCs w:val="22"/>
        </w:rPr>
      </w:pPr>
    </w:p>
    <w:p w:rsidR="00D2611B" w:rsidRPr="000A24CC" w:rsidRDefault="00D2611B" w:rsidP="00D2611B">
      <w:pPr>
        <w:autoSpaceDE w:val="0"/>
        <w:autoSpaceDN w:val="0"/>
        <w:rPr>
          <w:sz w:val="22"/>
          <w:szCs w:val="22"/>
        </w:rPr>
      </w:pPr>
      <w:r w:rsidRPr="000A24CC">
        <w:rPr>
          <w:b/>
          <w:sz w:val="22"/>
          <w:szCs w:val="22"/>
        </w:rPr>
        <w:t>Liberalerna</w:t>
      </w:r>
      <w:r w:rsidRPr="000A24CC">
        <w:rPr>
          <w:sz w:val="22"/>
          <w:szCs w:val="22"/>
        </w:rPr>
        <w:t xml:space="preserve">: ”Växtskyddsmedel kan vara till hjälp men användningen av dem bör minskas för att begränsa deras inverkan på människors hälsa och miljön i linje med strategin från jord och bord och strategin för biologisk mångfald”. </w:t>
      </w:r>
    </w:p>
    <w:p w:rsidR="00D2611B" w:rsidRPr="000A24CC" w:rsidRDefault="00D2611B" w:rsidP="00D2611B">
      <w:pPr>
        <w:autoSpaceDE w:val="0"/>
        <w:autoSpaceDN w:val="0"/>
        <w:rPr>
          <w:sz w:val="22"/>
          <w:szCs w:val="22"/>
        </w:rPr>
      </w:pPr>
    </w:p>
    <w:p w:rsidR="00D2611B" w:rsidRPr="000A24CC" w:rsidRDefault="00D2611B" w:rsidP="00D2611B">
      <w:pPr>
        <w:autoSpaceDE w:val="0"/>
        <w:autoSpaceDN w:val="0"/>
        <w:rPr>
          <w:sz w:val="22"/>
          <w:szCs w:val="22"/>
        </w:rPr>
      </w:pPr>
    </w:p>
    <w:p w:rsidR="00D2611B" w:rsidRPr="000A24CC" w:rsidRDefault="00D2611B" w:rsidP="00D2611B">
      <w:pPr>
        <w:rPr>
          <w:sz w:val="22"/>
          <w:szCs w:val="22"/>
        </w:rPr>
      </w:pPr>
    </w:p>
    <w:p w:rsidR="004E030E" w:rsidRPr="000A24CC" w:rsidRDefault="004E030E">
      <w:pPr>
        <w:rPr>
          <w:sz w:val="22"/>
          <w:szCs w:val="22"/>
        </w:rPr>
      </w:pPr>
    </w:p>
    <w:sectPr w:rsidR="004E030E" w:rsidRPr="000A24CC" w:rsidSect="004312D0">
      <w:footerReference w:type="even" r:id="rId10"/>
      <w:footerReference w:type="default" r:id="rId11"/>
      <w:pgSz w:w="11906" w:h="16838" w:code="9"/>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4CC"/>
    <w:rsid w:val="000A29E4"/>
    <w:rsid w:val="000E09DB"/>
    <w:rsid w:val="000E402E"/>
    <w:rsid w:val="000E777E"/>
    <w:rsid w:val="000F6792"/>
    <w:rsid w:val="000F7D9B"/>
    <w:rsid w:val="00102D5B"/>
    <w:rsid w:val="00102F93"/>
    <w:rsid w:val="001107C9"/>
    <w:rsid w:val="00111773"/>
    <w:rsid w:val="001201A1"/>
    <w:rsid w:val="001238B9"/>
    <w:rsid w:val="00133A89"/>
    <w:rsid w:val="0014421B"/>
    <w:rsid w:val="00154537"/>
    <w:rsid w:val="001576B4"/>
    <w:rsid w:val="00157C48"/>
    <w:rsid w:val="00157E3A"/>
    <w:rsid w:val="00161710"/>
    <w:rsid w:val="00164491"/>
    <w:rsid w:val="001709AE"/>
    <w:rsid w:val="00176F71"/>
    <w:rsid w:val="00177FF8"/>
    <w:rsid w:val="001806D9"/>
    <w:rsid w:val="00183F5A"/>
    <w:rsid w:val="00190D5B"/>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06AA"/>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6766"/>
    <w:rsid w:val="003A006F"/>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70F4B"/>
    <w:rsid w:val="004763AE"/>
    <w:rsid w:val="0047654D"/>
    <w:rsid w:val="00481A80"/>
    <w:rsid w:val="00481AE3"/>
    <w:rsid w:val="00482D9A"/>
    <w:rsid w:val="00485C5B"/>
    <w:rsid w:val="00490F6F"/>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49C1"/>
    <w:rsid w:val="00530BD4"/>
    <w:rsid w:val="005477E4"/>
    <w:rsid w:val="00552205"/>
    <w:rsid w:val="005654CA"/>
    <w:rsid w:val="00573E17"/>
    <w:rsid w:val="00573F9E"/>
    <w:rsid w:val="00575332"/>
    <w:rsid w:val="005855D5"/>
    <w:rsid w:val="005957E5"/>
    <w:rsid w:val="005A3E8B"/>
    <w:rsid w:val="005B0CFF"/>
    <w:rsid w:val="005B1B2C"/>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4093"/>
    <w:rsid w:val="0069597E"/>
    <w:rsid w:val="006A63A7"/>
    <w:rsid w:val="006D05CF"/>
    <w:rsid w:val="006D312E"/>
    <w:rsid w:val="006D4530"/>
    <w:rsid w:val="006D5F8F"/>
    <w:rsid w:val="006E15D9"/>
    <w:rsid w:val="006F4672"/>
    <w:rsid w:val="007027D6"/>
    <w:rsid w:val="00716686"/>
    <w:rsid w:val="00721C53"/>
    <w:rsid w:val="007453FF"/>
    <w:rsid w:val="00754C4A"/>
    <w:rsid w:val="007555BE"/>
    <w:rsid w:val="00762508"/>
    <w:rsid w:val="007719E4"/>
    <w:rsid w:val="00783165"/>
    <w:rsid w:val="00796426"/>
    <w:rsid w:val="007A1132"/>
    <w:rsid w:val="007B1F72"/>
    <w:rsid w:val="007B26F0"/>
    <w:rsid w:val="007C286F"/>
    <w:rsid w:val="007E14E2"/>
    <w:rsid w:val="007F12BB"/>
    <w:rsid w:val="007F7027"/>
    <w:rsid w:val="007F7A91"/>
    <w:rsid w:val="00800F79"/>
    <w:rsid w:val="008032FE"/>
    <w:rsid w:val="00805098"/>
    <w:rsid w:val="008072FF"/>
    <w:rsid w:val="008124A2"/>
    <w:rsid w:val="00821792"/>
    <w:rsid w:val="00834E22"/>
    <w:rsid w:val="00840734"/>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692B"/>
    <w:rsid w:val="008E1864"/>
    <w:rsid w:val="008F2DD8"/>
    <w:rsid w:val="008F4883"/>
    <w:rsid w:val="008F4D6D"/>
    <w:rsid w:val="00911B90"/>
    <w:rsid w:val="00914C38"/>
    <w:rsid w:val="00921E40"/>
    <w:rsid w:val="009222A6"/>
    <w:rsid w:val="00922EB0"/>
    <w:rsid w:val="009442D4"/>
    <w:rsid w:val="00945F1C"/>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7289B"/>
    <w:rsid w:val="00B80318"/>
    <w:rsid w:val="00B86868"/>
    <w:rsid w:val="00B87472"/>
    <w:rsid w:val="00B916EB"/>
    <w:rsid w:val="00B92FE4"/>
    <w:rsid w:val="00B96E81"/>
    <w:rsid w:val="00BA4937"/>
    <w:rsid w:val="00BA55CE"/>
    <w:rsid w:val="00BB34FC"/>
    <w:rsid w:val="00BB375E"/>
    <w:rsid w:val="00BB59A8"/>
    <w:rsid w:val="00BB5D88"/>
    <w:rsid w:val="00BB7941"/>
    <w:rsid w:val="00BC03D5"/>
    <w:rsid w:val="00BC19EC"/>
    <w:rsid w:val="00BD374B"/>
    <w:rsid w:val="00BE1EBF"/>
    <w:rsid w:val="00BF0D09"/>
    <w:rsid w:val="00C013F6"/>
    <w:rsid w:val="00C11E5F"/>
    <w:rsid w:val="00C20B9F"/>
    <w:rsid w:val="00C20F78"/>
    <w:rsid w:val="00C22E5F"/>
    <w:rsid w:val="00C55553"/>
    <w:rsid w:val="00C65F27"/>
    <w:rsid w:val="00C6697A"/>
    <w:rsid w:val="00C674DC"/>
    <w:rsid w:val="00C80EB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611B"/>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E684A"/>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5801"/>
    <w:rsid w:val="00EC7E9B"/>
    <w:rsid w:val="00EE0BF7"/>
    <w:rsid w:val="00EE6E7B"/>
    <w:rsid w:val="00EF037F"/>
    <w:rsid w:val="00EF1B0A"/>
    <w:rsid w:val="00EF4ADF"/>
    <w:rsid w:val="00EF4B6A"/>
    <w:rsid w:val="00F143DB"/>
    <w:rsid w:val="00F25AFF"/>
    <w:rsid w:val="00F52E1E"/>
    <w:rsid w:val="00F54B7B"/>
    <w:rsid w:val="00F63833"/>
    <w:rsid w:val="00F6549A"/>
    <w:rsid w:val="00F65F54"/>
    <w:rsid w:val="00F66FF9"/>
    <w:rsid w:val="00F73CB8"/>
    <w:rsid w:val="00F73D67"/>
    <w:rsid w:val="00F755B2"/>
    <w:rsid w:val="00F82610"/>
    <w:rsid w:val="00F832D2"/>
    <w:rsid w:val="00F86DDF"/>
    <w:rsid w:val="00F902C3"/>
    <w:rsid w:val="00F97D4A"/>
    <w:rsid w:val="00FA6C99"/>
    <w:rsid w:val="00FB0559"/>
    <w:rsid w:val="00FB5AF3"/>
    <w:rsid w:val="00FC1B12"/>
    <w:rsid w:val="00FC24A3"/>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AAE0F-D42E-4EF8-85A9-A6E1189B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1933</Words>
  <Characters>12795</Characters>
  <Application>Microsoft Office Word</Application>
  <DocSecurity>4</DocSecurity>
  <Lines>1066</Lines>
  <Paragraphs>245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2020-10-20T07:22:00Z</cp:lastPrinted>
  <dcterms:created xsi:type="dcterms:W3CDTF">2021-03-25T14:57:00Z</dcterms:created>
  <dcterms:modified xsi:type="dcterms:W3CDTF">2021-03-25T14:57:00Z</dcterms:modified>
</cp:coreProperties>
</file>