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E91244" w:rsidRPr="005C0033" w:rsidTr="001F7A7A">
        <w:tblPrEx>
          <w:tblCellMar>
            <w:top w:w="0" w:type="dxa"/>
            <w:bottom w:w="0" w:type="dxa"/>
          </w:tblCellMar>
        </w:tblPrEx>
        <w:trPr>
          <w:trHeight w:val="142"/>
        </w:trPr>
        <w:tc>
          <w:tcPr>
            <w:tcW w:w="2268" w:type="dxa"/>
          </w:tcPr>
          <w:p w:rsidR="00E91244" w:rsidRPr="005C0033" w:rsidRDefault="00E91244">
            <w:pPr>
              <w:framePr w:w="4400" w:h="1644" w:wrap="notBeside" w:vAnchor="page" w:hAnchor="page" w:x="6573" w:y="721"/>
              <w:rPr>
                <w:rFonts w:ascii="TradeGothic" w:hAnsi="TradeGothic"/>
                <w:i/>
                <w:sz w:val="18"/>
              </w:rPr>
            </w:pPr>
          </w:p>
        </w:tc>
        <w:tc>
          <w:tcPr>
            <w:tcW w:w="2347" w:type="dxa"/>
            <w:gridSpan w:val="2"/>
          </w:tcPr>
          <w:p w:rsidR="00E91244" w:rsidRPr="005C0033" w:rsidRDefault="00E91244">
            <w:pPr>
              <w:framePr w:w="4400" w:h="1644" w:wrap="notBeside" w:vAnchor="page" w:hAnchor="page" w:x="6573" w:y="721"/>
              <w:rPr>
                <w:rFonts w:ascii="TradeGothic" w:hAnsi="TradeGothic"/>
                <w:i/>
                <w:sz w:val="18"/>
              </w:rPr>
            </w:pPr>
          </w:p>
        </w:tc>
      </w:tr>
      <w:tr w:rsidR="00E91244" w:rsidRPr="005C0033">
        <w:tblPrEx>
          <w:tblCellMar>
            <w:top w:w="0" w:type="dxa"/>
            <w:bottom w:w="0" w:type="dxa"/>
          </w:tblCellMar>
        </w:tblPrEx>
        <w:tc>
          <w:tcPr>
            <w:tcW w:w="2268" w:type="dxa"/>
          </w:tcPr>
          <w:p w:rsidR="00E91244" w:rsidRPr="005C0033" w:rsidRDefault="00E91244">
            <w:pPr>
              <w:framePr w:w="4400" w:h="1644" w:wrap="notBeside" w:vAnchor="page" w:hAnchor="page" w:x="6573" w:y="721"/>
              <w:rPr>
                <w:rFonts w:ascii="TradeGothic" w:hAnsi="TradeGothic"/>
                <w:b/>
                <w:sz w:val="22"/>
              </w:rPr>
            </w:pPr>
            <w:r w:rsidRPr="005C0033">
              <w:rPr>
                <w:rFonts w:ascii="TradeGothic" w:hAnsi="TradeGothic"/>
                <w:b/>
                <w:sz w:val="22"/>
              </w:rPr>
              <w:t xml:space="preserve">Kommenterad dagordning </w:t>
            </w:r>
          </w:p>
        </w:tc>
        <w:tc>
          <w:tcPr>
            <w:tcW w:w="2347" w:type="dxa"/>
            <w:gridSpan w:val="2"/>
          </w:tcPr>
          <w:p w:rsidR="00E91244" w:rsidRPr="005C0033" w:rsidRDefault="00E91244">
            <w:pPr>
              <w:framePr w:w="4400" w:h="1644" w:wrap="notBeside" w:vAnchor="page" w:hAnchor="page" w:x="6573" w:y="721"/>
              <w:rPr>
                <w:rFonts w:ascii="TradeGothic" w:hAnsi="TradeGothic"/>
                <w:b/>
                <w:sz w:val="22"/>
              </w:rPr>
            </w:pPr>
          </w:p>
        </w:tc>
      </w:tr>
      <w:tr w:rsidR="00E91244" w:rsidRPr="005C0033">
        <w:tblPrEx>
          <w:tblCellMar>
            <w:top w:w="0" w:type="dxa"/>
            <w:bottom w:w="0" w:type="dxa"/>
          </w:tblCellMar>
        </w:tblPrEx>
        <w:tc>
          <w:tcPr>
            <w:tcW w:w="3402" w:type="dxa"/>
            <w:gridSpan w:val="2"/>
          </w:tcPr>
          <w:p w:rsidR="00E91244" w:rsidRPr="005C0033" w:rsidRDefault="00E91244">
            <w:pPr>
              <w:framePr w:w="4400" w:h="1644" w:wrap="notBeside" w:vAnchor="page" w:hAnchor="page" w:x="6573" w:y="721"/>
            </w:pPr>
          </w:p>
        </w:tc>
        <w:tc>
          <w:tcPr>
            <w:tcW w:w="1213" w:type="dxa"/>
          </w:tcPr>
          <w:p w:rsidR="00E91244" w:rsidRPr="005C0033" w:rsidRDefault="00E91244">
            <w:pPr>
              <w:framePr w:w="4400" w:h="1644" w:wrap="notBeside" w:vAnchor="page" w:hAnchor="page" w:x="6573" w:y="721"/>
            </w:pPr>
          </w:p>
        </w:tc>
      </w:tr>
      <w:tr w:rsidR="00E91244" w:rsidRPr="005C0033">
        <w:tblPrEx>
          <w:tblCellMar>
            <w:top w:w="0" w:type="dxa"/>
            <w:bottom w:w="0" w:type="dxa"/>
          </w:tblCellMar>
        </w:tblPrEx>
        <w:tc>
          <w:tcPr>
            <w:tcW w:w="2268" w:type="dxa"/>
          </w:tcPr>
          <w:p w:rsidR="00E91244" w:rsidRPr="005C0033" w:rsidRDefault="00E91244">
            <w:pPr>
              <w:framePr w:w="4400" w:h="1644" w:wrap="notBeside" w:vAnchor="page" w:hAnchor="page" w:x="6573" w:y="721"/>
            </w:pPr>
            <w:r w:rsidRPr="005C0033">
              <w:t>200</w:t>
            </w:r>
            <w:r w:rsidR="00063DD4" w:rsidRPr="005C0033">
              <w:t>8-0</w:t>
            </w:r>
            <w:r w:rsidR="004A6BB5" w:rsidRPr="005C0033">
              <w:t>2-</w:t>
            </w:r>
            <w:r w:rsidR="00A927CE" w:rsidRPr="005C0033">
              <w:t>2</w:t>
            </w:r>
            <w:r w:rsidR="006E095C" w:rsidRPr="005C0033">
              <w:t>5</w:t>
            </w:r>
          </w:p>
        </w:tc>
        <w:tc>
          <w:tcPr>
            <w:tcW w:w="2347" w:type="dxa"/>
            <w:gridSpan w:val="2"/>
          </w:tcPr>
          <w:p w:rsidR="00E91244" w:rsidRPr="005C0033" w:rsidRDefault="00E91244">
            <w:pPr>
              <w:framePr w:w="4400" w:h="1644" w:wrap="notBeside" w:vAnchor="page" w:hAnchor="page" w:x="6573" w:y="721"/>
            </w:pPr>
          </w:p>
        </w:tc>
      </w:tr>
      <w:tr w:rsidR="00E91244" w:rsidRPr="005C0033">
        <w:tblPrEx>
          <w:tblCellMar>
            <w:top w:w="0" w:type="dxa"/>
            <w:bottom w:w="0" w:type="dxa"/>
          </w:tblCellMar>
        </w:tblPrEx>
        <w:tc>
          <w:tcPr>
            <w:tcW w:w="2268" w:type="dxa"/>
          </w:tcPr>
          <w:p w:rsidR="00E91244" w:rsidRPr="005C0033" w:rsidRDefault="00E91244">
            <w:pPr>
              <w:framePr w:w="4400" w:h="1644" w:wrap="notBeside" w:vAnchor="page" w:hAnchor="page" w:x="6573" w:y="721"/>
            </w:pPr>
          </w:p>
        </w:tc>
        <w:tc>
          <w:tcPr>
            <w:tcW w:w="2347" w:type="dxa"/>
            <w:gridSpan w:val="2"/>
          </w:tcPr>
          <w:p w:rsidR="00E91244" w:rsidRPr="005C0033" w:rsidRDefault="00E9124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rPr>
                <w:b/>
                <w:i w:val="0"/>
                <w:sz w:val="22"/>
              </w:rPr>
            </w:pPr>
            <w:r w:rsidRPr="005C0033">
              <w:rPr>
                <w:b/>
                <w:i w:val="0"/>
                <w:sz w:val="22"/>
              </w:rPr>
              <w:t>Finansdepartementet</w:t>
            </w: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r w:rsidRPr="005C0033">
              <w:t>Peter Holmgren</w:t>
            </w: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r w:rsidR="00E91244" w:rsidRPr="005C0033">
        <w:tblPrEx>
          <w:tblCellMar>
            <w:top w:w="0" w:type="dxa"/>
            <w:bottom w:w="0" w:type="dxa"/>
          </w:tblCellMar>
        </w:tblPrEx>
        <w:trPr>
          <w:trHeight w:val="284"/>
        </w:trPr>
        <w:tc>
          <w:tcPr>
            <w:tcW w:w="4911" w:type="dxa"/>
          </w:tcPr>
          <w:p w:rsidR="00E91244" w:rsidRPr="005C0033" w:rsidRDefault="00E91244">
            <w:pPr>
              <w:pStyle w:val="Avsndare"/>
              <w:framePr w:h="2483" w:wrap="notBeside" w:x="1504"/>
            </w:pPr>
          </w:p>
        </w:tc>
      </w:tr>
    </w:tbl>
    <w:p w:rsidR="00E91244" w:rsidRPr="005C0033" w:rsidRDefault="00E91244">
      <w:pPr>
        <w:framePr w:w="4400" w:h="2523" w:wrap="notBeside" w:vAnchor="page" w:hAnchor="page" w:x="6453" w:y="2445"/>
        <w:ind w:left="142"/>
      </w:pPr>
    </w:p>
    <w:p w:rsidR="004A5D0A" w:rsidRPr="005C0033" w:rsidRDefault="004A5D0A">
      <w:pPr>
        <w:framePr w:w="4400" w:h="2523" w:wrap="notBeside" w:vAnchor="page" w:hAnchor="page" w:x="6453" w:y="2445"/>
        <w:ind w:left="142"/>
      </w:pPr>
    </w:p>
    <w:p w:rsidR="00E91244" w:rsidRPr="005C0033" w:rsidRDefault="00E91244">
      <w:pPr>
        <w:pStyle w:val="RKrubrik"/>
        <w:pBdr>
          <w:bottom w:val="single" w:sz="4" w:space="1" w:color="000000"/>
        </w:pBdr>
        <w:spacing w:before="0" w:after="0"/>
        <w:rPr>
          <w:lang w:val="sv-SE"/>
        </w:rPr>
      </w:pPr>
      <w:r w:rsidRPr="005C0033">
        <w:rPr>
          <w:lang w:val="sv-SE"/>
        </w:rPr>
        <w:t xml:space="preserve">Ekofinrådets möte den </w:t>
      </w:r>
      <w:r w:rsidR="00A927CE" w:rsidRPr="005C0033">
        <w:rPr>
          <w:lang w:val="sv-SE"/>
        </w:rPr>
        <w:t xml:space="preserve">4 mars </w:t>
      </w:r>
      <w:r w:rsidRPr="005C0033">
        <w:rPr>
          <w:lang w:val="sv-SE"/>
        </w:rPr>
        <w:t>200</w:t>
      </w:r>
      <w:r w:rsidR="00063DD4" w:rsidRPr="005C0033">
        <w:rPr>
          <w:lang w:val="sv-SE"/>
        </w:rPr>
        <w:t>8</w:t>
      </w:r>
      <w:r w:rsidRPr="005C0033">
        <w:rPr>
          <w:lang w:val="sv-SE"/>
        </w:rPr>
        <w:t xml:space="preserve"> i Bryssel</w:t>
      </w:r>
    </w:p>
    <w:p w:rsidR="00E91244" w:rsidRPr="005C0033" w:rsidRDefault="00E91244">
      <w:pPr>
        <w:pStyle w:val="RKrubrik"/>
        <w:pBdr>
          <w:bottom w:val="single" w:sz="4" w:space="1" w:color="000000"/>
        </w:pBdr>
        <w:spacing w:before="0" w:after="0"/>
        <w:rPr>
          <w:rFonts w:ascii="OrigGarmnd BT" w:hAnsi="OrigGarmnd BT"/>
          <w:b w:val="0"/>
          <w:lang w:val="sv-SE"/>
        </w:rPr>
      </w:pPr>
      <w:r w:rsidRPr="005C0033">
        <w:rPr>
          <w:rFonts w:ascii="OrigGarmnd BT" w:hAnsi="OrigGarmnd BT"/>
          <w:b w:val="0"/>
          <w:lang w:val="sv-SE"/>
        </w:rPr>
        <w:t>- enligt den preliminära dagordning som framkom vid Coreper den</w:t>
      </w:r>
      <w:r w:rsidR="00377390" w:rsidRPr="005C0033">
        <w:rPr>
          <w:rFonts w:ascii="OrigGarmnd BT" w:hAnsi="OrigGarmnd BT"/>
          <w:b w:val="0"/>
          <w:lang w:val="sv-SE"/>
        </w:rPr>
        <w:t xml:space="preserve"> </w:t>
      </w:r>
      <w:r w:rsidR="00A927CE" w:rsidRPr="005C0033">
        <w:rPr>
          <w:rFonts w:ascii="OrigGarmnd BT" w:hAnsi="OrigGarmnd BT"/>
          <w:b w:val="0"/>
          <w:lang w:val="sv-SE"/>
        </w:rPr>
        <w:t>20 februari</w:t>
      </w:r>
    </w:p>
    <w:p w:rsidR="00E91244" w:rsidRPr="005C0033" w:rsidRDefault="00E91244">
      <w:pPr>
        <w:pStyle w:val="RKnormal"/>
        <w:rPr>
          <w:lang w:val="sv-SE"/>
        </w:rPr>
      </w:pPr>
    </w:p>
    <w:p w:rsidR="00E91244" w:rsidRPr="005C0033" w:rsidRDefault="00E91244">
      <w:pPr>
        <w:pStyle w:val="RKnormal"/>
        <w:rPr>
          <w:rFonts w:ascii="OrigGarmnd BT" w:hAnsi="OrigGarmnd BT"/>
          <w:b/>
          <w:sz w:val="24"/>
          <w:lang w:val="sv-SE"/>
        </w:rPr>
      </w:pPr>
      <w:r w:rsidRPr="005C0033">
        <w:rPr>
          <w:rFonts w:ascii="OrigGarmnd BT" w:hAnsi="OrigGarmnd BT"/>
          <w:b/>
          <w:sz w:val="24"/>
          <w:lang w:val="sv-SE"/>
        </w:rPr>
        <w:t>1.</w:t>
      </w:r>
      <w:r w:rsidRPr="005C0033">
        <w:rPr>
          <w:rFonts w:ascii="OrigGarmnd BT" w:hAnsi="OrigGarmnd BT"/>
          <w:b/>
          <w:sz w:val="24"/>
          <w:lang w:val="sv-SE"/>
        </w:rPr>
        <w:tab/>
        <w:t>Antagande av den preliminära dagordningen</w:t>
      </w:r>
    </w:p>
    <w:p w:rsidR="00E91244" w:rsidRPr="005C0033" w:rsidRDefault="00E91244">
      <w:pPr>
        <w:pStyle w:val="RKnormal"/>
        <w:rPr>
          <w:rFonts w:ascii="OrigGarmnd BT" w:hAnsi="OrigGarmnd BT"/>
          <w:sz w:val="24"/>
          <w:lang w:val="sv-SE"/>
        </w:rPr>
      </w:pPr>
    </w:p>
    <w:p w:rsidR="00E91244" w:rsidRPr="005C0033" w:rsidRDefault="00E91244">
      <w:pPr>
        <w:pStyle w:val="RKnormal"/>
        <w:rPr>
          <w:rFonts w:ascii="OrigGarmnd BT" w:hAnsi="OrigGarmnd BT"/>
          <w:b/>
          <w:sz w:val="24"/>
          <w:lang w:val="sv-SE"/>
        </w:rPr>
      </w:pPr>
      <w:r w:rsidRPr="005C0033">
        <w:rPr>
          <w:rFonts w:ascii="OrigGarmnd BT" w:hAnsi="OrigGarmnd BT"/>
          <w:b/>
          <w:sz w:val="24"/>
          <w:lang w:val="sv-SE"/>
        </w:rPr>
        <w:t>2.</w:t>
      </w:r>
      <w:r w:rsidRPr="005C0033">
        <w:rPr>
          <w:rFonts w:ascii="OrigGarmnd BT" w:hAnsi="OrigGarmnd BT"/>
          <w:b/>
          <w:sz w:val="24"/>
          <w:lang w:val="sv-SE"/>
        </w:rPr>
        <w:tab/>
        <w:t>Godkännande av A-punktslistan</w:t>
      </w:r>
    </w:p>
    <w:p w:rsidR="00E91244" w:rsidRPr="005C0033" w:rsidRDefault="00E91244">
      <w:pPr>
        <w:pStyle w:val="RKnormal"/>
        <w:rPr>
          <w:rFonts w:ascii="OrigGarmnd BT" w:hAnsi="OrigGarmnd BT"/>
          <w:sz w:val="24"/>
          <w:lang w:val="sv-SE"/>
        </w:rPr>
      </w:pPr>
    </w:p>
    <w:p w:rsidR="00E91244" w:rsidRPr="005C0033" w:rsidRDefault="007A1C0E">
      <w:pPr>
        <w:pStyle w:val="RKnormal"/>
        <w:rPr>
          <w:rFonts w:ascii="OrigGarmnd BT" w:hAnsi="OrigGarmnd BT"/>
          <w:b/>
          <w:sz w:val="24"/>
          <w:lang w:val="sv-SE"/>
        </w:rPr>
      </w:pPr>
      <w:r w:rsidRPr="005C0033">
        <w:rPr>
          <w:rFonts w:ascii="OrigGarmnd BT" w:hAnsi="OrigGarmnd BT"/>
          <w:b/>
          <w:sz w:val="24"/>
          <w:lang w:val="sv-SE"/>
        </w:rPr>
        <w:t xml:space="preserve">3. </w:t>
      </w:r>
      <w:r w:rsidRPr="005C0033">
        <w:rPr>
          <w:rFonts w:ascii="OrigGarmnd BT" w:hAnsi="OrigGarmnd BT"/>
          <w:b/>
          <w:sz w:val="24"/>
          <w:lang w:val="sv-SE"/>
        </w:rPr>
        <w:tab/>
      </w:r>
      <w:r w:rsidR="003D5879" w:rsidRPr="005C0033">
        <w:rPr>
          <w:rFonts w:ascii="OrigGarmnd BT" w:hAnsi="OrigGarmnd BT"/>
          <w:b/>
          <w:sz w:val="24"/>
          <w:lang w:val="sv-SE"/>
        </w:rPr>
        <w:t>Genomförande av Stabilitets- och tillväxtpakten</w:t>
      </w:r>
    </w:p>
    <w:p w:rsidR="003D5879" w:rsidRPr="005C0033" w:rsidRDefault="00063DD4">
      <w:pPr>
        <w:pStyle w:val="RKnormal"/>
        <w:rPr>
          <w:rFonts w:ascii="OrigGarmnd BT" w:hAnsi="OrigGarmnd BT"/>
          <w:i/>
          <w:sz w:val="24"/>
          <w:lang w:val="sv-SE"/>
        </w:rPr>
      </w:pPr>
      <w:r w:rsidRPr="005C0033">
        <w:rPr>
          <w:rFonts w:ascii="OrigGarmnd BT" w:hAnsi="OrigGarmnd BT"/>
          <w:i/>
          <w:sz w:val="24"/>
          <w:lang w:val="sv-SE"/>
        </w:rPr>
        <w:tab/>
        <w:t>-</w:t>
      </w:r>
      <w:r w:rsidR="003D5879" w:rsidRPr="005C0033">
        <w:rPr>
          <w:rFonts w:ascii="OrigGarmnd BT" w:hAnsi="OrigGarmnd BT"/>
          <w:i/>
          <w:sz w:val="24"/>
          <w:lang w:val="sv-SE"/>
        </w:rPr>
        <w:t xml:space="preserve"> antagande av rådets yttranden över medlemsstaternas</w:t>
      </w:r>
    </w:p>
    <w:p w:rsidR="00063DD4" w:rsidRPr="005C0033" w:rsidRDefault="003D5879" w:rsidP="003D5879">
      <w:pPr>
        <w:pStyle w:val="RKnormal"/>
        <w:tabs>
          <w:tab w:val="left" w:pos="1843"/>
        </w:tabs>
        <w:rPr>
          <w:rFonts w:ascii="OrigGarmnd BT" w:hAnsi="OrigGarmnd BT"/>
          <w:i/>
          <w:sz w:val="24"/>
          <w:lang w:val="sv-SE"/>
        </w:rPr>
      </w:pPr>
      <w:r w:rsidRPr="005C0033">
        <w:rPr>
          <w:rFonts w:ascii="OrigGarmnd BT" w:hAnsi="OrigGarmnd BT"/>
          <w:i/>
          <w:sz w:val="24"/>
          <w:lang w:val="sv-SE"/>
        </w:rPr>
        <w:t xml:space="preserve">                               stabilitets- eller konvergensprogram</w:t>
      </w:r>
      <w:r w:rsidR="00063DD4" w:rsidRPr="005C0033">
        <w:rPr>
          <w:rFonts w:ascii="OrigGarmnd BT" w:hAnsi="OrigGarmnd BT"/>
          <w:i/>
          <w:sz w:val="24"/>
          <w:lang w:val="sv-SE"/>
        </w:rPr>
        <w:t xml:space="preserve"> </w:t>
      </w:r>
    </w:p>
    <w:p w:rsidR="007A1C0E" w:rsidRPr="005C0033" w:rsidRDefault="007A1C0E">
      <w:pPr>
        <w:pStyle w:val="RKnormal"/>
        <w:rPr>
          <w:rFonts w:ascii="OrigGarmnd BT" w:hAnsi="OrigGarmnd BT"/>
          <w:sz w:val="24"/>
          <w:lang w:val="sv-SE"/>
        </w:rPr>
      </w:pPr>
    </w:p>
    <w:p w:rsidR="00794D94" w:rsidRPr="005C0033" w:rsidRDefault="003D5879" w:rsidP="00754B18">
      <w:pPr>
        <w:pStyle w:val="RKnormal"/>
        <w:rPr>
          <w:rFonts w:ascii="OrigGarmnd BT" w:hAnsi="OrigGarmnd BT"/>
          <w:sz w:val="24"/>
          <w:lang w:val="sv-SE"/>
        </w:rPr>
      </w:pPr>
      <w:r w:rsidRPr="005C0033">
        <w:rPr>
          <w:rFonts w:ascii="OrigGarmnd BT" w:hAnsi="OrigGarmnd BT"/>
          <w:sz w:val="24"/>
          <w:lang w:val="sv-SE"/>
        </w:rPr>
        <w:t xml:space="preserve">Rådet skall yttra sig över medlemsstaternas </w:t>
      </w:r>
      <w:r w:rsidR="00794D94" w:rsidRPr="005C0033">
        <w:rPr>
          <w:rFonts w:ascii="OrigGarmnd BT" w:hAnsi="OrigGarmnd BT"/>
          <w:sz w:val="24"/>
          <w:lang w:val="sv-SE"/>
        </w:rPr>
        <w:t xml:space="preserve">uppdaterade </w:t>
      </w:r>
      <w:r w:rsidRPr="005C0033">
        <w:rPr>
          <w:rFonts w:ascii="OrigGarmnd BT" w:hAnsi="OrigGarmnd BT"/>
          <w:sz w:val="24"/>
          <w:lang w:val="sv-SE"/>
        </w:rPr>
        <w:t xml:space="preserve">stabilitets- eller konvergensprogram. De förstnämnda programmen </w:t>
      </w:r>
      <w:r w:rsidR="00794D94" w:rsidRPr="005C0033">
        <w:rPr>
          <w:rFonts w:ascii="OrigGarmnd BT" w:hAnsi="OrigGarmnd BT"/>
          <w:sz w:val="24"/>
          <w:lang w:val="sv-SE"/>
        </w:rPr>
        <w:t xml:space="preserve">omfattar Euroområdet och de sistnämnda programmen skrivs av icke-euroländer. </w:t>
      </w:r>
    </w:p>
    <w:p w:rsidR="00794D94" w:rsidRPr="005C0033" w:rsidRDefault="00794D94" w:rsidP="00754B18">
      <w:pPr>
        <w:pStyle w:val="RKnormal"/>
        <w:rPr>
          <w:rFonts w:ascii="OrigGarmnd BT" w:hAnsi="OrigGarmnd BT"/>
          <w:sz w:val="24"/>
          <w:lang w:val="sv-SE"/>
        </w:rPr>
      </w:pPr>
    </w:p>
    <w:p w:rsidR="00794D94" w:rsidRPr="005C0033" w:rsidRDefault="00794D94" w:rsidP="00754B18">
      <w:pPr>
        <w:pStyle w:val="RKnormal"/>
        <w:rPr>
          <w:rFonts w:ascii="OrigGarmnd BT" w:hAnsi="OrigGarmnd BT"/>
          <w:sz w:val="24"/>
          <w:lang w:val="sv-SE"/>
        </w:rPr>
      </w:pPr>
      <w:r w:rsidRPr="005C0033">
        <w:rPr>
          <w:rFonts w:ascii="OrigGarmnd BT" w:hAnsi="OrigGarmnd BT"/>
          <w:sz w:val="24"/>
          <w:lang w:val="sv-SE"/>
        </w:rPr>
        <w:t xml:space="preserve">Denna gång kommer program från följande medlemsstater att granskas: </w:t>
      </w:r>
      <w:r w:rsidR="00A61F7D" w:rsidRPr="005C0033">
        <w:rPr>
          <w:rFonts w:ascii="OrigGarmnd BT" w:hAnsi="OrigGarmnd BT"/>
          <w:sz w:val="24"/>
          <w:lang w:val="sv-SE"/>
        </w:rPr>
        <w:t>Bulgarien, Tjeckien, Estland, Lettland, Österrike, Cypern, Malta, Portugal, Slovenien, Irland, Grekland</w:t>
      </w:r>
      <w:r w:rsidR="006E095C" w:rsidRPr="005C0033">
        <w:rPr>
          <w:rFonts w:ascii="OrigGarmnd BT" w:hAnsi="OrigGarmnd BT"/>
          <w:sz w:val="24"/>
          <w:lang w:val="sv-SE"/>
        </w:rPr>
        <w:t xml:space="preserve">, </w:t>
      </w:r>
      <w:r w:rsidR="00A61F7D" w:rsidRPr="005C0033">
        <w:rPr>
          <w:rFonts w:ascii="OrigGarmnd BT" w:hAnsi="OrigGarmnd BT"/>
          <w:sz w:val="24"/>
          <w:lang w:val="sv-SE"/>
        </w:rPr>
        <w:t>Spanien</w:t>
      </w:r>
      <w:r w:rsidR="006E095C" w:rsidRPr="005C0033">
        <w:rPr>
          <w:rFonts w:ascii="OrigGarmnd BT" w:hAnsi="OrigGarmnd BT"/>
          <w:sz w:val="24"/>
          <w:lang w:val="sv-SE"/>
        </w:rPr>
        <w:t>, Lettland och Danmark.</w:t>
      </w:r>
      <w:r w:rsidR="00A61F7D" w:rsidRPr="005C0033">
        <w:rPr>
          <w:rFonts w:ascii="OrigGarmnd BT" w:hAnsi="OrigGarmnd BT"/>
          <w:sz w:val="24"/>
          <w:lang w:val="sv-SE"/>
        </w:rPr>
        <w:t xml:space="preserve"> </w:t>
      </w:r>
    </w:p>
    <w:p w:rsidR="00A61F7D" w:rsidRPr="005C0033" w:rsidRDefault="00A61F7D" w:rsidP="00754B18">
      <w:pPr>
        <w:pStyle w:val="RKnormal"/>
        <w:rPr>
          <w:rFonts w:ascii="OrigGarmnd BT" w:hAnsi="OrigGarmnd BT"/>
          <w:sz w:val="24"/>
          <w:lang w:val="sv-SE"/>
        </w:rPr>
      </w:pPr>
    </w:p>
    <w:p w:rsidR="00477595" w:rsidRPr="005C0033" w:rsidRDefault="00794D94" w:rsidP="00477595">
      <w:pPr>
        <w:pStyle w:val="RKnormal"/>
        <w:rPr>
          <w:rFonts w:ascii="OrigGarmnd BT" w:hAnsi="OrigGarmnd BT"/>
          <w:sz w:val="24"/>
          <w:lang w:val="sv-SE"/>
        </w:rPr>
      </w:pPr>
      <w:r w:rsidRPr="005C0033">
        <w:rPr>
          <w:rFonts w:ascii="OrigGarmnd BT" w:hAnsi="OrigGarmnd BT"/>
          <w:sz w:val="24"/>
          <w:lang w:val="sv-SE"/>
        </w:rPr>
        <w:t xml:space="preserve">Den förberedande granskningen i Ekofinrådets beredningsorgan </w:t>
      </w:r>
      <w:r w:rsidR="00377390" w:rsidRPr="005C0033">
        <w:rPr>
          <w:rFonts w:ascii="OrigGarmnd BT" w:hAnsi="OrigGarmnd BT"/>
          <w:sz w:val="24"/>
          <w:lang w:val="sv-SE"/>
        </w:rPr>
        <w:t xml:space="preserve">pågår </w:t>
      </w:r>
      <w:r w:rsidRPr="005C0033">
        <w:rPr>
          <w:rFonts w:ascii="OrigGarmnd BT" w:hAnsi="OrigGarmnd BT"/>
          <w:sz w:val="24"/>
          <w:lang w:val="sv-SE"/>
        </w:rPr>
        <w:t>i skrivande stund</w:t>
      </w:r>
      <w:r w:rsidR="00377390" w:rsidRPr="005C0033">
        <w:rPr>
          <w:rFonts w:ascii="OrigGarmnd BT" w:hAnsi="OrigGarmnd BT"/>
          <w:sz w:val="24"/>
          <w:lang w:val="sv-SE"/>
        </w:rPr>
        <w:t xml:space="preserve">. </w:t>
      </w:r>
      <w:r w:rsidRPr="005C0033">
        <w:rPr>
          <w:rFonts w:ascii="OrigGarmnd BT" w:hAnsi="OrigGarmnd BT"/>
          <w:sz w:val="24"/>
          <w:lang w:val="sv-SE"/>
        </w:rPr>
        <w:t>Vid rådsmötet har det etablerat</w:t>
      </w:r>
      <w:r w:rsidR="002F08A8" w:rsidRPr="005C0033">
        <w:rPr>
          <w:rFonts w:ascii="OrigGarmnd BT" w:hAnsi="OrigGarmnd BT"/>
          <w:sz w:val="24"/>
          <w:lang w:val="sv-SE"/>
        </w:rPr>
        <w:t>s</w:t>
      </w:r>
      <w:r w:rsidRPr="005C0033">
        <w:rPr>
          <w:rFonts w:ascii="OrigGarmnd BT" w:hAnsi="OrigGarmnd BT"/>
          <w:sz w:val="24"/>
          <w:lang w:val="sv-SE"/>
        </w:rPr>
        <w:t xml:space="preserve"> en </w:t>
      </w:r>
      <w:r w:rsidR="002D6A0B" w:rsidRPr="005C0033">
        <w:rPr>
          <w:rFonts w:ascii="OrigGarmnd BT" w:hAnsi="OrigGarmnd BT"/>
          <w:sz w:val="24"/>
          <w:lang w:val="sv-SE"/>
        </w:rPr>
        <w:t xml:space="preserve">praxis </w:t>
      </w:r>
      <w:r w:rsidR="00477595" w:rsidRPr="005C0033">
        <w:rPr>
          <w:rFonts w:ascii="OrigGarmnd BT" w:hAnsi="OrigGarmnd BT"/>
          <w:sz w:val="24"/>
          <w:lang w:val="sv-SE"/>
        </w:rPr>
        <w:t xml:space="preserve">om att gruppera länderna och koncentrera diskussionen på de mer problematiska programmen.   </w:t>
      </w:r>
    </w:p>
    <w:p w:rsidR="00794D94" w:rsidRPr="005C0033" w:rsidRDefault="00794D94">
      <w:pPr>
        <w:pStyle w:val="RKnormal"/>
        <w:rPr>
          <w:rFonts w:ascii="OrigGarmnd BT" w:hAnsi="OrigGarmnd BT"/>
          <w:sz w:val="24"/>
          <w:lang w:val="sv-SE"/>
        </w:rPr>
      </w:pPr>
    </w:p>
    <w:p w:rsidR="00794D94" w:rsidRPr="005C0033" w:rsidRDefault="00794D94">
      <w:pPr>
        <w:pStyle w:val="RKnormal"/>
        <w:rPr>
          <w:rFonts w:ascii="OrigGarmnd BT" w:hAnsi="OrigGarmnd BT"/>
          <w:sz w:val="24"/>
          <w:lang w:val="sv-SE"/>
        </w:rPr>
      </w:pPr>
    </w:p>
    <w:p w:rsidR="00E91244" w:rsidRPr="005C0033" w:rsidRDefault="00794D94">
      <w:pPr>
        <w:pStyle w:val="RKnormal"/>
        <w:ind w:left="1695" w:hanging="1695"/>
        <w:rPr>
          <w:rFonts w:ascii="OrigGarmnd BT" w:hAnsi="OrigGarmnd BT"/>
          <w:b/>
          <w:sz w:val="24"/>
          <w:lang w:val="sv-SE"/>
        </w:rPr>
      </w:pPr>
      <w:r w:rsidRPr="005C0033">
        <w:rPr>
          <w:rFonts w:ascii="OrigGarmnd BT" w:hAnsi="OrigGarmnd BT"/>
          <w:b/>
          <w:sz w:val="24"/>
          <w:lang w:val="sv-SE"/>
        </w:rPr>
        <w:t>4</w:t>
      </w:r>
      <w:r w:rsidR="00E91244" w:rsidRPr="005C0033">
        <w:rPr>
          <w:rFonts w:ascii="OrigGarmnd BT" w:hAnsi="OrigGarmnd BT"/>
          <w:b/>
          <w:sz w:val="24"/>
          <w:lang w:val="sv-SE"/>
        </w:rPr>
        <w:t>.</w:t>
      </w:r>
      <w:r w:rsidR="00E91244" w:rsidRPr="005C0033">
        <w:rPr>
          <w:rFonts w:ascii="OrigGarmnd BT" w:hAnsi="OrigGarmnd BT"/>
          <w:b/>
          <w:sz w:val="24"/>
          <w:lang w:val="sv-SE"/>
        </w:rPr>
        <w:tab/>
      </w:r>
      <w:r w:rsidR="00210A77" w:rsidRPr="005C0033">
        <w:rPr>
          <w:rFonts w:ascii="OrigGarmnd BT" w:hAnsi="OrigGarmnd BT"/>
          <w:b/>
          <w:sz w:val="24"/>
          <w:lang w:val="sv-SE"/>
        </w:rPr>
        <w:t>Förberedelser inför Europeiska rådets vårmöte</w:t>
      </w:r>
    </w:p>
    <w:p w:rsidR="00063DD4" w:rsidRPr="005C0033" w:rsidRDefault="00063DD4">
      <w:pPr>
        <w:pStyle w:val="RKnormal"/>
        <w:ind w:left="1695" w:hanging="1695"/>
        <w:rPr>
          <w:rFonts w:ascii="OrigGarmnd BT" w:hAnsi="OrigGarmnd BT"/>
          <w:b/>
          <w:sz w:val="24"/>
          <w:lang w:val="sv-SE"/>
        </w:rPr>
      </w:pPr>
      <w:r w:rsidRPr="005C0033">
        <w:rPr>
          <w:rFonts w:ascii="OrigGarmnd BT" w:hAnsi="OrigGarmnd BT"/>
          <w:sz w:val="24"/>
          <w:lang w:val="sv-SE"/>
        </w:rPr>
        <w:t xml:space="preserve"> </w:t>
      </w:r>
      <w:r w:rsidRPr="005C0033">
        <w:rPr>
          <w:rFonts w:ascii="OrigGarmnd BT" w:hAnsi="OrigGarmnd BT"/>
          <w:b/>
          <w:sz w:val="24"/>
          <w:lang w:val="sv-SE"/>
        </w:rPr>
        <w:t xml:space="preserve"> </w:t>
      </w:r>
    </w:p>
    <w:p w:rsidR="00063DD4" w:rsidRPr="005C0033" w:rsidRDefault="00794D94">
      <w:pPr>
        <w:pStyle w:val="RKnormal"/>
        <w:ind w:left="1695" w:hanging="1695"/>
        <w:rPr>
          <w:rFonts w:ascii="OrigGarmnd BT" w:hAnsi="OrigGarmnd BT"/>
          <w:b/>
          <w:sz w:val="24"/>
          <w:lang w:val="sv-SE"/>
        </w:rPr>
      </w:pPr>
      <w:r w:rsidRPr="005C0033">
        <w:rPr>
          <w:rFonts w:ascii="OrigGarmnd BT" w:hAnsi="OrigGarmnd BT"/>
          <w:b/>
          <w:sz w:val="24"/>
          <w:lang w:val="sv-SE"/>
        </w:rPr>
        <w:t>4</w:t>
      </w:r>
      <w:r w:rsidR="00063DD4" w:rsidRPr="005C0033">
        <w:rPr>
          <w:rFonts w:ascii="OrigGarmnd BT" w:hAnsi="OrigGarmnd BT"/>
          <w:b/>
          <w:sz w:val="24"/>
          <w:lang w:val="sv-SE"/>
        </w:rPr>
        <w:t>.</w:t>
      </w:r>
      <w:r w:rsidR="00F978C3" w:rsidRPr="005C0033">
        <w:rPr>
          <w:rFonts w:ascii="OrigGarmnd BT" w:hAnsi="OrigGarmnd BT"/>
          <w:b/>
          <w:sz w:val="24"/>
          <w:lang w:val="sv-SE"/>
        </w:rPr>
        <w:t>1</w:t>
      </w:r>
      <w:r w:rsidR="00063DD4" w:rsidRPr="005C0033">
        <w:rPr>
          <w:rFonts w:ascii="OrigGarmnd BT" w:hAnsi="OrigGarmnd BT"/>
          <w:b/>
          <w:sz w:val="24"/>
          <w:lang w:val="sv-SE"/>
        </w:rPr>
        <w:t xml:space="preserve">   </w:t>
      </w:r>
      <w:r w:rsidR="00A927CE" w:rsidRPr="005C0033">
        <w:rPr>
          <w:rFonts w:ascii="OrigGarmnd BT" w:hAnsi="OrigGarmnd BT"/>
          <w:b/>
          <w:sz w:val="24"/>
          <w:lang w:val="sv-SE"/>
        </w:rPr>
        <w:t xml:space="preserve">De allmänna riktlinjerna för den ekonomiska politiken </w:t>
      </w:r>
    </w:p>
    <w:p w:rsidR="00063DD4" w:rsidRPr="005C0033" w:rsidRDefault="00063DD4">
      <w:pPr>
        <w:pStyle w:val="RKnormal"/>
        <w:ind w:left="1695" w:hanging="1695"/>
        <w:rPr>
          <w:rFonts w:ascii="OrigGarmnd BT" w:hAnsi="OrigGarmnd BT"/>
          <w:i/>
          <w:sz w:val="24"/>
          <w:lang w:val="sv-SE"/>
        </w:rPr>
      </w:pPr>
      <w:r w:rsidRPr="005C0033">
        <w:rPr>
          <w:rFonts w:ascii="OrigGarmnd BT" w:hAnsi="OrigGarmnd BT"/>
          <w:i/>
          <w:sz w:val="24"/>
          <w:lang w:val="sv-SE"/>
        </w:rPr>
        <w:t xml:space="preserve">        - </w:t>
      </w:r>
      <w:r w:rsidR="00794D94" w:rsidRPr="005C0033">
        <w:rPr>
          <w:rFonts w:ascii="OrigGarmnd BT" w:hAnsi="OrigGarmnd BT"/>
          <w:i/>
          <w:sz w:val="24"/>
          <w:lang w:val="sv-SE"/>
        </w:rPr>
        <w:t xml:space="preserve">antagande av </w:t>
      </w:r>
      <w:r w:rsidR="00A927CE" w:rsidRPr="005C0033">
        <w:rPr>
          <w:rFonts w:ascii="OrigGarmnd BT" w:hAnsi="OrigGarmnd BT"/>
          <w:i/>
          <w:sz w:val="24"/>
          <w:lang w:val="sv-SE"/>
        </w:rPr>
        <w:t xml:space="preserve">rapport </w:t>
      </w:r>
    </w:p>
    <w:p w:rsidR="00CA3F70" w:rsidRPr="005C0033" w:rsidRDefault="00CA3F70" w:rsidP="00CA3F70">
      <w:pPr>
        <w:pStyle w:val="RKnormal"/>
        <w:rPr>
          <w:rFonts w:ascii="OrigGarmnd BT" w:hAnsi="OrigGarmnd BT"/>
          <w:sz w:val="24"/>
          <w:szCs w:val="24"/>
          <w:lang w:val="sv-SE"/>
        </w:rPr>
      </w:pPr>
    </w:p>
    <w:p w:rsidR="00CA3F70" w:rsidRPr="005C0033" w:rsidRDefault="00CA3F70" w:rsidP="00CA3F70">
      <w:pPr>
        <w:pStyle w:val="RKnormal"/>
        <w:rPr>
          <w:rFonts w:ascii="OrigGarmnd BT" w:hAnsi="OrigGarmnd BT"/>
          <w:sz w:val="24"/>
          <w:szCs w:val="24"/>
          <w:lang w:val="sv-SE"/>
        </w:rPr>
      </w:pPr>
      <w:r w:rsidRPr="005C0033">
        <w:rPr>
          <w:rFonts w:ascii="OrigGarmnd BT" w:hAnsi="OrigGarmnd BT"/>
          <w:sz w:val="24"/>
          <w:szCs w:val="24"/>
          <w:lang w:val="sv-SE"/>
        </w:rPr>
        <w:t>Ekofinrådet ska anta en rapport om de allmänna riktlinjerna för den ekonomiska politiken inför Europeiska rådets behandling vid toppmötet den 13-14 mars. Rapporten är framtagen mot bakgrund av k</w:t>
      </w:r>
      <w:r w:rsidRPr="005C0033">
        <w:rPr>
          <w:rFonts w:ascii="OrigGarmnd BT" w:hAnsi="OrigGarmnd BT"/>
          <w:bCs/>
          <w:sz w:val="24"/>
          <w:szCs w:val="24"/>
          <w:lang w:val="sv-SE"/>
        </w:rPr>
        <w:t xml:space="preserve">ommissionens förslag till integrerade riktlinjer för åren 2008-2010. </w:t>
      </w:r>
      <w:r w:rsidRPr="005C0033">
        <w:rPr>
          <w:rFonts w:ascii="OrigGarmnd BT" w:hAnsi="OrigGarmnd BT"/>
          <w:sz w:val="24"/>
          <w:szCs w:val="24"/>
          <w:lang w:val="sv-SE"/>
        </w:rPr>
        <w:t xml:space="preserve">Vid Ekofinrådets möte den 22 januari fördes en första orienterande diskussion om riktlinjerna. </w:t>
      </w:r>
      <w:r w:rsidRPr="005C0033">
        <w:rPr>
          <w:rFonts w:ascii="OrigGarmnd BT" w:hAnsi="OrigGarmnd BT"/>
          <w:bCs/>
          <w:sz w:val="24"/>
          <w:szCs w:val="24"/>
          <w:lang w:val="sv-SE"/>
        </w:rPr>
        <w:t xml:space="preserve">Förslaget innebär att de 24 riktlinjerna för den ekonomiska politiken är oförändrade i </w:t>
      </w:r>
      <w:r w:rsidRPr="005C0033">
        <w:rPr>
          <w:rFonts w:ascii="OrigGarmnd BT" w:hAnsi="OrigGarmnd BT"/>
          <w:bCs/>
          <w:sz w:val="24"/>
          <w:szCs w:val="24"/>
          <w:lang w:val="sv-SE"/>
        </w:rPr>
        <w:lastRenderedPageBreak/>
        <w:t xml:space="preserve">sak. Motiveringen är att riktlinjerna är väl etablerade inom medlemsstaterna och utgör ett bra ramverk för reformpolitik. </w:t>
      </w:r>
    </w:p>
    <w:p w:rsidR="00CA3F70" w:rsidRPr="005C0033" w:rsidRDefault="00CA3F70" w:rsidP="00CA3F70">
      <w:pPr>
        <w:pStyle w:val="RKnormal"/>
        <w:rPr>
          <w:rFonts w:ascii="OrigGarmnd BT" w:hAnsi="OrigGarmnd BT"/>
          <w:bCs/>
          <w:sz w:val="24"/>
          <w:szCs w:val="24"/>
          <w:lang w:val="sv-SE"/>
        </w:rPr>
      </w:pPr>
    </w:p>
    <w:p w:rsidR="00CA3F70" w:rsidRPr="005C0033" w:rsidRDefault="00CA3F70" w:rsidP="00CA3F70">
      <w:pPr>
        <w:pStyle w:val="RKnormal"/>
        <w:tabs>
          <w:tab w:val="left" w:pos="1134"/>
        </w:tabs>
        <w:rPr>
          <w:rFonts w:ascii="OrigGarmnd BT" w:hAnsi="OrigGarmnd BT"/>
          <w:sz w:val="24"/>
          <w:szCs w:val="24"/>
          <w:lang w:val="sv-SE"/>
        </w:rPr>
      </w:pPr>
      <w:r w:rsidRPr="005C0033">
        <w:rPr>
          <w:rFonts w:ascii="OrigGarmnd BT" w:hAnsi="OrigGarmnd BT"/>
          <w:sz w:val="24"/>
          <w:szCs w:val="24"/>
          <w:lang w:val="sv-SE"/>
        </w:rPr>
        <w:t>Regeringen anser att det är viktigt att medlemsländerna inriktar sig på genomförandet av reformer och välkomnar därför att riktlinjerna är oförändrade.  En alltför långtgående diskussion om riktlinjerna skulle underminera fokus på genomförandet.</w:t>
      </w:r>
    </w:p>
    <w:p w:rsidR="00B63FB8" w:rsidRPr="005C0033" w:rsidRDefault="00B63FB8" w:rsidP="00B63FB8">
      <w:pPr>
        <w:pStyle w:val="RKnormal"/>
        <w:rPr>
          <w:rFonts w:ascii="OrigGarmnd BT" w:hAnsi="OrigGarmnd BT"/>
          <w:sz w:val="24"/>
          <w:szCs w:val="24"/>
          <w:lang w:val="sv-SE"/>
        </w:rPr>
      </w:pPr>
    </w:p>
    <w:p w:rsidR="003210B5" w:rsidRPr="005C0033" w:rsidRDefault="003210B5" w:rsidP="00A11BE3">
      <w:pPr>
        <w:pStyle w:val="RKnormal"/>
        <w:rPr>
          <w:rFonts w:ascii="OrigGarmnd BT" w:hAnsi="OrigGarmnd BT"/>
          <w:sz w:val="24"/>
          <w:szCs w:val="24"/>
          <w:lang w:val="sv-SE"/>
        </w:rPr>
      </w:pPr>
    </w:p>
    <w:p w:rsidR="0061001C" w:rsidRPr="005C0033" w:rsidRDefault="007054FA">
      <w:pPr>
        <w:pStyle w:val="RKnormal"/>
        <w:spacing w:line="320" w:lineRule="atLeast"/>
        <w:rPr>
          <w:rFonts w:ascii="OrigGarmnd BT" w:hAnsi="OrigGarmnd BT"/>
          <w:b/>
          <w:iCs/>
          <w:sz w:val="24"/>
          <w:lang w:val="sv-SE"/>
        </w:rPr>
      </w:pPr>
      <w:r w:rsidRPr="005C0033">
        <w:rPr>
          <w:rFonts w:ascii="OrigGarmnd BT" w:hAnsi="OrigGarmnd BT"/>
          <w:b/>
          <w:iCs/>
          <w:sz w:val="24"/>
          <w:lang w:val="sv-SE"/>
        </w:rPr>
        <w:t xml:space="preserve">4.2   </w:t>
      </w:r>
      <w:r w:rsidR="00A927CE" w:rsidRPr="005C0033">
        <w:rPr>
          <w:rFonts w:ascii="OrigGarmnd BT" w:hAnsi="OrigGarmnd BT"/>
          <w:b/>
          <w:iCs/>
          <w:sz w:val="24"/>
          <w:lang w:val="sv-SE"/>
        </w:rPr>
        <w:t>Lägesrapport om makrofinansiell stabilitet</w:t>
      </w:r>
    </w:p>
    <w:p w:rsidR="007054FA" w:rsidRPr="005C0033" w:rsidRDefault="007054FA">
      <w:pPr>
        <w:pStyle w:val="RKnormal"/>
        <w:spacing w:line="320" w:lineRule="atLeast"/>
        <w:rPr>
          <w:rFonts w:ascii="OrigGarmnd BT" w:hAnsi="OrigGarmnd BT"/>
          <w:i/>
          <w:iCs/>
          <w:sz w:val="24"/>
          <w:lang w:val="sv-SE"/>
        </w:rPr>
      </w:pPr>
      <w:r w:rsidRPr="005C0033">
        <w:rPr>
          <w:rFonts w:ascii="OrigGarmnd BT" w:hAnsi="OrigGarmnd BT"/>
          <w:i/>
          <w:iCs/>
          <w:sz w:val="24"/>
          <w:lang w:val="sv-SE"/>
        </w:rPr>
        <w:t xml:space="preserve">        - </w:t>
      </w:r>
      <w:r w:rsidR="00A927CE" w:rsidRPr="005C0033">
        <w:rPr>
          <w:rFonts w:ascii="OrigGarmnd BT" w:hAnsi="OrigGarmnd BT"/>
          <w:i/>
          <w:iCs/>
          <w:sz w:val="24"/>
          <w:lang w:val="sv-SE"/>
        </w:rPr>
        <w:t>antagande av rapport</w:t>
      </w:r>
    </w:p>
    <w:p w:rsidR="007054FA" w:rsidRPr="005C0033" w:rsidRDefault="007054FA">
      <w:pPr>
        <w:pStyle w:val="RKnormal"/>
        <w:spacing w:line="320" w:lineRule="atLeast"/>
        <w:rPr>
          <w:rFonts w:ascii="OrigGarmnd BT" w:hAnsi="OrigGarmnd BT"/>
          <w:iCs/>
          <w:sz w:val="24"/>
          <w:lang w:val="sv-SE"/>
        </w:rPr>
      </w:pPr>
    </w:p>
    <w:p w:rsidR="00136E27" w:rsidRPr="005C0033" w:rsidRDefault="00136E27" w:rsidP="00136E27">
      <w:pPr>
        <w:pStyle w:val="RKnormal"/>
        <w:spacing w:line="240" w:lineRule="auto"/>
        <w:rPr>
          <w:rFonts w:ascii="OrigGarmnd BT" w:hAnsi="OrigGarmnd BT" w:cs="OrigGarmnd BT"/>
          <w:sz w:val="24"/>
          <w:szCs w:val="24"/>
          <w:lang w:val="sv-SE"/>
        </w:rPr>
      </w:pPr>
      <w:r w:rsidRPr="005C0033">
        <w:rPr>
          <w:rFonts w:ascii="OrigGarmnd BT" w:hAnsi="OrigGarmnd BT" w:cs="OrigGarmnd BT"/>
          <w:sz w:val="24"/>
          <w:szCs w:val="24"/>
          <w:lang w:val="sv-SE"/>
        </w:rPr>
        <w:t xml:space="preserve">Ekofinrådet ska anta en rapport om läget på de finansiella marknaderna som ska överlämnas till Europeiska rådets vårtoppmöte. EU:s arbete är inriktat på att öka den finansiella stabiliteten och att stärka krishanteringen. Här ingå bl.a. de ”vägkartor” som tagits fram av Ekofin i höstas med anknytning till turbulensen på de finansiella marknaderna. Huvudfrågorna rör hur man kan öka transparensen på marknaden, värderingsprinciper för tillgångar, hur regleringen och tillsynen av instituten kan förbättras samt marknadens funktion, bl.a. med avseende på kreditvärderingsinstitutens roll. </w:t>
      </w:r>
    </w:p>
    <w:p w:rsidR="00136E27" w:rsidRPr="005C0033" w:rsidRDefault="00136E27" w:rsidP="00136E27">
      <w:pPr>
        <w:pStyle w:val="RKnormal"/>
        <w:spacing w:line="240" w:lineRule="auto"/>
        <w:rPr>
          <w:rFonts w:ascii="OrigGarmnd BT" w:hAnsi="OrigGarmnd BT" w:cs="OrigGarmnd BT"/>
          <w:sz w:val="24"/>
          <w:szCs w:val="24"/>
          <w:lang w:val="sv-SE"/>
        </w:rPr>
      </w:pPr>
    </w:p>
    <w:p w:rsidR="00136E27" w:rsidRPr="005C0033" w:rsidRDefault="00136E27" w:rsidP="00136E27">
      <w:pPr>
        <w:pStyle w:val="RKnormal"/>
        <w:spacing w:line="240" w:lineRule="auto"/>
        <w:rPr>
          <w:rFonts w:ascii="OrigGarmnd BT" w:hAnsi="OrigGarmnd BT" w:cs="OrigGarmnd BT"/>
          <w:sz w:val="24"/>
          <w:szCs w:val="24"/>
          <w:lang w:val="sv-SE"/>
        </w:rPr>
      </w:pPr>
      <w:r w:rsidRPr="005C0033">
        <w:rPr>
          <w:rFonts w:ascii="OrigGarmnd BT" w:hAnsi="OrigGarmnd BT" w:cs="OrigGarmnd BT"/>
          <w:sz w:val="24"/>
          <w:szCs w:val="24"/>
          <w:lang w:val="sv-SE"/>
        </w:rPr>
        <w:t xml:space="preserve">Ett omfattande analysarbete pågår i olika internationella fora och arbetet väntas avslutas under året. Ekofinrådet rapport avser att beskriva och beakta det pågående arbetet, varefter Europeiska rådet kan bidra med politiskt stöd. Utkastet till rapport är i skrivande stund under utarbetande. </w:t>
      </w:r>
    </w:p>
    <w:p w:rsidR="00136E27" w:rsidRPr="005C0033" w:rsidRDefault="00136E27" w:rsidP="00136E27">
      <w:pPr>
        <w:tabs>
          <w:tab w:val="left" w:pos="1701"/>
        </w:tabs>
        <w:overflowPunct/>
        <w:spacing w:line="240" w:lineRule="auto"/>
        <w:textAlignment w:val="auto"/>
        <w:rPr>
          <w:rFonts w:cs="OrigGarmnd BT"/>
          <w:color w:val="000000"/>
          <w:szCs w:val="24"/>
        </w:rPr>
      </w:pPr>
    </w:p>
    <w:p w:rsidR="00A927CE" w:rsidRPr="005C0033" w:rsidRDefault="00A927CE">
      <w:pPr>
        <w:pStyle w:val="RKnormal"/>
        <w:spacing w:line="320" w:lineRule="atLeast"/>
        <w:rPr>
          <w:rFonts w:ascii="OrigGarmnd BT" w:hAnsi="OrigGarmnd BT"/>
          <w:iCs/>
          <w:sz w:val="24"/>
          <w:lang w:val="sv-SE"/>
        </w:rPr>
      </w:pPr>
    </w:p>
    <w:p w:rsidR="0061001C" w:rsidRPr="005C0033" w:rsidRDefault="007054FA">
      <w:pPr>
        <w:pStyle w:val="RKnormal"/>
        <w:spacing w:line="320" w:lineRule="atLeast"/>
        <w:rPr>
          <w:rFonts w:ascii="OrigGarmnd BT" w:hAnsi="OrigGarmnd BT"/>
          <w:b/>
          <w:iCs/>
          <w:sz w:val="24"/>
          <w:lang w:val="sv-SE"/>
        </w:rPr>
      </w:pPr>
      <w:r w:rsidRPr="005C0033">
        <w:rPr>
          <w:rFonts w:ascii="OrigGarmnd BT" w:hAnsi="OrigGarmnd BT"/>
          <w:b/>
          <w:iCs/>
          <w:sz w:val="24"/>
          <w:lang w:val="sv-SE"/>
        </w:rPr>
        <w:t xml:space="preserve">4.3   </w:t>
      </w:r>
      <w:r w:rsidR="00A927CE" w:rsidRPr="005C0033">
        <w:rPr>
          <w:rFonts w:ascii="OrigGarmnd BT" w:hAnsi="OrigGarmnd BT"/>
          <w:b/>
          <w:iCs/>
          <w:sz w:val="24"/>
          <w:lang w:val="sv-SE"/>
        </w:rPr>
        <w:t>”Sovereign Wealth Funds”</w:t>
      </w:r>
    </w:p>
    <w:p w:rsidR="007054FA" w:rsidRPr="005C0033" w:rsidRDefault="007054FA">
      <w:pPr>
        <w:pStyle w:val="RKnormal"/>
        <w:spacing w:line="320" w:lineRule="atLeast"/>
        <w:rPr>
          <w:rFonts w:ascii="OrigGarmnd BT" w:hAnsi="OrigGarmnd BT"/>
          <w:i/>
          <w:iCs/>
          <w:sz w:val="24"/>
          <w:lang w:val="sv-SE"/>
        </w:rPr>
      </w:pPr>
      <w:r w:rsidRPr="005C0033">
        <w:rPr>
          <w:rFonts w:ascii="OrigGarmnd BT" w:hAnsi="OrigGarmnd BT"/>
          <w:i/>
          <w:iCs/>
          <w:sz w:val="24"/>
          <w:lang w:val="sv-SE"/>
        </w:rPr>
        <w:t xml:space="preserve">        -meningsutbyte </w:t>
      </w:r>
    </w:p>
    <w:p w:rsidR="007054FA" w:rsidRPr="005C0033" w:rsidRDefault="007054FA">
      <w:pPr>
        <w:pStyle w:val="RKnormal"/>
        <w:spacing w:line="320" w:lineRule="atLeast"/>
        <w:rPr>
          <w:rFonts w:ascii="OrigGarmnd BT" w:hAnsi="OrigGarmnd BT"/>
          <w:b/>
          <w:iCs/>
          <w:sz w:val="24"/>
          <w:lang w:val="sv-SE"/>
        </w:rPr>
      </w:pPr>
    </w:p>
    <w:p w:rsidR="005376BC" w:rsidRPr="005C0033" w:rsidRDefault="005376BC" w:rsidP="005376BC">
      <w:pPr>
        <w:pStyle w:val="RKnormal"/>
        <w:rPr>
          <w:rFonts w:ascii="OrigGarmnd BT" w:hAnsi="OrigGarmnd BT"/>
          <w:iCs/>
          <w:sz w:val="24"/>
          <w:lang w:val="sv-SE"/>
        </w:rPr>
      </w:pPr>
      <w:r w:rsidRPr="005C0033">
        <w:rPr>
          <w:rFonts w:ascii="OrigGarmnd BT" w:hAnsi="OrigGarmnd BT"/>
          <w:iCs/>
          <w:sz w:val="24"/>
          <w:lang w:val="sv-SE"/>
        </w:rPr>
        <w:t xml:space="preserve">Ekofinrådet skall ha ett första meningsutbyte om förutsättningarna för </w:t>
      </w:r>
    </w:p>
    <w:p w:rsidR="005376BC" w:rsidRPr="005C0033" w:rsidRDefault="005376BC" w:rsidP="005376BC">
      <w:r w:rsidRPr="005C0033">
        <w:rPr>
          <w:iCs/>
        </w:rPr>
        <w:t xml:space="preserve">en gemensam europeisk hållning till ”Sovereign Wealth Funds” (SWF) baserat på ett kommande meddelande från kommissionen </w:t>
      </w:r>
      <w:r w:rsidR="000F35D7" w:rsidRPr="005C0033">
        <w:rPr>
          <w:iCs/>
        </w:rPr>
        <w:t xml:space="preserve">(vilket </w:t>
      </w:r>
      <w:r w:rsidR="000F35D7" w:rsidRPr="005C0033">
        <w:t>ännu bara har presenterats muntligen). De föreslagna s</w:t>
      </w:r>
      <w:r w:rsidRPr="005C0033">
        <w:t>lutsatserna verkade ligga i linje med den svenska hållningen i frågan.</w:t>
      </w:r>
    </w:p>
    <w:p w:rsidR="005376BC" w:rsidRPr="005C0033" w:rsidRDefault="005376BC" w:rsidP="005376BC">
      <w:pPr>
        <w:pStyle w:val="RKnormal"/>
        <w:rPr>
          <w:rFonts w:ascii="OrigGarmnd BT" w:hAnsi="OrigGarmnd BT"/>
          <w:iCs/>
          <w:sz w:val="24"/>
          <w:lang w:val="sv-SE"/>
        </w:rPr>
      </w:pPr>
    </w:p>
    <w:p w:rsidR="005376BC" w:rsidRPr="005C0033" w:rsidRDefault="005376BC" w:rsidP="005376BC">
      <w:pPr>
        <w:pStyle w:val="RKnormal"/>
        <w:rPr>
          <w:rFonts w:ascii="OrigGarmnd BT" w:hAnsi="OrigGarmnd BT"/>
          <w:iCs/>
          <w:sz w:val="24"/>
          <w:lang w:val="sv-SE"/>
        </w:rPr>
      </w:pPr>
      <w:r w:rsidRPr="005C0033">
        <w:rPr>
          <w:rFonts w:ascii="OrigGarmnd BT" w:hAnsi="OrigGarmnd BT"/>
          <w:iCs/>
          <w:sz w:val="24"/>
          <w:lang w:val="sv-SE"/>
        </w:rPr>
        <w:t>En internationellt överenskommen definition av SWF:er saknas men allmänt avses med SWF:er ”statsägda investeringsfonder, finansierade med bytesbalansöverskott, där tillgångarna hanteras separat från de officiella reserverna”. SWFs har funnits sedan 1950-talet men deras tillväxt, tillsammans med bristande genomlysning av fonderna, har föranlett en diskussion om det finns behov av att reglera SWFs. EU är delat i frågan; Frankrike leder de länder som vill ha restriktioner för SWF medan Storbritannien företräder andra läget som försvarar principen om ett öppet investeringsklimat (men med ökad genomlysning av fonderna).</w:t>
      </w:r>
    </w:p>
    <w:p w:rsidR="005376BC" w:rsidRPr="005C0033" w:rsidRDefault="005376BC" w:rsidP="005376BC">
      <w:pPr>
        <w:pStyle w:val="RKnormal"/>
        <w:rPr>
          <w:rFonts w:ascii="OrigGarmnd BT" w:hAnsi="OrigGarmnd BT"/>
          <w:iCs/>
          <w:sz w:val="24"/>
          <w:lang w:val="sv-SE"/>
        </w:rPr>
      </w:pPr>
    </w:p>
    <w:p w:rsidR="005376BC" w:rsidRPr="005C0033" w:rsidRDefault="005376BC" w:rsidP="005376BC">
      <w:pPr>
        <w:pStyle w:val="RKnormal"/>
        <w:rPr>
          <w:rFonts w:ascii="OrigGarmnd BT" w:hAnsi="OrigGarmnd BT"/>
          <w:iCs/>
          <w:sz w:val="24"/>
          <w:lang w:val="sv-SE"/>
        </w:rPr>
      </w:pPr>
      <w:r w:rsidRPr="005C0033">
        <w:rPr>
          <w:rFonts w:ascii="OrigGarmnd BT" w:hAnsi="OrigGarmnd BT"/>
          <w:iCs/>
          <w:sz w:val="24"/>
          <w:lang w:val="sv-SE"/>
        </w:rPr>
        <w:t xml:space="preserve">Den svenska inställningen är att upprätthålla ett liberalt investeringsklimat och fria kapitalrörelser (även för SWFs). Samtidigt bör inte riskerna för icke-kommersiellt agerande ignoreras varför Sverige fört fram att styrning och genomlysning i SWF bör prioriteras. Detta bör ske via internationellt framtagna riktlinjer, främst via de arbeten som redan pågår inom OECD och IMF. </w:t>
      </w:r>
    </w:p>
    <w:p w:rsidR="005376BC" w:rsidRPr="005C0033" w:rsidRDefault="005376BC" w:rsidP="005376BC">
      <w:pPr>
        <w:pStyle w:val="RKnormal"/>
        <w:rPr>
          <w:rFonts w:ascii="OrigGarmnd BT" w:hAnsi="OrigGarmnd BT"/>
          <w:iCs/>
          <w:sz w:val="24"/>
          <w:lang w:val="sv-SE"/>
        </w:rPr>
      </w:pPr>
    </w:p>
    <w:p w:rsidR="007054FA" w:rsidRPr="005C0033" w:rsidRDefault="007054FA">
      <w:pPr>
        <w:pStyle w:val="RKnormal"/>
        <w:spacing w:line="320" w:lineRule="atLeast"/>
        <w:rPr>
          <w:rFonts w:ascii="OrigGarmnd BT" w:hAnsi="OrigGarmnd BT"/>
          <w:b/>
          <w:iCs/>
          <w:sz w:val="24"/>
          <w:lang w:val="sv-SE"/>
        </w:rPr>
      </w:pPr>
    </w:p>
    <w:p w:rsidR="002D6A0B" w:rsidRPr="005C0033" w:rsidRDefault="007054FA" w:rsidP="005376BC">
      <w:pPr>
        <w:pStyle w:val="RKnormal"/>
        <w:spacing w:line="320" w:lineRule="atLeast"/>
        <w:rPr>
          <w:rFonts w:ascii="OrigGarmnd BT" w:hAnsi="OrigGarmnd BT"/>
          <w:b/>
          <w:iCs/>
          <w:sz w:val="24"/>
          <w:lang w:val="sv-SE"/>
        </w:rPr>
      </w:pPr>
      <w:r w:rsidRPr="005C0033">
        <w:rPr>
          <w:rFonts w:ascii="OrigGarmnd BT" w:hAnsi="OrigGarmnd BT"/>
          <w:b/>
          <w:iCs/>
          <w:sz w:val="24"/>
          <w:lang w:val="sv-SE"/>
        </w:rPr>
        <w:t>5</w:t>
      </w:r>
      <w:r w:rsidR="00A82F86" w:rsidRPr="005C0033">
        <w:rPr>
          <w:rFonts w:ascii="OrigGarmnd BT" w:hAnsi="OrigGarmnd BT"/>
          <w:b/>
          <w:iCs/>
          <w:sz w:val="24"/>
          <w:lang w:val="sv-SE"/>
        </w:rPr>
        <w:t xml:space="preserve">. </w:t>
      </w:r>
      <w:r w:rsidR="00063DD4" w:rsidRPr="005C0033">
        <w:rPr>
          <w:rFonts w:ascii="OrigGarmnd BT" w:hAnsi="OrigGarmnd BT"/>
          <w:b/>
          <w:iCs/>
          <w:sz w:val="24"/>
          <w:lang w:val="sv-SE"/>
        </w:rPr>
        <w:tab/>
      </w:r>
      <w:r w:rsidR="00A927CE" w:rsidRPr="005C0033">
        <w:rPr>
          <w:rFonts w:ascii="OrigGarmnd BT" w:hAnsi="OrigGarmnd BT"/>
          <w:b/>
          <w:iCs/>
          <w:sz w:val="24"/>
          <w:lang w:val="sv-SE"/>
        </w:rPr>
        <w:t>Rådets budgetprioriteringar för år 2009</w:t>
      </w:r>
      <w:r w:rsidR="002D6A0B" w:rsidRPr="005C0033">
        <w:rPr>
          <w:rFonts w:ascii="OrigGarmnd BT" w:hAnsi="OrigGarmnd BT"/>
          <w:b/>
          <w:iCs/>
          <w:sz w:val="24"/>
          <w:lang w:val="sv-SE"/>
        </w:rPr>
        <w:t xml:space="preserve"> </w:t>
      </w:r>
    </w:p>
    <w:p w:rsidR="00063DD4" w:rsidRPr="005C0033" w:rsidRDefault="002C441E">
      <w:pPr>
        <w:pStyle w:val="RKnormal"/>
        <w:spacing w:line="320" w:lineRule="atLeast"/>
        <w:rPr>
          <w:rFonts w:ascii="OrigGarmnd BT" w:hAnsi="OrigGarmnd BT"/>
          <w:i/>
          <w:iCs/>
          <w:sz w:val="24"/>
          <w:lang w:val="sv-SE"/>
        </w:rPr>
      </w:pPr>
      <w:r w:rsidRPr="005C0033">
        <w:rPr>
          <w:rFonts w:ascii="OrigGarmnd BT" w:hAnsi="OrigGarmnd BT"/>
          <w:i/>
          <w:iCs/>
          <w:sz w:val="24"/>
          <w:lang w:val="sv-SE"/>
        </w:rPr>
        <w:tab/>
        <w:t>-</w:t>
      </w:r>
      <w:r w:rsidR="00A927CE" w:rsidRPr="005C0033">
        <w:rPr>
          <w:rFonts w:ascii="OrigGarmnd BT" w:hAnsi="OrigGarmnd BT"/>
          <w:i/>
          <w:iCs/>
          <w:sz w:val="24"/>
          <w:lang w:val="sv-SE"/>
        </w:rPr>
        <w:t xml:space="preserve"> antagande av slutsatser</w:t>
      </w:r>
    </w:p>
    <w:p w:rsidR="00DC28B0" w:rsidRPr="005C0033" w:rsidRDefault="00DC28B0" w:rsidP="007A4CB0">
      <w:pPr>
        <w:pStyle w:val="RKnormal"/>
        <w:rPr>
          <w:rFonts w:ascii="OrigGarmnd BT" w:hAnsi="OrigGarmnd BT"/>
          <w:b/>
          <w:bCs/>
          <w:sz w:val="24"/>
          <w:lang w:val="sv-SE"/>
        </w:rPr>
      </w:pPr>
    </w:p>
    <w:p w:rsidR="00C67134" w:rsidRPr="005C0033" w:rsidRDefault="00C67134" w:rsidP="00C67134">
      <w:pPr>
        <w:pStyle w:val="RKnormal"/>
        <w:rPr>
          <w:rFonts w:ascii="OrigGarmnd BT" w:hAnsi="OrigGarmnd BT"/>
          <w:sz w:val="24"/>
          <w:szCs w:val="24"/>
          <w:lang w:val="sv-SE"/>
        </w:rPr>
      </w:pPr>
      <w:r w:rsidRPr="005C0033">
        <w:rPr>
          <w:rFonts w:ascii="OrigGarmnd BT" w:hAnsi="OrigGarmnd BT"/>
          <w:sz w:val="24"/>
          <w:szCs w:val="24"/>
          <w:lang w:val="sv-SE"/>
        </w:rPr>
        <w:t xml:space="preserve">Rådet ska anta slutsatser om vilka prioriteringar som man vill se i kommissionens </w:t>
      </w:r>
      <w:r w:rsidR="003202A8" w:rsidRPr="005C0033">
        <w:rPr>
          <w:rFonts w:ascii="OrigGarmnd BT" w:hAnsi="OrigGarmnd BT"/>
          <w:sz w:val="24"/>
          <w:szCs w:val="24"/>
          <w:lang w:val="sv-SE"/>
        </w:rPr>
        <w:t xml:space="preserve">kommande </w:t>
      </w:r>
      <w:r w:rsidRPr="005C0033">
        <w:rPr>
          <w:rFonts w:ascii="OrigGarmnd BT" w:hAnsi="OrigGarmnd BT"/>
          <w:sz w:val="24"/>
          <w:szCs w:val="24"/>
          <w:lang w:val="sv-SE"/>
        </w:rPr>
        <w:t xml:space="preserve">förslag till EU-budget för 2009. </w:t>
      </w:r>
    </w:p>
    <w:p w:rsidR="00C67134" w:rsidRPr="005C0033" w:rsidRDefault="00C67134" w:rsidP="00C67134">
      <w:pPr>
        <w:pStyle w:val="RKnormal"/>
        <w:rPr>
          <w:rFonts w:ascii="OrigGarmnd BT" w:hAnsi="OrigGarmnd BT"/>
          <w:sz w:val="24"/>
          <w:szCs w:val="24"/>
          <w:lang w:val="sv-SE"/>
        </w:rPr>
      </w:pPr>
    </w:p>
    <w:p w:rsidR="00E9350E" w:rsidRPr="005C0033" w:rsidRDefault="00E9350E" w:rsidP="00E9350E">
      <w:pPr>
        <w:pStyle w:val="RKnormal"/>
        <w:rPr>
          <w:rFonts w:ascii="OrigGarmnd BT" w:hAnsi="OrigGarmnd BT"/>
          <w:sz w:val="24"/>
          <w:szCs w:val="24"/>
          <w:lang w:val="sv-SE"/>
        </w:rPr>
      </w:pPr>
      <w:r w:rsidRPr="005C0033">
        <w:rPr>
          <w:rFonts w:ascii="OrigGarmnd BT" w:hAnsi="OrigGarmnd BT"/>
          <w:sz w:val="24"/>
          <w:szCs w:val="24"/>
          <w:lang w:val="sv-SE"/>
        </w:rPr>
        <w:t>Ett förslag från ordförandeskapet om budgetriktlinjer för 2009 har behandlats under vintern i rådets budgetkommitté. Det finns nu ett utkast som alla medlemsstater kan ställa sig bakom. Utkastet förväntas bli godkänt av Coreper den 27 februari för att sedan kunna antas av rådet den 4 mars.</w:t>
      </w:r>
    </w:p>
    <w:p w:rsidR="00C67134" w:rsidRPr="005C0033" w:rsidRDefault="00C67134" w:rsidP="00C67134">
      <w:pPr>
        <w:pStyle w:val="RKnormal"/>
        <w:rPr>
          <w:rFonts w:ascii="OrigGarmnd BT" w:hAnsi="OrigGarmnd BT"/>
          <w:sz w:val="24"/>
          <w:szCs w:val="24"/>
          <w:lang w:val="sv-SE"/>
        </w:rPr>
      </w:pPr>
    </w:p>
    <w:p w:rsidR="00E9350E" w:rsidRPr="005C0033" w:rsidRDefault="00E9350E" w:rsidP="00E9350E">
      <w:pPr>
        <w:pStyle w:val="RKnormal"/>
        <w:rPr>
          <w:rFonts w:ascii="OrigGarmnd BT" w:hAnsi="OrigGarmnd BT"/>
          <w:sz w:val="24"/>
          <w:szCs w:val="24"/>
          <w:lang w:val="sv-SE"/>
        </w:rPr>
      </w:pPr>
      <w:r w:rsidRPr="005C0033">
        <w:rPr>
          <w:rFonts w:ascii="OrigGarmnd BT" w:hAnsi="OrigGarmnd BT"/>
          <w:sz w:val="24"/>
          <w:szCs w:val="24"/>
          <w:lang w:val="sv-SE"/>
        </w:rPr>
        <w:t>Budgetriktlinjerna innehåller en generell del där kommissionen uppmanas respektera de finansiella ramarna 2007-13, budgetera med tillräckliga marginaler för att möjliggöra hantering av oförutsedda händelser, göra mer realistiska prognoser samt uppmuntra till effektivisering av administrationen. Kommissionen uppmanas vidare att särskilt fokusera på bl.a. effektivare hanteringen av strukturfonderna, förbättrade prognoser för jordbruksutgifterna samt att respektera GUSP-nivån (utgifterna för EU:s utrikes- och säkerhetspolitik) i budgetramen 2007-13.</w:t>
      </w:r>
    </w:p>
    <w:p w:rsidR="00E9350E" w:rsidRPr="005C0033" w:rsidRDefault="00E9350E" w:rsidP="00E9350E">
      <w:pPr>
        <w:pStyle w:val="RKnormal"/>
        <w:rPr>
          <w:rFonts w:ascii="OrigGarmnd BT" w:hAnsi="OrigGarmnd BT"/>
          <w:sz w:val="24"/>
          <w:szCs w:val="24"/>
          <w:lang w:val="sv-SE"/>
        </w:rPr>
      </w:pPr>
    </w:p>
    <w:p w:rsidR="00E9350E" w:rsidRPr="005C0033" w:rsidRDefault="00E9350E" w:rsidP="00E9350E">
      <w:pPr>
        <w:pStyle w:val="RKnormal"/>
        <w:rPr>
          <w:rFonts w:ascii="OrigGarmnd BT" w:hAnsi="OrigGarmnd BT"/>
          <w:sz w:val="24"/>
          <w:szCs w:val="24"/>
          <w:lang w:val="sv-SE"/>
        </w:rPr>
      </w:pPr>
      <w:r w:rsidRPr="005C0033">
        <w:rPr>
          <w:rFonts w:ascii="OrigGarmnd BT" w:hAnsi="OrigGarmnd BT"/>
          <w:sz w:val="24"/>
          <w:szCs w:val="24"/>
          <w:lang w:val="sv-SE"/>
        </w:rPr>
        <w:t>Regeringen ställer sig bakom förslaget till rådets slutsatser.</w:t>
      </w:r>
    </w:p>
    <w:p w:rsidR="003202A8" w:rsidRPr="005C0033" w:rsidRDefault="003202A8" w:rsidP="007A4CB0">
      <w:pPr>
        <w:pStyle w:val="RKnormal"/>
        <w:rPr>
          <w:rFonts w:ascii="OrigGarmnd BT" w:hAnsi="OrigGarmnd BT"/>
          <w:b/>
          <w:bCs/>
          <w:sz w:val="24"/>
          <w:lang w:val="sv-SE"/>
        </w:rPr>
      </w:pPr>
    </w:p>
    <w:p w:rsidR="00C67134" w:rsidRPr="005C0033" w:rsidRDefault="00C67134" w:rsidP="007A4CB0">
      <w:pPr>
        <w:pStyle w:val="RKnormal"/>
        <w:rPr>
          <w:rFonts w:ascii="OrigGarmnd BT" w:hAnsi="OrigGarmnd BT"/>
          <w:b/>
          <w:bCs/>
          <w:sz w:val="24"/>
          <w:lang w:val="sv-SE"/>
        </w:rPr>
      </w:pPr>
    </w:p>
    <w:p w:rsidR="00150101" w:rsidRPr="005C0033" w:rsidRDefault="00A927CE" w:rsidP="007A4CB0">
      <w:pPr>
        <w:pStyle w:val="RKnormal"/>
        <w:rPr>
          <w:rFonts w:ascii="OrigGarmnd BT" w:hAnsi="OrigGarmnd BT"/>
          <w:b/>
          <w:bCs/>
          <w:sz w:val="24"/>
          <w:lang w:val="sv-SE"/>
        </w:rPr>
      </w:pPr>
      <w:r w:rsidRPr="005C0033">
        <w:rPr>
          <w:rFonts w:ascii="OrigGarmnd BT" w:hAnsi="OrigGarmnd BT"/>
          <w:b/>
          <w:bCs/>
          <w:sz w:val="24"/>
          <w:lang w:val="sv-SE"/>
        </w:rPr>
        <w:t xml:space="preserve">6. </w:t>
      </w:r>
      <w:r w:rsidRPr="005C0033">
        <w:rPr>
          <w:rFonts w:ascii="OrigGarmnd BT" w:hAnsi="OrigGarmnd BT"/>
          <w:b/>
          <w:bCs/>
          <w:sz w:val="24"/>
          <w:lang w:val="sv-SE"/>
        </w:rPr>
        <w:tab/>
        <w:t>Skatteärenden</w:t>
      </w:r>
    </w:p>
    <w:p w:rsidR="00A927CE" w:rsidRPr="005C0033" w:rsidRDefault="00A927CE" w:rsidP="007A4CB0">
      <w:pPr>
        <w:pStyle w:val="RKnormal"/>
        <w:rPr>
          <w:rFonts w:ascii="OrigGarmnd BT" w:hAnsi="OrigGarmnd BT"/>
          <w:bCs/>
          <w:sz w:val="24"/>
          <w:lang w:val="sv-SE"/>
        </w:rPr>
      </w:pPr>
    </w:p>
    <w:p w:rsidR="00A927CE" w:rsidRPr="005C0033" w:rsidRDefault="00A927CE" w:rsidP="007A4CB0">
      <w:pPr>
        <w:pStyle w:val="RKnormal"/>
        <w:rPr>
          <w:rFonts w:ascii="OrigGarmnd BT" w:hAnsi="OrigGarmnd BT"/>
          <w:b/>
          <w:bCs/>
          <w:sz w:val="24"/>
          <w:lang w:val="sv-SE"/>
        </w:rPr>
      </w:pPr>
      <w:r w:rsidRPr="005C0033">
        <w:rPr>
          <w:rFonts w:ascii="OrigGarmnd BT" w:hAnsi="OrigGarmnd BT"/>
          <w:b/>
          <w:bCs/>
          <w:sz w:val="24"/>
          <w:lang w:val="sv-SE"/>
        </w:rPr>
        <w:t>6.1   Bekämpning av skatte</w:t>
      </w:r>
      <w:r w:rsidR="00CE3177" w:rsidRPr="005C0033">
        <w:rPr>
          <w:rFonts w:ascii="OrigGarmnd BT" w:hAnsi="OrigGarmnd BT"/>
          <w:b/>
          <w:bCs/>
          <w:sz w:val="24"/>
          <w:lang w:val="sv-SE"/>
        </w:rPr>
        <w:t>bedrägerier på momsområdet</w:t>
      </w:r>
    </w:p>
    <w:p w:rsidR="00A927CE" w:rsidRPr="005C0033" w:rsidRDefault="00A927CE" w:rsidP="00FC251A">
      <w:pPr>
        <w:pStyle w:val="RKnormal"/>
        <w:rPr>
          <w:rFonts w:ascii="OrigGarmnd BT" w:hAnsi="OrigGarmnd BT"/>
          <w:i/>
          <w:sz w:val="24"/>
          <w:szCs w:val="24"/>
          <w:lang w:val="sv-SE"/>
        </w:rPr>
      </w:pPr>
      <w:r w:rsidRPr="005C0033">
        <w:rPr>
          <w:rFonts w:ascii="OrigGarmnd BT" w:hAnsi="OrigGarmnd BT"/>
          <w:i/>
          <w:sz w:val="24"/>
          <w:szCs w:val="24"/>
          <w:lang w:val="sv-SE"/>
        </w:rPr>
        <w:t xml:space="preserve">         - </w:t>
      </w:r>
      <w:r w:rsidR="00CE3177" w:rsidRPr="005C0033">
        <w:rPr>
          <w:rFonts w:ascii="OrigGarmnd BT" w:hAnsi="OrigGarmnd BT"/>
          <w:i/>
          <w:sz w:val="24"/>
          <w:szCs w:val="24"/>
          <w:lang w:val="sv-SE"/>
        </w:rPr>
        <w:t>antagande av slutsatser</w:t>
      </w:r>
    </w:p>
    <w:p w:rsidR="001307DC" w:rsidRPr="005C0033" w:rsidRDefault="00A927CE" w:rsidP="00FC251A">
      <w:pPr>
        <w:pStyle w:val="RKnormal"/>
        <w:rPr>
          <w:rFonts w:ascii="OrigGarmnd BT" w:hAnsi="OrigGarmnd BT"/>
          <w:sz w:val="24"/>
          <w:szCs w:val="24"/>
          <w:lang w:val="sv-SE"/>
        </w:rPr>
      </w:pPr>
      <w:r w:rsidRPr="005C0033">
        <w:rPr>
          <w:rFonts w:ascii="OrigGarmnd BT" w:hAnsi="OrigGarmnd BT"/>
          <w:sz w:val="24"/>
          <w:szCs w:val="24"/>
          <w:lang w:val="sv-SE"/>
        </w:rPr>
        <w:t xml:space="preserve">  </w:t>
      </w:r>
    </w:p>
    <w:p w:rsidR="001307DC" w:rsidRPr="005C0033" w:rsidRDefault="001307DC" w:rsidP="001307DC">
      <w:pPr>
        <w:pStyle w:val="RKnormal"/>
        <w:rPr>
          <w:rFonts w:ascii="OrigGarmnd BT" w:hAnsi="OrigGarmnd BT"/>
          <w:sz w:val="24"/>
          <w:szCs w:val="24"/>
          <w:lang w:val="sv-SE"/>
        </w:rPr>
      </w:pPr>
      <w:r w:rsidRPr="005C0033">
        <w:rPr>
          <w:rFonts w:ascii="OrigGarmnd BT" w:hAnsi="OrigGarmnd BT"/>
          <w:sz w:val="24"/>
          <w:szCs w:val="24"/>
          <w:lang w:val="sv-SE"/>
        </w:rPr>
        <w:t xml:space="preserve">Ekofinrådet ska </w:t>
      </w:r>
      <w:r w:rsidR="00CE3177" w:rsidRPr="005C0033">
        <w:rPr>
          <w:rFonts w:ascii="OrigGarmnd BT" w:hAnsi="OrigGarmnd BT"/>
          <w:sz w:val="24"/>
          <w:szCs w:val="24"/>
          <w:lang w:val="sv-SE"/>
        </w:rPr>
        <w:t xml:space="preserve">anta slutsatser </w:t>
      </w:r>
      <w:r w:rsidRPr="005C0033">
        <w:rPr>
          <w:rFonts w:ascii="OrigGarmnd BT" w:hAnsi="OrigGarmnd BT"/>
          <w:sz w:val="24"/>
          <w:szCs w:val="24"/>
          <w:lang w:val="sv-SE"/>
        </w:rPr>
        <w:t>om arbetet med att bekämpa skattebedrägerier</w:t>
      </w:r>
      <w:r w:rsidR="00136E27" w:rsidRPr="005C0033">
        <w:rPr>
          <w:rFonts w:ascii="OrigGarmnd BT" w:hAnsi="OrigGarmnd BT"/>
          <w:sz w:val="24"/>
          <w:szCs w:val="24"/>
          <w:lang w:val="sv-SE"/>
        </w:rPr>
        <w:t xml:space="preserve"> på momsområdet.</w:t>
      </w:r>
      <w:r w:rsidRPr="005C0033">
        <w:rPr>
          <w:rFonts w:ascii="OrigGarmnd BT" w:hAnsi="OrigGarmnd BT"/>
          <w:sz w:val="24"/>
          <w:szCs w:val="24"/>
          <w:lang w:val="sv-SE"/>
        </w:rPr>
        <w:t xml:space="preserve"> </w:t>
      </w:r>
    </w:p>
    <w:p w:rsidR="001307DC" w:rsidRPr="005C0033" w:rsidRDefault="001307DC" w:rsidP="001307DC">
      <w:pPr>
        <w:pStyle w:val="RKnormal"/>
        <w:rPr>
          <w:rFonts w:ascii="OrigGarmnd BT" w:hAnsi="OrigGarmnd BT"/>
          <w:sz w:val="24"/>
          <w:szCs w:val="24"/>
          <w:lang w:val="sv-SE"/>
        </w:rPr>
      </w:pPr>
    </w:p>
    <w:p w:rsidR="001307DC" w:rsidRPr="005C0033" w:rsidRDefault="001307DC" w:rsidP="001307DC">
      <w:pPr>
        <w:pStyle w:val="RKnormal"/>
        <w:rPr>
          <w:rFonts w:ascii="OrigGarmnd BT" w:hAnsi="OrigGarmnd BT"/>
          <w:sz w:val="24"/>
          <w:szCs w:val="24"/>
          <w:lang w:val="sv-SE"/>
        </w:rPr>
      </w:pPr>
      <w:r w:rsidRPr="005C0033">
        <w:rPr>
          <w:rFonts w:ascii="OrigGarmnd BT" w:hAnsi="OrigGarmnd BT"/>
          <w:sz w:val="24"/>
          <w:szCs w:val="24"/>
          <w:lang w:val="sv-SE"/>
        </w:rPr>
        <w:t xml:space="preserve">Frågan om bekämpning av skattebedrägerier, i synnerhet beträffande indirekta skatter, har tidigare behandlats av Ekofinrådet </w:t>
      </w:r>
      <w:r w:rsidR="00D35929" w:rsidRPr="005C0033">
        <w:rPr>
          <w:rFonts w:ascii="OrigGarmnd BT" w:hAnsi="OrigGarmnd BT"/>
          <w:sz w:val="24"/>
          <w:szCs w:val="24"/>
          <w:lang w:val="sv-SE"/>
        </w:rPr>
        <w:t>vid ett flertal tillfällen (</w:t>
      </w:r>
      <w:r w:rsidRPr="005C0033">
        <w:rPr>
          <w:rFonts w:ascii="OrigGarmnd BT" w:hAnsi="OrigGarmnd BT"/>
          <w:sz w:val="24"/>
          <w:szCs w:val="24"/>
          <w:lang w:val="sv-SE"/>
        </w:rPr>
        <w:t>den 7 juni och den 28 november 2006 samt den 5 juni och den 4 december 2007</w:t>
      </w:r>
      <w:r w:rsidR="00D35929" w:rsidRPr="005C0033">
        <w:rPr>
          <w:rFonts w:ascii="OrigGarmnd BT" w:hAnsi="OrigGarmnd BT"/>
          <w:sz w:val="24"/>
          <w:szCs w:val="24"/>
          <w:lang w:val="sv-SE"/>
        </w:rPr>
        <w:t>)</w:t>
      </w:r>
      <w:r w:rsidRPr="005C0033">
        <w:rPr>
          <w:rFonts w:ascii="OrigGarmnd BT" w:hAnsi="OrigGarmnd BT"/>
          <w:sz w:val="24"/>
          <w:szCs w:val="24"/>
          <w:lang w:val="sv-SE"/>
        </w:rPr>
        <w:t>.</w:t>
      </w:r>
    </w:p>
    <w:p w:rsidR="001307DC" w:rsidRPr="005C0033" w:rsidRDefault="001307DC" w:rsidP="001307DC">
      <w:pPr>
        <w:pStyle w:val="RKnormal"/>
        <w:rPr>
          <w:rFonts w:ascii="OrigGarmnd BT" w:hAnsi="OrigGarmnd BT"/>
          <w:sz w:val="24"/>
          <w:szCs w:val="24"/>
          <w:lang w:val="sv-SE"/>
        </w:rPr>
      </w:pPr>
    </w:p>
    <w:p w:rsidR="001307DC" w:rsidRPr="005C0033" w:rsidRDefault="001307DC" w:rsidP="001307DC">
      <w:pPr>
        <w:pStyle w:val="RKnormal"/>
        <w:rPr>
          <w:rFonts w:ascii="OrigGarmnd BT" w:hAnsi="OrigGarmnd BT"/>
          <w:sz w:val="24"/>
          <w:szCs w:val="24"/>
          <w:lang w:val="sv-SE"/>
        </w:rPr>
      </w:pPr>
      <w:r w:rsidRPr="005C0033">
        <w:rPr>
          <w:rFonts w:ascii="OrigGarmnd BT" w:hAnsi="OrigGarmnd BT"/>
          <w:sz w:val="24"/>
          <w:szCs w:val="24"/>
          <w:lang w:val="sv-SE"/>
        </w:rPr>
        <w:t xml:space="preserve">Vid Ekofinrådet den 4 december 2007 antog rådet slutsatser om inriktningen på arbetet för att bekämpa skattebedrägerierna, särskilt beträffande bedrägerier på momsområdet. </w:t>
      </w:r>
    </w:p>
    <w:p w:rsidR="001307DC" w:rsidRPr="005C0033" w:rsidRDefault="001307DC" w:rsidP="001307DC">
      <w:pPr>
        <w:pStyle w:val="RKnormal"/>
        <w:rPr>
          <w:rFonts w:ascii="OrigGarmnd BT" w:hAnsi="OrigGarmnd BT"/>
          <w:sz w:val="24"/>
          <w:szCs w:val="24"/>
          <w:lang w:val="sv-SE"/>
        </w:rPr>
      </w:pPr>
    </w:p>
    <w:p w:rsidR="001307DC" w:rsidRPr="005C0033" w:rsidRDefault="001307DC" w:rsidP="001307DC">
      <w:pPr>
        <w:pStyle w:val="RKnormal"/>
        <w:rPr>
          <w:rFonts w:ascii="OrigGarmnd BT" w:hAnsi="OrigGarmnd BT"/>
          <w:sz w:val="24"/>
          <w:szCs w:val="24"/>
          <w:lang w:val="sv-SE"/>
        </w:rPr>
      </w:pPr>
      <w:r w:rsidRPr="005C0033">
        <w:rPr>
          <w:rFonts w:ascii="OrigGarmnd BT" w:hAnsi="OrigGarmnd BT"/>
          <w:sz w:val="24"/>
          <w:szCs w:val="24"/>
          <w:lang w:val="sv-SE"/>
        </w:rPr>
        <w:t>Slutsatserna innebar att rådet uppmanade kommissionen att lägga fram förslag, inklusive en konsekvensbedömning, med vissa prioriterade åtgärder för att förhindra bedrägerier inom det nuvarande momssystemet första kvartalet 2008. Övriga förslag inom nuvarande momssystem ska presenteras under år 2008.</w:t>
      </w:r>
    </w:p>
    <w:p w:rsidR="001307DC" w:rsidRPr="005C0033" w:rsidRDefault="001307DC" w:rsidP="001307DC">
      <w:pPr>
        <w:pStyle w:val="RKnormal"/>
        <w:rPr>
          <w:rFonts w:ascii="OrigGarmnd BT" w:hAnsi="OrigGarmnd BT"/>
          <w:sz w:val="24"/>
          <w:szCs w:val="24"/>
          <w:lang w:val="sv-SE"/>
        </w:rPr>
      </w:pPr>
    </w:p>
    <w:p w:rsidR="001307DC" w:rsidRPr="005C0033" w:rsidRDefault="001307DC" w:rsidP="001307DC">
      <w:pPr>
        <w:pStyle w:val="RKnormal"/>
        <w:rPr>
          <w:rFonts w:ascii="OrigGarmnd BT" w:hAnsi="OrigGarmnd BT"/>
          <w:sz w:val="24"/>
          <w:szCs w:val="24"/>
          <w:lang w:val="sv-SE"/>
        </w:rPr>
      </w:pPr>
      <w:r w:rsidRPr="005C0033">
        <w:rPr>
          <w:rFonts w:ascii="OrigGarmnd BT" w:hAnsi="OrigGarmnd BT"/>
          <w:sz w:val="24"/>
          <w:szCs w:val="24"/>
          <w:lang w:val="sv-SE"/>
        </w:rPr>
        <w:t>Rådet uppmanade även kommissionen att undersöka mer långtgående åtgärder (beskattning av transaktioner inom gemenskapen och en analys av effekterna av en frivillig omvänd skattskyldighet) som ett sätt att bekämpa momsbedrägerier. Analysen ska vara färdig första kvartalet 2008.</w:t>
      </w:r>
    </w:p>
    <w:p w:rsidR="001307DC" w:rsidRPr="005C0033" w:rsidRDefault="001307DC" w:rsidP="001307DC">
      <w:pPr>
        <w:pStyle w:val="RKnormal"/>
        <w:rPr>
          <w:rFonts w:ascii="OrigGarmnd BT" w:hAnsi="OrigGarmnd BT"/>
          <w:sz w:val="24"/>
          <w:szCs w:val="24"/>
          <w:lang w:val="sv-SE"/>
        </w:rPr>
      </w:pPr>
    </w:p>
    <w:p w:rsidR="001307DC" w:rsidRPr="005C0033" w:rsidRDefault="00C70305" w:rsidP="001307DC">
      <w:pPr>
        <w:pStyle w:val="RKnormal"/>
        <w:rPr>
          <w:rFonts w:ascii="OrigGarmnd BT" w:hAnsi="OrigGarmnd BT"/>
          <w:sz w:val="24"/>
          <w:szCs w:val="24"/>
          <w:lang w:val="sv-SE"/>
        </w:rPr>
      </w:pPr>
      <w:r w:rsidRPr="005C0033">
        <w:rPr>
          <w:rFonts w:ascii="OrigGarmnd BT" w:hAnsi="OrigGarmnd BT"/>
          <w:sz w:val="24"/>
          <w:szCs w:val="24"/>
          <w:lang w:val="sv-SE"/>
        </w:rPr>
        <w:t xml:space="preserve">Kommissionen har presenterat ett meddelande </w:t>
      </w:r>
      <w:r w:rsidR="001307DC" w:rsidRPr="005C0033">
        <w:rPr>
          <w:rFonts w:ascii="OrigGarmnd BT" w:hAnsi="OrigGarmnd BT"/>
          <w:sz w:val="24"/>
          <w:szCs w:val="24"/>
          <w:lang w:val="sv-SE"/>
        </w:rPr>
        <w:t>beträffande de långtgående åtgärderna</w:t>
      </w:r>
      <w:r w:rsidR="00D35929" w:rsidRPr="005C0033">
        <w:rPr>
          <w:rFonts w:ascii="OrigGarmnd BT" w:hAnsi="OrigGarmnd BT"/>
          <w:sz w:val="24"/>
          <w:szCs w:val="24"/>
          <w:lang w:val="sv-SE"/>
        </w:rPr>
        <w:t xml:space="preserve">. </w:t>
      </w:r>
      <w:r w:rsidR="001307DC" w:rsidRPr="005C0033">
        <w:rPr>
          <w:rFonts w:ascii="OrigGarmnd BT" w:hAnsi="OrigGarmnd BT"/>
          <w:sz w:val="24"/>
          <w:szCs w:val="24"/>
          <w:lang w:val="sv-SE"/>
        </w:rPr>
        <w:t xml:space="preserve">Ordförandeskapet </w:t>
      </w:r>
      <w:r w:rsidR="00136E27" w:rsidRPr="005C0033">
        <w:rPr>
          <w:rFonts w:ascii="OrigGarmnd BT" w:hAnsi="OrigGarmnd BT"/>
          <w:sz w:val="24"/>
          <w:szCs w:val="24"/>
          <w:lang w:val="sv-SE"/>
        </w:rPr>
        <w:t xml:space="preserve">har med anledning av </w:t>
      </w:r>
      <w:r w:rsidR="001307DC" w:rsidRPr="005C0033">
        <w:rPr>
          <w:rFonts w:ascii="OrigGarmnd BT" w:hAnsi="OrigGarmnd BT"/>
          <w:sz w:val="24"/>
          <w:szCs w:val="24"/>
          <w:lang w:val="sv-SE"/>
        </w:rPr>
        <w:t xml:space="preserve">detta </w:t>
      </w:r>
      <w:r w:rsidRPr="005C0033">
        <w:rPr>
          <w:rFonts w:ascii="OrigGarmnd BT" w:hAnsi="OrigGarmnd BT"/>
          <w:sz w:val="24"/>
          <w:szCs w:val="24"/>
          <w:lang w:val="sv-SE"/>
        </w:rPr>
        <w:t xml:space="preserve">meddelande </w:t>
      </w:r>
      <w:r w:rsidR="00136E27" w:rsidRPr="005C0033">
        <w:rPr>
          <w:rFonts w:ascii="OrigGarmnd BT" w:hAnsi="OrigGarmnd BT"/>
          <w:sz w:val="24"/>
          <w:szCs w:val="24"/>
          <w:lang w:val="sv-SE"/>
        </w:rPr>
        <w:t xml:space="preserve">presenterat ett utkast till slutsatser. Utkastet innebär att arbetet fokuseras på åtgärder inom det befintliga momssystemet och att rådet senast i slutet av 2011skall återkomma till de mer långtgående åtgärderna. </w:t>
      </w:r>
    </w:p>
    <w:p w:rsidR="00136E27" w:rsidRPr="005C0033" w:rsidRDefault="00136E27" w:rsidP="001307DC">
      <w:pPr>
        <w:pStyle w:val="RKnormal"/>
        <w:rPr>
          <w:rFonts w:ascii="OrigGarmnd BT" w:hAnsi="OrigGarmnd BT"/>
          <w:sz w:val="24"/>
          <w:szCs w:val="24"/>
          <w:lang w:val="sv-SE"/>
        </w:rPr>
      </w:pPr>
    </w:p>
    <w:p w:rsidR="001307DC" w:rsidRPr="005C0033" w:rsidRDefault="001307DC" w:rsidP="001307DC">
      <w:pPr>
        <w:pStyle w:val="RKnormal"/>
        <w:spacing w:line="240" w:lineRule="auto"/>
        <w:rPr>
          <w:rFonts w:ascii="OrigGarmnd BT" w:hAnsi="OrigGarmnd BT"/>
          <w:sz w:val="24"/>
          <w:szCs w:val="24"/>
          <w:lang w:val="sv-SE"/>
        </w:rPr>
      </w:pPr>
      <w:r w:rsidRPr="005C0033">
        <w:rPr>
          <w:rFonts w:ascii="OrigGarmnd BT" w:hAnsi="OrigGarmnd BT"/>
          <w:sz w:val="24"/>
          <w:szCs w:val="24"/>
          <w:lang w:val="sv-SE"/>
        </w:rPr>
        <w:t xml:space="preserve">Regeringen är positivt inställd till arbetet med att bekämpa skattebedrägerier samtidigt som regeringens och EU:s mål att minska den administrativa bördan för företagen måste tas i beaktande. </w:t>
      </w:r>
      <w:r w:rsidR="00136E27" w:rsidRPr="005C0033">
        <w:rPr>
          <w:rFonts w:ascii="OrigGarmnd BT" w:hAnsi="OrigGarmnd BT"/>
          <w:sz w:val="24"/>
          <w:szCs w:val="24"/>
          <w:lang w:val="sv-SE"/>
        </w:rPr>
        <w:t xml:space="preserve">Regeringen </w:t>
      </w:r>
      <w:r w:rsidRPr="005C0033">
        <w:rPr>
          <w:rFonts w:ascii="OrigGarmnd BT" w:hAnsi="OrigGarmnd BT"/>
          <w:sz w:val="24"/>
          <w:szCs w:val="24"/>
          <w:lang w:val="sv-SE"/>
        </w:rPr>
        <w:t xml:space="preserve">stöder därför </w:t>
      </w:r>
      <w:r w:rsidR="00136E27" w:rsidRPr="005C0033">
        <w:rPr>
          <w:rFonts w:ascii="OrigGarmnd BT" w:hAnsi="OrigGarmnd BT"/>
          <w:sz w:val="24"/>
          <w:szCs w:val="24"/>
          <w:lang w:val="sv-SE"/>
        </w:rPr>
        <w:t xml:space="preserve">utkastet till slutsatser och inriktningen av det fortsatta </w:t>
      </w:r>
      <w:r w:rsidRPr="005C0033">
        <w:rPr>
          <w:rFonts w:ascii="OrigGarmnd BT" w:hAnsi="OrigGarmnd BT"/>
          <w:sz w:val="24"/>
          <w:szCs w:val="24"/>
          <w:lang w:val="sv-SE"/>
        </w:rPr>
        <w:t xml:space="preserve">arbetet. </w:t>
      </w:r>
    </w:p>
    <w:p w:rsidR="00FC251A" w:rsidRPr="005C0033" w:rsidRDefault="00A927CE" w:rsidP="00FC251A">
      <w:pPr>
        <w:pStyle w:val="RKnormal"/>
        <w:rPr>
          <w:rFonts w:ascii="OrigGarmnd BT" w:hAnsi="OrigGarmnd BT"/>
          <w:sz w:val="24"/>
          <w:szCs w:val="24"/>
          <w:lang w:val="sv-SE"/>
        </w:rPr>
      </w:pPr>
      <w:r w:rsidRPr="005C0033">
        <w:rPr>
          <w:rFonts w:ascii="OrigGarmnd BT" w:hAnsi="OrigGarmnd BT"/>
          <w:sz w:val="24"/>
          <w:szCs w:val="24"/>
          <w:lang w:val="sv-SE"/>
        </w:rPr>
        <w:t xml:space="preserve">   </w:t>
      </w:r>
    </w:p>
    <w:p w:rsidR="00136E27" w:rsidRPr="005C0033" w:rsidRDefault="00136E27" w:rsidP="00136E27">
      <w:pPr>
        <w:pStyle w:val="RKnormal"/>
        <w:rPr>
          <w:rFonts w:ascii="OrigGarmnd BT" w:hAnsi="OrigGarmnd BT"/>
          <w:sz w:val="24"/>
          <w:szCs w:val="24"/>
          <w:lang w:val="sv-SE"/>
        </w:rPr>
      </w:pPr>
      <w:r w:rsidRPr="005C0033">
        <w:rPr>
          <w:rFonts w:ascii="OrigGarmnd BT" w:hAnsi="OrigGarmnd BT" w:cs="OrigGarmnd BT"/>
          <w:sz w:val="24"/>
          <w:szCs w:val="24"/>
          <w:lang w:val="sv-SE"/>
        </w:rPr>
        <w:t xml:space="preserve">Från svensk sida har vi inga invändningar mot att </w:t>
      </w:r>
      <w:r w:rsidRPr="005C0033">
        <w:rPr>
          <w:rFonts w:ascii="OrigGarmnd BT" w:hAnsi="OrigGarmnd BT"/>
          <w:sz w:val="24"/>
          <w:szCs w:val="24"/>
          <w:lang w:val="sv-SE"/>
        </w:rPr>
        <w:t xml:space="preserve">ett pilotprojekt med generell omvänd skattskyldighet i en medlemsstat genomförs tidigare än vad som föreslås i slutsatserna. Ett pilotprojekt får dock inte leda till obligatorisk omvänd skattskyldighet i alla medlemsstater. </w:t>
      </w:r>
    </w:p>
    <w:p w:rsidR="00136E27" w:rsidRPr="005C0033" w:rsidRDefault="00136E27" w:rsidP="00FC251A">
      <w:pPr>
        <w:pStyle w:val="RKnormal"/>
        <w:rPr>
          <w:rFonts w:ascii="OrigGarmnd BT" w:hAnsi="OrigGarmnd BT"/>
          <w:sz w:val="24"/>
          <w:szCs w:val="24"/>
          <w:lang w:val="sv-SE"/>
        </w:rPr>
      </w:pPr>
    </w:p>
    <w:p w:rsidR="000A4797" w:rsidRPr="005C0033" w:rsidRDefault="000A4797" w:rsidP="00FC251A">
      <w:pPr>
        <w:pStyle w:val="RKnormal"/>
        <w:rPr>
          <w:rFonts w:ascii="OrigGarmnd BT" w:hAnsi="OrigGarmnd BT"/>
          <w:b/>
          <w:sz w:val="24"/>
          <w:szCs w:val="24"/>
          <w:lang w:val="sv-SE"/>
        </w:rPr>
      </w:pPr>
    </w:p>
    <w:p w:rsidR="00A927CE" w:rsidRPr="005C0033" w:rsidRDefault="00A927CE" w:rsidP="00FC251A">
      <w:pPr>
        <w:pStyle w:val="RKnormal"/>
        <w:rPr>
          <w:rFonts w:ascii="OrigGarmnd BT" w:hAnsi="OrigGarmnd BT"/>
          <w:b/>
          <w:sz w:val="24"/>
          <w:szCs w:val="24"/>
          <w:lang w:val="sv-SE"/>
        </w:rPr>
      </w:pPr>
      <w:r w:rsidRPr="005C0033">
        <w:rPr>
          <w:rFonts w:ascii="OrigGarmnd BT" w:hAnsi="OrigGarmnd BT"/>
          <w:b/>
          <w:sz w:val="24"/>
          <w:szCs w:val="24"/>
          <w:lang w:val="sv-SE"/>
        </w:rPr>
        <w:t>6.2   (ev.) Skatt på sparande</w:t>
      </w:r>
    </w:p>
    <w:p w:rsidR="00A927CE" w:rsidRPr="005C0033" w:rsidRDefault="00A927CE" w:rsidP="00FC251A">
      <w:pPr>
        <w:pStyle w:val="RKnormal"/>
        <w:rPr>
          <w:rFonts w:ascii="OrigGarmnd BT" w:hAnsi="OrigGarmnd BT"/>
          <w:i/>
          <w:sz w:val="24"/>
          <w:szCs w:val="24"/>
          <w:lang w:val="sv-SE"/>
        </w:rPr>
      </w:pPr>
      <w:r w:rsidRPr="005C0033">
        <w:rPr>
          <w:rFonts w:ascii="OrigGarmnd BT" w:hAnsi="OrigGarmnd BT"/>
          <w:i/>
          <w:sz w:val="24"/>
          <w:szCs w:val="24"/>
          <w:lang w:val="sv-SE"/>
        </w:rPr>
        <w:t xml:space="preserve">         - lägesredovisning</w:t>
      </w:r>
    </w:p>
    <w:p w:rsidR="00253B2D" w:rsidRPr="005C0033" w:rsidRDefault="00253B2D" w:rsidP="00253B2D">
      <w:pPr>
        <w:pStyle w:val="RKnormal"/>
        <w:rPr>
          <w:rFonts w:ascii="OrigGarmnd BT" w:hAnsi="OrigGarmnd BT"/>
          <w:sz w:val="24"/>
          <w:szCs w:val="24"/>
          <w:lang w:val="sv-SE"/>
        </w:rPr>
      </w:pPr>
    </w:p>
    <w:p w:rsidR="00253B2D" w:rsidRPr="005C0033" w:rsidRDefault="00253B2D" w:rsidP="00253B2D">
      <w:pPr>
        <w:pStyle w:val="RKnormal"/>
        <w:rPr>
          <w:rFonts w:ascii="OrigGarmnd BT" w:hAnsi="OrigGarmnd BT"/>
          <w:sz w:val="24"/>
          <w:szCs w:val="24"/>
          <w:lang w:val="sv-SE"/>
        </w:rPr>
      </w:pPr>
      <w:r w:rsidRPr="005C0033">
        <w:rPr>
          <w:rFonts w:ascii="OrigGarmnd BT" w:hAnsi="OrigGarmnd BT"/>
          <w:sz w:val="24"/>
          <w:szCs w:val="24"/>
          <w:lang w:val="sv-SE"/>
        </w:rPr>
        <w:t>Kommissionen ska redovisa kontakterna med finansiella centra i Asien – Hongkong, Macau och Singapore – om åtgärder likvärdiga med dem som föreskrivs i sparandedirektivet. Endast muntlig information avses lämnas.</w:t>
      </w:r>
    </w:p>
    <w:p w:rsidR="00253B2D" w:rsidRPr="005C0033" w:rsidRDefault="00253B2D" w:rsidP="00253B2D">
      <w:pPr>
        <w:pStyle w:val="RKnormal"/>
        <w:rPr>
          <w:rFonts w:ascii="OrigGarmnd BT" w:hAnsi="OrigGarmnd BT"/>
          <w:sz w:val="24"/>
          <w:szCs w:val="24"/>
          <w:lang w:val="sv-SE"/>
        </w:rPr>
      </w:pPr>
    </w:p>
    <w:p w:rsidR="00253B2D" w:rsidRPr="005C0033" w:rsidRDefault="00253B2D" w:rsidP="00253B2D">
      <w:pPr>
        <w:pStyle w:val="RKnormal"/>
        <w:rPr>
          <w:rFonts w:ascii="OrigGarmnd BT" w:hAnsi="OrigGarmnd BT"/>
          <w:sz w:val="24"/>
          <w:szCs w:val="24"/>
          <w:lang w:val="sv-SE"/>
        </w:rPr>
      </w:pPr>
      <w:r w:rsidRPr="005C0033">
        <w:rPr>
          <w:rFonts w:ascii="OrigGarmnd BT" w:hAnsi="OrigGarmnd BT"/>
          <w:sz w:val="24"/>
          <w:szCs w:val="24"/>
          <w:lang w:val="sv-SE"/>
        </w:rPr>
        <w:t>Rådet antog hösten 2006 slutsatser med mandat för kommissionen att ta upp överläggningar med Hongkong, Macao och Singapore om deras möjligheter att införa åtgärder likvärdiga med dem som föreskrivs i sparandedirektivet. Valet av finansiella centra för dessa kontakter hade föregåtts av en grundlig diskussion i rådsarbetsgruppen med utgångspunkt från uppgifter om kapitalflöden till olika centra. Det hade också förts en taktisk diskussion om hur kontakterna skulle skötas.</w:t>
      </w:r>
    </w:p>
    <w:p w:rsidR="00A927CE" w:rsidRPr="005C0033" w:rsidRDefault="00A927CE" w:rsidP="00FC251A">
      <w:pPr>
        <w:pStyle w:val="RKnormal"/>
        <w:rPr>
          <w:rFonts w:ascii="OrigGarmnd BT" w:hAnsi="OrigGarmnd BT"/>
          <w:sz w:val="24"/>
          <w:szCs w:val="24"/>
          <w:lang w:val="sv-SE"/>
        </w:rPr>
      </w:pPr>
    </w:p>
    <w:p w:rsidR="00A927CE" w:rsidRPr="005C0033" w:rsidRDefault="00A927CE" w:rsidP="00FC251A">
      <w:pPr>
        <w:pStyle w:val="RKnormal"/>
        <w:rPr>
          <w:rFonts w:ascii="OrigGarmnd BT" w:hAnsi="OrigGarmnd BT"/>
          <w:sz w:val="24"/>
          <w:szCs w:val="24"/>
          <w:lang w:val="sv-SE"/>
        </w:rPr>
      </w:pPr>
    </w:p>
    <w:p w:rsidR="00E91244" w:rsidRPr="005C0033" w:rsidRDefault="00A927CE" w:rsidP="005376BC">
      <w:pPr>
        <w:pStyle w:val="RKnormal"/>
        <w:rPr>
          <w:rFonts w:ascii="OrigGarmnd BT" w:hAnsi="OrigGarmnd BT"/>
          <w:sz w:val="24"/>
          <w:lang w:val="sv-SE"/>
        </w:rPr>
      </w:pPr>
      <w:r w:rsidRPr="005C0033">
        <w:rPr>
          <w:rFonts w:ascii="OrigGarmnd BT" w:hAnsi="OrigGarmnd BT"/>
          <w:b/>
          <w:bCs/>
          <w:sz w:val="24"/>
          <w:lang w:val="sv-SE"/>
        </w:rPr>
        <w:t>7</w:t>
      </w:r>
      <w:r w:rsidR="00E91244" w:rsidRPr="005C0033">
        <w:rPr>
          <w:rFonts w:ascii="OrigGarmnd BT" w:hAnsi="OrigGarmnd BT"/>
          <w:b/>
          <w:bCs/>
          <w:sz w:val="24"/>
          <w:lang w:val="sv-SE"/>
        </w:rPr>
        <w:t xml:space="preserve">. </w:t>
      </w:r>
      <w:r w:rsidR="00E91244" w:rsidRPr="005C0033">
        <w:rPr>
          <w:rFonts w:ascii="OrigGarmnd BT" w:hAnsi="OrigGarmnd BT"/>
          <w:b/>
          <w:bCs/>
          <w:sz w:val="24"/>
          <w:lang w:val="sv-SE"/>
        </w:rPr>
        <w:tab/>
      </w:r>
      <w:r w:rsidR="003651C7" w:rsidRPr="005C0033">
        <w:rPr>
          <w:rFonts w:ascii="OrigGarmnd BT" w:hAnsi="OrigGarmnd BT"/>
          <w:b/>
          <w:bCs/>
          <w:sz w:val="24"/>
          <w:lang w:val="sv-SE"/>
        </w:rPr>
        <w:t xml:space="preserve">(ev.) </w:t>
      </w:r>
      <w:r w:rsidR="00E91244" w:rsidRPr="005C0033">
        <w:rPr>
          <w:rFonts w:ascii="OrigGarmnd BT" w:hAnsi="OrigGarmnd BT"/>
          <w:b/>
          <w:bCs/>
          <w:sz w:val="24"/>
          <w:lang w:val="sv-SE"/>
        </w:rPr>
        <w:t>Övriga ärenden</w:t>
      </w:r>
    </w:p>
    <w:sectPr w:rsidR="00E91244" w:rsidRPr="005C0033">
      <w:headerReference w:type="even" r:id="rId7"/>
      <w:headerReference w:type="default" r:id="rId8"/>
      <w:headerReference w:type="first" r:id="rId9"/>
      <w:type w:val="continuous"/>
      <w:pgSz w:w="11907" w:h="16840" w:code="9"/>
      <w:pgMar w:top="567" w:right="1701" w:bottom="1134" w:left="2835" w:header="720"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1C6" w:rsidRPr="005C0033" w:rsidRDefault="002931C6">
      <w:r w:rsidRPr="005C0033">
        <w:separator/>
      </w:r>
    </w:p>
  </w:endnote>
  <w:endnote w:type="continuationSeparator" w:id="0">
    <w:p w:rsidR="002931C6" w:rsidRPr="005C0033" w:rsidRDefault="002931C6">
      <w:r w:rsidRPr="005C0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1C6" w:rsidRPr="005C0033" w:rsidRDefault="002931C6">
      <w:r w:rsidRPr="005C0033">
        <w:separator/>
      </w:r>
    </w:p>
  </w:footnote>
  <w:footnote w:type="continuationSeparator" w:id="0">
    <w:p w:rsidR="002931C6" w:rsidRPr="005C0033" w:rsidRDefault="002931C6">
      <w:r w:rsidRPr="005C0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27" w:rsidRPr="005C0033" w:rsidRDefault="00136E27">
    <w:pPr>
      <w:pStyle w:val="Sidhuvud"/>
      <w:framePr w:wrap="around" w:vAnchor="text" w:hAnchor="margin" w:xAlign="right" w:y="1"/>
      <w:rPr>
        <w:rStyle w:val="Sidnummer"/>
      </w:rPr>
    </w:pPr>
    <w:r w:rsidRPr="005C0033">
      <w:rPr>
        <w:rStyle w:val="Sidnummer"/>
      </w:rPr>
      <w:fldChar w:fldCharType="begin" w:fldLock="1"/>
    </w:r>
    <w:r w:rsidRPr="005C0033">
      <w:rPr>
        <w:rStyle w:val="Sidnummer"/>
      </w:rPr>
      <w:instrText xml:space="preserve">PAGE  </w:instrText>
    </w:r>
    <w:r w:rsidRPr="005C0033">
      <w:rPr>
        <w:rStyle w:val="Sidnummer"/>
      </w:rPr>
      <w:fldChar w:fldCharType="separate"/>
    </w:r>
    <w:r w:rsidR="008E7E24" w:rsidRPr="005C0033">
      <w:rPr>
        <w:rStyle w:val="Sidnummer"/>
      </w:rPr>
      <w:t>2</w:t>
    </w:r>
    <w:r w:rsidRPr="005C0033">
      <w:rPr>
        <w:rStyle w:val="Sidnummer"/>
      </w:rPr>
      <w:fldChar w:fldCharType="end"/>
    </w:r>
  </w:p>
  <w:p w:rsidR="00136E27" w:rsidRPr="005C0033" w:rsidRDefault="00136E27">
    <w:pPr>
      <w:pStyle w:val="Sidhuvud"/>
      <w:ind w:right="360"/>
    </w:pPr>
  </w:p>
  <w:p w:rsidR="00136E27" w:rsidRPr="005C0033" w:rsidRDefault="00136E2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27" w:rsidRPr="005C0033" w:rsidRDefault="00136E27">
    <w:pPr>
      <w:pStyle w:val="Sidhuvud"/>
      <w:framePr w:wrap="around" w:vAnchor="text" w:hAnchor="margin" w:xAlign="right" w:y="1"/>
      <w:rPr>
        <w:rStyle w:val="Sidnummer"/>
      </w:rPr>
    </w:pPr>
    <w:r w:rsidRPr="005C0033">
      <w:rPr>
        <w:rStyle w:val="Sidnummer"/>
      </w:rPr>
      <w:fldChar w:fldCharType="begin" w:fldLock="1"/>
    </w:r>
    <w:r w:rsidRPr="005C0033">
      <w:rPr>
        <w:rStyle w:val="Sidnummer"/>
      </w:rPr>
      <w:instrText xml:space="preserve">PAGE  </w:instrText>
    </w:r>
    <w:r w:rsidRPr="005C0033">
      <w:rPr>
        <w:rStyle w:val="Sidnummer"/>
      </w:rPr>
      <w:fldChar w:fldCharType="separate"/>
    </w:r>
    <w:r w:rsidR="008E7E24" w:rsidRPr="005C0033">
      <w:rPr>
        <w:rStyle w:val="Sidnummer"/>
      </w:rPr>
      <w:t>3</w:t>
    </w:r>
    <w:r w:rsidRPr="005C0033">
      <w:rPr>
        <w:rStyle w:val="Sidnummer"/>
      </w:rPr>
      <w:fldChar w:fldCharType="end"/>
    </w:r>
  </w:p>
  <w:p w:rsidR="00136E27" w:rsidRPr="005C0033" w:rsidRDefault="00136E27">
    <w:pPr>
      <w:pStyle w:val="Sidhuvud"/>
      <w:ind w:right="360"/>
    </w:pPr>
  </w:p>
  <w:p w:rsidR="00136E27" w:rsidRPr="005C0033" w:rsidRDefault="00136E2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E27" w:rsidRPr="005C0033" w:rsidRDefault="005C0033">
    <w:pPr>
      <w:framePr w:w="2948" w:h="1321" w:hRule="exact" w:wrap="notBeside" w:vAnchor="page" w:hAnchor="page" w:x="1362" w:y="653"/>
    </w:pPr>
    <w:r w:rsidRPr="005C003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36E27" w:rsidRPr="005C0033" w:rsidRDefault="00136E27">
    <w:pPr>
      <w:pStyle w:val="RKrubrik"/>
      <w:keepNext w:val="0"/>
      <w:tabs>
        <w:tab w:val="clear" w:pos="1134"/>
      </w:tabs>
      <w:spacing w:before="0" w:after="0" w:line="320" w:lineRule="atLeast"/>
      <w:rPr>
        <w:lang w:val="sv-SE"/>
      </w:rPr>
    </w:pPr>
  </w:p>
  <w:p w:rsidR="00136E27" w:rsidRPr="005C0033" w:rsidRDefault="00136E27">
    <w:pPr>
      <w:rPr>
        <w:rFonts w:ascii="TradeGothic" w:hAnsi="TradeGothic"/>
        <w:b/>
        <w:spacing w:val="12"/>
        <w:sz w:val="22"/>
      </w:rPr>
    </w:pPr>
  </w:p>
  <w:p w:rsidR="00136E27" w:rsidRPr="005C0033" w:rsidRDefault="00136E27">
    <w:pPr>
      <w:pStyle w:val="RKrubrik"/>
      <w:keepNext w:val="0"/>
      <w:tabs>
        <w:tab w:val="clear" w:pos="1134"/>
      </w:tabs>
      <w:spacing w:before="0" w:after="0" w:line="320" w:lineRule="atLeast"/>
      <w:rPr>
        <w:lang w:val="sv-SE"/>
      </w:rPr>
    </w:pPr>
  </w:p>
  <w:p w:rsidR="00136E27" w:rsidRPr="005C0033" w:rsidRDefault="00136E27">
    <w:pPr>
      <w:rPr>
        <w:rFonts w:ascii="TradeGothic" w:hAnsi="TradeGothic"/>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6B0"/>
    <w:multiLevelType w:val="hybridMultilevel"/>
    <w:tmpl w:val="641AC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AD526F"/>
    <w:multiLevelType w:val="hybridMultilevel"/>
    <w:tmpl w:val="83A02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7026A9"/>
    <w:multiLevelType w:val="hybridMultilevel"/>
    <w:tmpl w:val="D974C638"/>
    <w:lvl w:ilvl="0" w:tplc="6672A5F4">
      <w:numFmt w:val="bullet"/>
      <w:lvlText w:val="-"/>
      <w:lvlJc w:val="left"/>
      <w:pPr>
        <w:tabs>
          <w:tab w:val="num" w:pos="1080"/>
        </w:tabs>
        <w:ind w:left="1080" w:hanging="360"/>
      </w:pPr>
      <w:rPr>
        <w:rFonts w:ascii="OrigGarmnd BT" w:eastAsia="Times New Roman" w:hAnsi="OrigGarmnd BT"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EEB2C21"/>
    <w:multiLevelType w:val="hybridMultilevel"/>
    <w:tmpl w:val="3D7AF8F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B281B"/>
    <w:multiLevelType w:val="hybridMultilevel"/>
    <w:tmpl w:val="B6C2C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633B9E"/>
    <w:multiLevelType w:val="hybridMultilevel"/>
    <w:tmpl w:val="EC9235D0"/>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0664F9"/>
    <w:multiLevelType w:val="hybridMultilevel"/>
    <w:tmpl w:val="C62AD7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5D01C0"/>
    <w:multiLevelType w:val="hybridMultilevel"/>
    <w:tmpl w:val="AAB43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B46731"/>
    <w:multiLevelType w:val="hybridMultilevel"/>
    <w:tmpl w:val="FEFCB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773A85"/>
    <w:multiLevelType w:val="hybridMultilevel"/>
    <w:tmpl w:val="88D4C022"/>
    <w:lvl w:ilvl="0" w:tplc="6672A5F4">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386BCD"/>
    <w:multiLevelType w:val="hybridMultilevel"/>
    <w:tmpl w:val="86E20C4E"/>
    <w:lvl w:ilvl="0" w:tplc="AA843FAE">
      <w:numFmt w:val="bullet"/>
      <w:lvlText w:val="-"/>
      <w:lvlJc w:val="left"/>
      <w:pPr>
        <w:tabs>
          <w:tab w:val="num" w:pos="720"/>
        </w:tabs>
        <w:ind w:left="720" w:hanging="360"/>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A50332"/>
    <w:multiLevelType w:val="hybridMultilevel"/>
    <w:tmpl w:val="A79EC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688204">
    <w:abstractNumId w:val="7"/>
  </w:num>
  <w:num w:numId="2" w16cid:durableId="1004169659">
    <w:abstractNumId w:val="4"/>
  </w:num>
  <w:num w:numId="3" w16cid:durableId="13239165">
    <w:abstractNumId w:val="5"/>
  </w:num>
  <w:num w:numId="4" w16cid:durableId="2014798069">
    <w:abstractNumId w:val="9"/>
  </w:num>
  <w:num w:numId="5" w16cid:durableId="1914582629">
    <w:abstractNumId w:val="2"/>
  </w:num>
  <w:num w:numId="6" w16cid:durableId="48119573">
    <w:abstractNumId w:val="8"/>
  </w:num>
  <w:num w:numId="7" w16cid:durableId="1153184753">
    <w:abstractNumId w:val="6"/>
  </w:num>
  <w:num w:numId="8" w16cid:durableId="1732534594">
    <w:abstractNumId w:val="11"/>
  </w:num>
  <w:num w:numId="9" w16cid:durableId="1695037202">
    <w:abstractNumId w:val="0"/>
  </w:num>
  <w:num w:numId="10" w16cid:durableId="1983850672">
    <w:abstractNumId w:val="10"/>
  </w:num>
  <w:num w:numId="11" w16cid:durableId="681669803">
    <w:abstractNumId w:val="3"/>
  </w:num>
  <w:num w:numId="12" w16cid:durableId="68046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2"/>
    <w:docVar w:name="docDep" w:val="6"/>
    <w:docVar w:name="docSprak" w:val="0"/>
  </w:docVars>
  <w:rsids>
    <w:rsidRoot w:val="00210A77"/>
    <w:rsid w:val="000127EF"/>
    <w:rsid w:val="00042E5C"/>
    <w:rsid w:val="00063341"/>
    <w:rsid w:val="00063DD4"/>
    <w:rsid w:val="0007562A"/>
    <w:rsid w:val="00076C5F"/>
    <w:rsid w:val="00092744"/>
    <w:rsid w:val="000A4797"/>
    <w:rsid w:val="000F35D7"/>
    <w:rsid w:val="00102FC3"/>
    <w:rsid w:val="00103847"/>
    <w:rsid w:val="001307DC"/>
    <w:rsid w:val="00136E27"/>
    <w:rsid w:val="00150101"/>
    <w:rsid w:val="001628CD"/>
    <w:rsid w:val="001A3A7E"/>
    <w:rsid w:val="001F7A7A"/>
    <w:rsid w:val="00210A77"/>
    <w:rsid w:val="00226A75"/>
    <w:rsid w:val="002425D2"/>
    <w:rsid w:val="00253B2D"/>
    <w:rsid w:val="002920E4"/>
    <w:rsid w:val="002931C6"/>
    <w:rsid w:val="00294B85"/>
    <w:rsid w:val="002C37E4"/>
    <w:rsid w:val="002C413F"/>
    <w:rsid w:val="002C441E"/>
    <w:rsid w:val="002D6A0B"/>
    <w:rsid w:val="002F08A8"/>
    <w:rsid w:val="003202A8"/>
    <w:rsid w:val="003210B5"/>
    <w:rsid w:val="00330420"/>
    <w:rsid w:val="00344B5F"/>
    <w:rsid w:val="00351B1B"/>
    <w:rsid w:val="003651C7"/>
    <w:rsid w:val="00377390"/>
    <w:rsid w:val="003A4D48"/>
    <w:rsid w:val="003D5879"/>
    <w:rsid w:val="00400AEF"/>
    <w:rsid w:val="00404892"/>
    <w:rsid w:val="00415F86"/>
    <w:rsid w:val="00424620"/>
    <w:rsid w:val="00470004"/>
    <w:rsid w:val="00477595"/>
    <w:rsid w:val="00485F47"/>
    <w:rsid w:val="00494DE2"/>
    <w:rsid w:val="004A3D82"/>
    <w:rsid w:val="004A5D0A"/>
    <w:rsid w:val="004A6BB5"/>
    <w:rsid w:val="004E47B7"/>
    <w:rsid w:val="005268DE"/>
    <w:rsid w:val="005376BC"/>
    <w:rsid w:val="005473CF"/>
    <w:rsid w:val="005839E0"/>
    <w:rsid w:val="005A3989"/>
    <w:rsid w:val="005B7141"/>
    <w:rsid w:val="005C0033"/>
    <w:rsid w:val="005C366F"/>
    <w:rsid w:val="005E431A"/>
    <w:rsid w:val="005F1C30"/>
    <w:rsid w:val="0061001C"/>
    <w:rsid w:val="00611103"/>
    <w:rsid w:val="00651DE3"/>
    <w:rsid w:val="006609D5"/>
    <w:rsid w:val="0068101A"/>
    <w:rsid w:val="006B48CA"/>
    <w:rsid w:val="006C4DEC"/>
    <w:rsid w:val="006E095C"/>
    <w:rsid w:val="006F08DE"/>
    <w:rsid w:val="007054FA"/>
    <w:rsid w:val="00705B0E"/>
    <w:rsid w:val="00707275"/>
    <w:rsid w:val="00720CDD"/>
    <w:rsid w:val="007321CA"/>
    <w:rsid w:val="007502B2"/>
    <w:rsid w:val="00754B18"/>
    <w:rsid w:val="00763B3A"/>
    <w:rsid w:val="00784216"/>
    <w:rsid w:val="00794D94"/>
    <w:rsid w:val="007A1C0E"/>
    <w:rsid w:val="007A4CB0"/>
    <w:rsid w:val="007F19D1"/>
    <w:rsid w:val="007F3137"/>
    <w:rsid w:val="00803234"/>
    <w:rsid w:val="00823F7E"/>
    <w:rsid w:val="00840E7C"/>
    <w:rsid w:val="00852466"/>
    <w:rsid w:val="008A54E9"/>
    <w:rsid w:val="008C298D"/>
    <w:rsid w:val="008C71E3"/>
    <w:rsid w:val="008E0D4B"/>
    <w:rsid w:val="008E7E24"/>
    <w:rsid w:val="008F3632"/>
    <w:rsid w:val="008F6582"/>
    <w:rsid w:val="00914B7A"/>
    <w:rsid w:val="0091654A"/>
    <w:rsid w:val="009467BC"/>
    <w:rsid w:val="009556E4"/>
    <w:rsid w:val="009C3F7D"/>
    <w:rsid w:val="009E2571"/>
    <w:rsid w:val="009F3419"/>
    <w:rsid w:val="00A0456D"/>
    <w:rsid w:val="00A11BE3"/>
    <w:rsid w:val="00A17420"/>
    <w:rsid w:val="00A34131"/>
    <w:rsid w:val="00A61F7D"/>
    <w:rsid w:val="00A64275"/>
    <w:rsid w:val="00A66857"/>
    <w:rsid w:val="00A707D8"/>
    <w:rsid w:val="00A800FD"/>
    <w:rsid w:val="00A82F86"/>
    <w:rsid w:val="00A927CE"/>
    <w:rsid w:val="00AB6803"/>
    <w:rsid w:val="00B532D3"/>
    <w:rsid w:val="00B63FB8"/>
    <w:rsid w:val="00B745B2"/>
    <w:rsid w:val="00B80D6C"/>
    <w:rsid w:val="00B85255"/>
    <w:rsid w:val="00B979CA"/>
    <w:rsid w:val="00BA59F7"/>
    <w:rsid w:val="00BA5E24"/>
    <w:rsid w:val="00BD361D"/>
    <w:rsid w:val="00BF3C86"/>
    <w:rsid w:val="00C35D5C"/>
    <w:rsid w:val="00C41917"/>
    <w:rsid w:val="00C44A1F"/>
    <w:rsid w:val="00C52414"/>
    <w:rsid w:val="00C67134"/>
    <w:rsid w:val="00C70305"/>
    <w:rsid w:val="00C71D9E"/>
    <w:rsid w:val="00C85E61"/>
    <w:rsid w:val="00C863C7"/>
    <w:rsid w:val="00C90DC0"/>
    <w:rsid w:val="00CA3F70"/>
    <w:rsid w:val="00CA62E9"/>
    <w:rsid w:val="00CB2153"/>
    <w:rsid w:val="00CC7F6E"/>
    <w:rsid w:val="00CE3177"/>
    <w:rsid w:val="00D01188"/>
    <w:rsid w:val="00D0544B"/>
    <w:rsid w:val="00D142EA"/>
    <w:rsid w:val="00D342A0"/>
    <w:rsid w:val="00D35929"/>
    <w:rsid w:val="00D51BC8"/>
    <w:rsid w:val="00D67EDF"/>
    <w:rsid w:val="00D74F4E"/>
    <w:rsid w:val="00D973ED"/>
    <w:rsid w:val="00DA0761"/>
    <w:rsid w:val="00DA1C11"/>
    <w:rsid w:val="00DA4CDB"/>
    <w:rsid w:val="00DB78E8"/>
    <w:rsid w:val="00DC28B0"/>
    <w:rsid w:val="00DE1945"/>
    <w:rsid w:val="00E0203D"/>
    <w:rsid w:val="00E1244B"/>
    <w:rsid w:val="00E14E0B"/>
    <w:rsid w:val="00E20007"/>
    <w:rsid w:val="00E25E3B"/>
    <w:rsid w:val="00E312FA"/>
    <w:rsid w:val="00E32EE7"/>
    <w:rsid w:val="00E527E6"/>
    <w:rsid w:val="00E91244"/>
    <w:rsid w:val="00E9350E"/>
    <w:rsid w:val="00EB7E38"/>
    <w:rsid w:val="00EE0AC8"/>
    <w:rsid w:val="00EE4A7B"/>
    <w:rsid w:val="00F50C2A"/>
    <w:rsid w:val="00F978C3"/>
    <w:rsid w:val="00FA4CBA"/>
    <w:rsid w:val="00FC251A"/>
    <w:rsid w:val="00FF5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246B39-D668-49DA-B690-BB7F0C05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1701"/>
      </w:tabs>
      <w:spacing w:line="240" w:lineRule="atLeast"/>
    </w:pPr>
    <w:rPr>
      <w:rFonts w:ascii="Helv" w:hAnsi="Helv"/>
      <w:color w:val="000000"/>
      <w:sz w:val="20"/>
      <w:lang w:val="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D67EDF"/>
    <w:rPr>
      <w:rFonts w:ascii="Helv" w:hAnsi="Helv"/>
      <w:color w:val="000000"/>
      <w:lang w:val="en-US" w:eastAsia="en-US" w:bidi="ar-SA"/>
    </w:rPr>
  </w:style>
  <w:style w:type="character" w:customStyle="1" w:styleId="RKnormalChar1">
    <w:name w:val="RKnormal Char1"/>
    <w:basedOn w:val="Standardstycketeckensnitt"/>
    <w:rsid w:val="00F50C2A"/>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1132</Words>
  <Characters>7293</Characters>
  <Application>Microsoft Office Word</Application>
  <DocSecurity>4</DocSecurity>
  <Lines>208</Lines>
  <Paragraphs>60</Paragraphs>
  <ScaleCrop>false</ScaleCrop>
  <HeadingPairs>
    <vt:vector size="2" baseType="variant">
      <vt:variant>
        <vt:lpstr>Rubrik</vt:lpstr>
      </vt:variant>
      <vt:variant>
        <vt:i4>1</vt:i4>
      </vt:variant>
    </vt:vector>
  </HeadingPairs>
  <TitlesOfParts>
    <vt:vector size="1" baseType="lpstr">
      <vt:lpstr>Ekofin-rådets möte den 9 mars 2004 i Bryssel</vt:lpstr>
    </vt:vector>
  </TitlesOfParts>
  <Company>Regeringskansliet</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Ekofin-rådets möte den 9 mars 2004 i Bryssel</dc:title>
  <dc:subject>Ekofin-rådets möte den 9 mars 2004 i Bryssel</dc:subject>
  <dc:creator>Riksdagen</dc:creator>
  <cp:keywords>Riksdagen</cp:keywords>
  <dc:description/>
  <cp:lastModifiedBy>Lars Brink</cp:lastModifiedBy>
  <cp:revision>2</cp:revision>
  <cp:lastPrinted>2008-02-22T13:37:00Z</cp:lastPrinted>
  <dcterms:created xsi:type="dcterms:W3CDTF">2025-12-17T13:06:00Z</dcterms:created>
  <dcterms:modified xsi:type="dcterms:W3CDTF">2025-12-17T13:06:00Z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ies>
</file>