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5B4EA2F4EED4DC5AD43C7E0BE97FB81"/>
        </w:placeholder>
        <w:text/>
      </w:sdtPr>
      <w:sdtEndPr/>
      <w:sdtContent>
        <w:p w:rsidRPr="009B062B" w:rsidR="00AF30DD" w:rsidP="005F5A20" w:rsidRDefault="00AF30DD" w14:paraId="7DA41F82" w14:textId="77777777">
          <w:pPr>
            <w:pStyle w:val="Rubrik1"/>
            <w:spacing w:after="300"/>
          </w:pPr>
          <w:r w:rsidRPr="009B062B">
            <w:t>Förslag till riksdagsbeslut</w:t>
          </w:r>
        </w:p>
      </w:sdtContent>
    </w:sdt>
    <w:sdt>
      <w:sdtPr>
        <w:alias w:val="Yrkande 1"/>
        <w:tag w:val="05a0064e-6898-4f85-8ccd-aa71ce583f81"/>
        <w:id w:val="661899257"/>
        <w:lock w:val="sdtLocked"/>
      </w:sdtPr>
      <w:sdtEndPr/>
      <w:sdtContent>
        <w:p w:rsidR="004903D0" w:rsidRDefault="00170406" w14:paraId="045B2128" w14:textId="77777777">
          <w:pPr>
            <w:pStyle w:val="Frslagstext"/>
            <w:numPr>
              <w:ilvl w:val="0"/>
              <w:numId w:val="0"/>
            </w:numPr>
          </w:pPr>
          <w:r>
            <w:t>Riksdagen ställer sig bakom det som anförs i motionen om att se över möjligheten för kommuner att besluta om s.k. turistavgift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A73158340842FF9C6DD545D256E1FB"/>
        </w:placeholder>
        <w:text/>
      </w:sdtPr>
      <w:sdtEndPr/>
      <w:sdtContent>
        <w:p w:rsidRPr="009B062B" w:rsidR="006D79C9" w:rsidP="00333E95" w:rsidRDefault="006D79C9" w14:paraId="3AD1495D" w14:textId="77777777">
          <w:pPr>
            <w:pStyle w:val="Rubrik1"/>
          </w:pPr>
          <w:r>
            <w:t>Motivering</w:t>
          </w:r>
        </w:p>
      </w:sdtContent>
    </w:sdt>
    <w:bookmarkEnd w:displacedByCustomXml="prev" w:id="3"/>
    <w:bookmarkEnd w:displacedByCustomXml="prev" w:id="4"/>
    <w:p w:rsidR="00E65B3C" w:rsidP="00714C44" w:rsidRDefault="00E65B3C" w14:paraId="00EB6847" w14:textId="3F2B7A09">
      <w:pPr>
        <w:pStyle w:val="Normalutanindragellerluft"/>
      </w:pPr>
      <w:r>
        <w:t xml:space="preserve">Sverige behöver fler och växande företag i hela landet. Det är en grundpelare för svensk tillväxt, jobbskapande och konkurrenskraft. Detta gäller inte minst </w:t>
      </w:r>
      <w:r w:rsidR="00170406">
        <w:t xml:space="preserve">för </w:t>
      </w:r>
      <w:r>
        <w:t>lands- och gles</w:t>
      </w:r>
      <w:r w:rsidR="00714C44">
        <w:softHyphen/>
      </w:r>
      <w:r>
        <w:t xml:space="preserve">bygdskommuner, som i perioder huserar många fler människor genom turismen. Besöksnäringen är viktig för sysselsättningen, tillväxten och att hela landet ska leva men kräver samtidigt investeringar i kommuners infrastruktur. Många kommuner har idag inte tillräckliga resurser att både hantera de påfrestningar på samhällsservice och infrastruktur som ett stort antal turister innebär och även bidra till tillväxtsatsningar. Det riskerar att leda till att kommunerna får välja mellan resurser till välfärden eller </w:t>
      </w:r>
      <w:r w:rsidR="00170406">
        <w:t xml:space="preserve">att </w:t>
      </w:r>
      <w:r>
        <w:t>genomföra nödvändiga satsningar för besöksnäringen, infrastrukturen och den regionala utvecklingen.</w:t>
      </w:r>
    </w:p>
    <w:p w:rsidR="00E65B3C" w:rsidP="00714C44" w:rsidRDefault="00E65B3C" w14:paraId="3EA43840" w14:textId="00AD9DAA">
      <w:r>
        <w:t>Med en lokal tillväxtpeng kan dessa kommuner få möjlighet att göra satsningar för besöksnäringen utan att behöva ställa det mot resurser till välfärden. En tillväxtpeng kan bidra med resurser till infrastruktur, renhållning och andra kommunala verksamheter. Den kan även bidra till de delar som idag ingen betalar för men som är viktiga att upp</w:t>
      </w:r>
      <w:r w:rsidR="00714C44">
        <w:softHyphen/>
      </w:r>
      <w:r>
        <w:t>rätthålla</w:t>
      </w:r>
      <w:r w:rsidR="00170406">
        <w:t>,</w:t>
      </w:r>
      <w:r>
        <w:t xml:space="preserve"> såsom badplatser, parkeringar och leder. Förslaget innebär en lagförändring som möjliggör för kommuner att lokalt kunna införa en turismavgift i form av tillväxt</w:t>
      </w:r>
      <w:r w:rsidR="00714C44">
        <w:softHyphen/>
      </w:r>
      <w:r>
        <w:t xml:space="preserve">peng. </w:t>
      </w:r>
    </w:p>
    <w:p w:rsidR="00E65B3C" w:rsidP="00714C44" w:rsidRDefault="00E65B3C" w14:paraId="7A84B1B0" w14:textId="3A399042">
      <w:r>
        <w:t>I många länder i Europa och delstater i USA finns möjligheter för kommuner, städer och delstater att ta ut en form av turistavgift, som för det mesta tas ut i form av övernatt</w:t>
      </w:r>
      <w:r w:rsidR="00714C44">
        <w:softHyphen/>
      </w:r>
      <w:r>
        <w:t>ningsavgift. Kommunen lägger på en avgift på 10–30 kronor, eller eventuellt en procent</w:t>
      </w:r>
      <w:r w:rsidR="00714C44">
        <w:softHyphen/>
      </w:r>
      <w:r>
        <w:t xml:space="preserve">sats, per hotellnatt eller campingnatt. Resurserna kan sedan återinvesteras i den lokala </w:t>
      </w:r>
      <w:r>
        <w:lastRenderedPageBreak/>
        <w:t>servicen och orten. Om alla kommuner skulle införa en avgift på 30</w:t>
      </w:r>
      <w:r w:rsidR="00170406">
        <w:t> </w:t>
      </w:r>
      <w:r>
        <w:t xml:space="preserve">kronor per gästnatt i Sverige beräknas intäkterna till kommunerna ligga på närmare två miljarder kronor, enligt en utredning av </w:t>
      </w:r>
      <w:r w:rsidR="00170406">
        <w:t>r</w:t>
      </w:r>
      <w:r>
        <w:t>iksdagens utredningstjänst. Detta skulle innebära 24,4 miljoner kronor till Strömstads kommun, 28,9 miljoner kronor till Malung-Sälens kommun och 30 miljoner kronor till region Gotland.</w:t>
      </w:r>
    </w:p>
    <w:p w:rsidR="00E65B3C" w:rsidP="00714C44" w:rsidRDefault="00E65B3C" w14:paraId="6F2C3154" w14:textId="76A337C1">
      <w:r>
        <w:t>På så sätt kan besöksnäringen vara med och stärka den lokala servicen och bidra till att kommunerna kan göra nödvändiga satsningar som också stärker företagen, lokal</w:t>
      </w:r>
      <w:r w:rsidR="00714C44">
        <w:softHyphen/>
      </w:r>
      <w:r>
        <w:t>befolkningen och besöksnäringen i stort. Den inhemska turismen innebär såväl som nödvändiga intäkter även oundvikliga merkostnader. Turismen kommer lokalnäring</w:t>
      </w:r>
      <w:r w:rsidR="00714C44">
        <w:softHyphen/>
      </w:r>
      <w:r>
        <w:t xml:space="preserve">arna, hotell- och restaurangbranschen och staten till gagn, och med detta förslag kommer även kommuner och således kommuninvånarna </w:t>
      </w:r>
      <w:r w:rsidR="00170406">
        <w:t xml:space="preserve">att </w:t>
      </w:r>
      <w:r>
        <w:t>gagnas</w:t>
      </w:r>
      <w:r w:rsidR="00170406">
        <w:t>.</w:t>
      </w:r>
      <w:r>
        <w:t xml:space="preserve"> </w:t>
      </w:r>
      <w:r w:rsidR="00170406">
        <w:t>D</w:t>
      </w:r>
      <w:r>
        <w:t>ärmed bidra</w:t>
      </w:r>
      <w:r w:rsidR="00170406">
        <w:t>r det</w:t>
      </w:r>
      <w:r>
        <w:t xml:space="preserve"> till att det investeringsbehov </w:t>
      </w:r>
      <w:r w:rsidR="00170406">
        <w:t xml:space="preserve">som </w:t>
      </w:r>
      <w:r>
        <w:t>turismen innebär</w:t>
      </w:r>
      <w:r w:rsidR="00170406">
        <w:t xml:space="preserve"> bättre klaras,</w:t>
      </w:r>
      <w:r>
        <w:t xml:space="preserve"> </w:t>
      </w:r>
      <w:r w:rsidR="00170406">
        <w:t>s</w:t>
      </w:r>
      <w:r>
        <w:t>amtidigt som den lokala besöksnäringens attraktionskraft</w:t>
      </w:r>
      <w:r w:rsidR="00170406">
        <w:t xml:space="preserve"> behålls och vidareutvecklas</w:t>
      </w:r>
      <w:r>
        <w:t>.</w:t>
      </w:r>
    </w:p>
    <w:sdt>
      <w:sdtPr>
        <w:alias w:val="CC_Underskrifter"/>
        <w:tag w:val="CC_Underskrifter"/>
        <w:id w:val="583496634"/>
        <w:lock w:val="sdtContentLocked"/>
        <w:placeholder>
          <w:docPart w:val="3400765D22924DB9BB357E849A8D4D9B"/>
        </w:placeholder>
      </w:sdtPr>
      <w:sdtEndPr/>
      <w:sdtContent>
        <w:p w:rsidR="005F5A20" w:rsidP="005F5A20" w:rsidRDefault="005F5A20" w14:paraId="4541F567" w14:textId="77777777"/>
        <w:p w:rsidRPr="008E0FE2" w:rsidR="004801AC" w:rsidP="005F5A20" w:rsidRDefault="00714C44" w14:paraId="07A3C8BB" w14:textId="64126AA6"/>
      </w:sdtContent>
    </w:sdt>
    <w:tbl>
      <w:tblPr>
        <w:tblW w:w="5000" w:type="pct"/>
        <w:tblLook w:val="04A0" w:firstRow="1" w:lastRow="0" w:firstColumn="1" w:lastColumn="0" w:noHBand="0" w:noVBand="1"/>
        <w:tblCaption w:val="underskrifter"/>
      </w:tblPr>
      <w:tblGrid>
        <w:gridCol w:w="4252"/>
        <w:gridCol w:w="4252"/>
      </w:tblGrid>
      <w:tr w:rsidR="004903D0" w14:paraId="3CE7F0DF" w14:textId="77777777">
        <w:trPr>
          <w:cantSplit/>
        </w:trPr>
        <w:tc>
          <w:tcPr>
            <w:tcW w:w="50" w:type="pct"/>
            <w:vAlign w:val="bottom"/>
          </w:tcPr>
          <w:p w:rsidR="004903D0" w:rsidRDefault="00170406" w14:paraId="7B93CD4F" w14:textId="77777777">
            <w:pPr>
              <w:pStyle w:val="Underskrifter"/>
            </w:pPr>
            <w:r>
              <w:t>Anna-Caren Sätherberg (S)</w:t>
            </w:r>
          </w:p>
        </w:tc>
        <w:tc>
          <w:tcPr>
            <w:tcW w:w="50" w:type="pct"/>
            <w:vAlign w:val="bottom"/>
          </w:tcPr>
          <w:p w:rsidR="004903D0" w:rsidRDefault="00170406" w14:paraId="70385A2A" w14:textId="77777777">
            <w:pPr>
              <w:pStyle w:val="Underskrifter"/>
            </w:pPr>
            <w:r>
              <w:t>Kalle Olsson (S)</w:t>
            </w:r>
          </w:p>
        </w:tc>
      </w:tr>
    </w:tbl>
    <w:p w:rsidR="00670B91" w:rsidRDefault="00670B91" w14:paraId="3D02EED3" w14:textId="77777777"/>
    <w:sectPr w:rsidR="00670B9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0D00E" w14:textId="77777777" w:rsidR="000C1334" w:rsidRDefault="000C1334" w:rsidP="000C1CAD">
      <w:pPr>
        <w:spacing w:line="240" w:lineRule="auto"/>
      </w:pPr>
      <w:r>
        <w:separator/>
      </w:r>
    </w:p>
  </w:endnote>
  <w:endnote w:type="continuationSeparator" w:id="0">
    <w:p w14:paraId="627AE5CF" w14:textId="77777777" w:rsidR="000C1334" w:rsidRDefault="000C13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33C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A35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E28DC" w14:textId="499729D9" w:rsidR="00262EA3" w:rsidRPr="005F5A20" w:rsidRDefault="00262EA3" w:rsidP="005F5A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45E18" w14:textId="77777777" w:rsidR="000C1334" w:rsidRDefault="000C1334" w:rsidP="000C1CAD">
      <w:pPr>
        <w:spacing w:line="240" w:lineRule="auto"/>
      </w:pPr>
      <w:r>
        <w:separator/>
      </w:r>
    </w:p>
  </w:footnote>
  <w:footnote w:type="continuationSeparator" w:id="0">
    <w:p w14:paraId="359E5BE5" w14:textId="77777777" w:rsidR="000C1334" w:rsidRDefault="000C13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33F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8EE470" wp14:editId="4DDE83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5D96E9" w14:textId="2FBBB189" w:rsidR="00262EA3" w:rsidRDefault="00714C44" w:rsidP="008103B5">
                          <w:pPr>
                            <w:jc w:val="right"/>
                          </w:pPr>
                          <w:sdt>
                            <w:sdtPr>
                              <w:alias w:val="CC_Noformat_Partikod"/>
                              <w:tag w:val="CC_Noformat_Partikod"/>
                              <w:id w:val="-53464382"/>
                              <w:text/>
                            </w:sdtPr>
                            <w:sdtEndPr/>
                            <w:sdtContent>
                              <w:r w:rsidR="00E65B3C">
                                <w:t>S</w:t>
                              </w:r>
                            </w:sdtContent>
                          </w:sdt>
                          <w:sdt>
                            <w:sdtPr>
                              <w:alias w:val="CC_Noformat_Partinummer"/>
                              <w:tag w:val="CC_Noformat_Partinummer"/>
                              <w:id w:val="-1709555926"/>
                              <w:text/>
                            </w:sdtPr>
                            <w:sdtEndPr/>
                            <w:sdtContent>
                              <w:r w:rsidR="00E65B3C">
                                <w:t>1182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8EE47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5D96E9" w14:textId="2FBBB189" w:rsidR="00262EA3" w:rsidRDefault="00714C44" w:rsidP="008103B5">
                    <w:pPr>
                      <w:jc w:val="right"/>
                    </w:pPr>
                    <w:sdt>
                      <w:sdtPr>
                        <w:alias w:val="CC_Noformat_Partikod"/>
                        <w:tag w:val="CC_Noformat_Partikod"/>
                        <w:id w:val="-53464382"/>
                        <w:text/>
                      </w:sdtPr>
                      <w:sdtEndPr/>
                      <w:sdtContent>
                        <w:r w:rsidR="00E65B3C">
                          <w:t>S</w:t>
                        </w:r>
                      </w:sdtContent>
                    </w:sdt>
                    <w:sdt>
                      <w:sdtPr>
                        <w:alias w:val="CC_Noformat_Partinummer"/>
                        <w:tag w:val="CC_Noformat_Partinummer"/>
                        <w:id w:val="-1709555926"/>
                        <w:text/>
                      </w:sdtPr>
                      <w:sdtEndPr/>
                      <w:sdtContent>
                        <w:r w:rsidR="00E65B3C">
                          <w:t>1182</w:t>
                        </w:r>
                      </w:sdtContent>
                    </w:sdt>
                  </w:p>
                </w:txbxContent>
              </v:textbox>
              <w10:wrap anchorx="page"/>
            </v:shape>
          </w:pict>
        </mc:Fallback>
      </mc:AlternateContent>
    </w:r>
  </w:p>
  <w:p w14:paraId="4109B5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83923" w14:textId="77777777" w:rsidR="00262EA3" w:rsidRDefault="00262EA3" w:rsidP="008563AC">
    <w:pPr>
      <w:jc w:val="right"/>
    </w:pPr>
  </w:p>
  <w:p w14:paraId="5754C8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5FA37" w14:textId="77777777" w:rsidR="00262EA3" w:rsidRDefault="00714C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617499" wp14:editId="71C303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ACFA74" w14:textId="06817F2A" w:rsidR="00262EA3" w:rsidRDefault="00714C44" w:rsidP="00A314CF">
    <w:pPr>
      <w:pStyle w:val="FSHNormal"/>
      <w:spacing w:before="40"/>
    </w:pPr>
    <w:sdt>
      <w:sdtPr>
        <w:alias w:val="CC_Noformat_Motionstyp"/>
        <w:tag w:val="CC_Noformat_Motionstyp"/>
        <w:id w:val="1162973129"/>
        <w:lock w:val="sdtContentLocked"/>
        <w15:appearance w15:val="hidden"/>
        <w:text/>
      </w:sdtPr>
      <w:sdtEndPr/>
      <w:sdtContent>
        <w:r w:rsidR="005F5A20">
          <w:t>Enskild motion</w:t>
        </w:r>
      </w:sdtContent>
    </w:sdt>
    <w:r w:rsidR="00821B36">
      <w:t xml:space="preserve"> </w:t>
    </w:r>
    <w:sdt>
      <w:sdtPr>
        <w:alias w:val="CC_Noformat_Partikod"/>
        <w:tag w:val="CC_Noformat_Partikod"/>
        <w:id w:val="1471015553"/>
        <w:text/>
      </w:sdtPr>
      <w:sdtEndPr/>
      <w:sdtContent>
        <w:r w:rsidR="00E65B3C">
          <w:t>S</w:t>
        </w:r>
      </w:sdtContent>
    </w:sdt>
    <w:sdt>
      <w:sdtPr>
        <w:alias w:val="CC_Noformat_Partinummer"/>
        <w:tag w:val="CC_Noformat_Partinummer"/>
        <w:id w:val="-2014525982"/>
        <w:text/>
      </w:sdtPr>
      <w:sdtEndPr/>
      <w:sdtContent>
        <w:r w:rsidR="00E65B3C">
          <w:t>1182</w:t>
        </w:r>
      </w:sdtContent>
    </w:sdt>
  </w:p>
  <w:p w14:paraId="09111241" w14:textId="77777777" w:rsidR="00262EA3" w:rsidRPr="008227B3" w:rsidRDefault="00714C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F6007B" w14:textId="711A1910" w:rsidR="00262EA3" w:rsidRPr="008227B3" w:rsidRDefault="00714C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F5A2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F5A20">
          <w:t>:192</w:t>
        </w:r>
      </w:sdtContent>
    </w:sdt>
  </w:p>
  <w:p w14:paraId="6E7D69B7" w14:textId="1F0873D8" w:rsidR="00262EA3" w:rsidRDefault="00714C44" w:rsidP="00E03A3D">
    <w:pPr>
      <w:pStyle w:val="Motionr"/>
    </w:pPr>
    <w:sdt>
      <w:sdtPr>
        <w:alias w:val="CC_Noformat_Avtext"/>
        <w:tag w:val="CC_Noformat_Avtext"/>
        <w:id w:val="-2020768203"/>
        <w:lock w:val="sdtContentLocked"/>
        <w15:appearance w15:val="hidden"/>
        <w:text/>
      </w:sdtPr>
      <w:sdtEndPr/>
      <w:sdtContent>
        <w:r w:rsidR="005F5A20">
          <w:t>av Anna-Caren Sätherberg och Kalle Olsson (båda S)</w:t>
        </w:r>
      </w:sdtContent>
    </w:sdt>
  </w:p>
  <w:sdt>
    <w:sdtPr>
      <w:alias w:val="CC_Noformat_Rubtext"/>
      <w:tag w:val="CC_Noformat_Rubtext"/>
      <w:id w:val="-218060500"/>
      <w:lock w:val="sdtLocked"/>
      <w:text/>
    </w:sdtPr>
    <w:sdtEndPr/>
    <w:sdtContent>
      <w:p w14:paraId="5C4D7535" w14:textId="21CF8848" w:rsidR="00262EA3" w:rsidRDefault="00E65B3C" w:rsidP="00283E0F">
        <w:pPr>
          <w:pStyle w:val="FSHRub2"/>
        </w:pPr>
        <w:r>
          <w:t>Förstärkning av kommuners ekonomi genom turistavgift</w:t>
        </w:r>
      </w:p>
    </w:sdtContent>
  </w:sdt>
  <w:sdt>
    <w:sdtPr>
      <w:alias w:val="CC_Boilerplate_3"/>
      <w:tag w:val="CC_Boilerplate_3"/>
      <w:id w:val="1606463544"/>
      <w:lock w:val="sdtContentLocked"/>
      <w15:appearance w15:val="hidden"/>
      <w:text w:multiLine="1"/>
    </w:sdtPr>
    <w:sdtEndPr/>
    <w:sdtContent>
      <w:p w14:paraId="2296697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65B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F4C"/>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334"/>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406"/>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3D0"/>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20"/>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0B9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C44"/>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B3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086188"/>
  <w15:chartTrackingRefBased/>
  <w15:docId w15:val="{4F943E87-193A-4925-8D07-764818DB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B4EA2F4EED4DC5AD43C7E0BE97FB81"/>
        <w:category>
          <w:name w:val="Allmänt"/>
          <w:gallery w:val="placeholder"/>
        </w:category>
        <w:types>
          <w:type w:val="bbPlcHdr"/>
        </w:types>
        <w:behaviors>
          <w:behavior w:val="content"/>
        </w:behaviors>
        <w:guid w:val="{86586BEC-C491-4B7C-B72A-20CA36196F4F}"/>
      </w:docPartPr>
      <w:docPartBody>
        <w:p w:rsidR="008440FF" w:rsidRDefault="00C56EA6">
          <w:pPr>
            <w:pStyle w:val="C5B4EA2F4EED4DC5AD43C7E0BE97FB81"/>
          </w:pPr>
          <w:r w:rsidRPr="005A0A93">
            <w:rPr>
              <w:rStyle w:val="Platshllartext"/>
            </w:rPr>
            <w:t>Förslag till riksdagsbeslut</w:t>
          </w:r>
        </w:p>
      </w:docPartBody>
    </w:docPart>
    <w:docPart>
      <w:docPartPr>
        <w:name w:val="C3A73158340842FF9C6DD545D256E1FB"/>
        <w:category>
          <w:name w:val="Allmänt"/>
          <w:gallery w:val="placeholder"/>
        </w:category>
        <w:types>
          <w:type w:val="bbPlcHdr"/>
        </w:types>
        <w:behaviors>
          <w:behavior w:val="content"/>
        </w:behaviors>
        <w:guid w:val="{D8BA8837-A1AF-4DC7-BE31-52CD8487EB2F}"/>
      </w:docPartPr>
      <w:docPartBody>
        <w:p w:rsidR="008440FF" w:rsidRDefault="00C56EA6">
          <w:pPr>
            <w:pStyle w:val="C3A73158340842FF9C6DD545D256E1FB"/>
          </w:pPr>
          <w:r w:rsidRPr="005A0A93">
            <w:rPr>
              <w:rStyle w:val="Platshllartext"/>
            </w:rPr>
            <w:t>Motivering</w:t>
          </w:r>
        </w:p>
      </w:docPartBody>
    </w:docPart>
    <w:docPart>
      <w:docPartPr>
        <w:name w:val="3400765D22924DB9BB357E849A8D4D9B"/>
        <w:category>
          <w:name w:val="Allmänt"/>
          <w:gallery w:val="placeholder"/>
        </w:category>
        <w:types>
          <w:type w:val="bbPlcHdr"/>
        </w:types>
        <w:behaviors>
          <w:behavior w:val="content"/>
        </w:behaviors>
        <w:guid w:val="{4D592F76-E962-4582-BA5F-7C92512C78A9}"/>
      </w:docPartPr>
      <w:docPartBody>
        <w:p w:rsidR="0027454D" w:rsidRDefault="002745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EA6"/>
    <w:rsid w:val="0027454D"/>
    <w:rsid w:val="008440FF"/>
    <w:rsid w:val="00C56E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B4EA2F4EED4DC5AD43C7E0BE97FB81">
    <w:name w:val="C5B4EA2F4EED4DC5AD43C7E0BE97FB81"/>
  </w:style>
  <w:style w:type="paragraph" w:customStyle="1" w:styleId="C3A73158340842FF9C6DD545D256E1FB">
    <w:name w:val="C3A73158340842FF9C6DD545D256E1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A74DAC-F05E-4AD1-82F2-0ABAE2B07F5C}"/>
</file>

<file path=customXml/itemProps2.xml><?xml version="1.0" encoding="utf-8"?>
<ds:datastoreItem xmlns:ds="http://schemas.openxmlformats.org/officeDocument/2006/customXml" ds:itemID="{70DD3D6A-9138-449E-B5A7-A221FA18551C}"/>
</file>

<file path=customXml/itemProps3.xml><?xml version="1.0" encoding="utf-8"?>
<ds:datastoreItem xmlns:ds="http://schemas.openxmlformats.org/officeDocument/2006/customXml" ds:itemID="{A3A5ABBD-DC4D-4394-A9A1-AA025AFD9EFB}"/>
</file>

<file path=docProps/app.xml><?xml version="1.0" encoding="utf-8"?>
<Properties xmlns="http://schemas.openxmlformats.org/officeDocument/2006/extended-properties" xmlns:vt="http://schemas.openxmlformats.org/officeDocument/2006/docPropsVTypes">
  <Template>Normal</Template>
  <TotalTime>22</TotalTime>
  <Pages>2</Pages>
  <Words>418</Words>
  <Characters>2535</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