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FC42" w14:textId="24BAB90D" w:rsidR="00514936" w:rsidRDefault="00604A4A" w:rsidP="00514936">
      <w:pPr>
        <w:pStyle w:val="Rubrik"/>
        <w:rPr>
          <w:b/>
          <w:bCs/>
        </w:rPr>
      </w:pPr>
      <w:bookmarkStart w:id="0" w:name="EUKommenteradDagordning"/>
      <w:r w:rsidRPr="004919EF">
        <w:rPr>
          <w:b/>
          <w:bCs/>
        </w:rPr>
        <w:t>Konkurrenskraftsrådets möte (inre marknads-, forsknings- och rymdministrarna) den 25–26 november 2021</w:t>
      </w:r>
    </w:p>
    <w:p w14:paraId="54E77D70" w14:textId="77777777" w:rsidR="004919EF" w:rsidRPr="00F344AD" w:rsidRDefault="004919EF" w:rsidP="004919EF">
      <w:pPr>
        <w:pStyle w:val="Rubrik1utannumrering"/>
        <w:rPr>
          <w:b/>
          <w:bCs/>
        </w:rPr>
      </w:pPr>
      <w:r w:rsidRPr="00F344AD">
        <w:rPr>
          <w:b/>
          <w:bCs/>
        </w:rPr>
        <w:t>Kommenterad dagordning</w:t>
      </w:r>
    </w:p>
    <w:p w14:paraId="4FC4205B" w14:textId="77777777" w:rsidR="004919EF" w:rsidRPr="00F344AD" w:rsidRDefault="004919EF" w:rsidP="004919EF">
      <w:pPr>
        <w:pStyle w:val="Rubrik1"/>
        <w:rPr>
          <w:b/>
          <w:bCs/>
        </w:rPr>
      </w:pPr>
      <w:r w:rsidRPr="00F344AD">
        <w:rPr>
          <w:b/>
          <w:bCs/>
        </w:rPr>
        <w:t>Godkännande av dagordningen</w:t>
      </w:r>
    </w:p>
    <w:p w14:paraId="321A27C3" w14:textId="77777777" w:rsidR="004919EF" w:rsidRDefault="004919EF" w:rsidP="004919EF">
      <w:pPr>
        <w:pStyle w:val="Rubrik1"/>
        <w:rPr>
          <w:b/>
          <w:bCs/>
        </w:rPr>
      </w:pPr>
      <w:r w:rsidRPr="008A48F6">
        <w:t xml:space="preserve"> </w:t>
      </w:r>
      <w:r w:rsidRPr="008A48F6">
        <w:rPr>
          <w:b/>
          <w:bCs/>
        </w:rPr>
        <w:t>(ev.) Godkännande av A-punkter</w:t>
      </w:r>
    </w:p>
    <w:p w14:paraId="3074427A" w14:textId="77777777" w:rsidR="004919EF" w:rsidRDefault="004919EF" w:rsidP="008D6906">
      <w:pPr>
        <w:pStyle w:val="Rubrik1"/>
        <w:numPr>
          <w:ilvl w:val="0"/>
          <w:numId w:val="20"/>
        </w:numPr>
        <w:rPr>
          <w:b/>
          <w:bCs/>
        </w:rPr>
      </w:pPr>
      <w:r w:rsidRPr="008A48F6">
        <w:rPr>
          <w:b/>
          <w:bCs/>
        </w:rPr>
        <w:t>Icke lagstiftande verksamhe</w:t>
      </w:r>
      <w:r>
        <w:rPr>
          <w:b/>
          <w:bCs/>
        </w:rPr>
        <w:t>t</w:t>
      </w:r>
    </w:p>
    <w:p w14:paraId="7727059A" w14:textId="77777777" w:rsidR="004919EF" w:rsidRPr="008A48F6" w:rsidRDefault="004919EF" w:rsidP="008D6906">
      <w:pPr>
        <w:pStyle w:val="Rubrik1"/>
        <w:numPr>
          <w:ilvl w:val="0"/>
          <w:numId w:val="20"/>
        </w:numPr>
        <w:rPr>
          <w:b/>
          <w:bCs/>
        </w:rPr>
      </w:pPr>
      <w:r w:rsidRPr="008A48F6">
        <w:rPr>
          <w:b/>
          <w:bCs/>
        </w:rPr>
        <w:t xml:space="preserve">Lagstiftning (offentlig överläggning i enlighet med artikel 16.8 i </w:t>
      </w:r>
      <w:r>
        <w:rPr>
          <w:b/>
          <w:bCs/>
        </w:rPr>
        <w:t>f</w:t>
      </w:r>
      <w:r w:rsidRPr="008A48F6">
        <w:rPr>
          <w:b/>
          <w:bCs/>
        </w:rPr>
        <w:t>ördraget om Europeiska unionen)</w:t>
      </w:r>
      <w:r w:rsidRPr="008A48F6">
        <w:rPr>
          <w:b/>
          <w:bCs/>
        </w:rPr>
        <w:cr/>
      </w:r>
    </w:p>
    <w:p w14:paraId="4B97049C" w14:textId="552CC866" w:rsidR="00514936" w:rsidRPr="00106C77" w:rsidRDefault="004919EF" w:rsidP="004919EF">
      <w:pPr>
        <w:pStyle w:val="Brdtext"/>
      </w:pPr>
      <w:r w:rsidRPr="00F344AD">
        <w:rPr>
          <w:b/>
          <w:bCs/>
          <w:u w:val="single"/>
        </w:rPr>
        <w:t>Lagstiftningsöverläggningar</w:t>
      </w:r>
      <w:r w:rsidRPr="00F344AD">
        <w:rPr>
          <w:b/>
          <w:bCs/>
          <w:u w:val="single"/>
        </w:rPr>
        <w:br/>
        <w:t>(Offentlig överläggning i enlighet med artikel 16.8 i fördraget om Europeiska unionen)</w:t>
      </w:r>
    </w:p>
    <w:p w14:paraId="7B98B89F" w14:textId="33252522" w:rsidR="00514936" w:rsidRPr="004919EF" w:rsidRDefault="004919EF" w:rsidP="004919EF">
      <w:pPr>
        <w:pStyle w:val="Rubrik1"/>
        <w:rPr>
          <w:b/>
          <w:bCs/>
        </w:rPr>
      </w:pPr>
      <w:r w:rsidRPr="004919EF">
        <w:rPr>
          <w:b/>
          <w:bCs/>
        </w:rPr>
        <w:t>Förordningen om en inre marknad för digitala tjänster (rättsakten om digitala tjänster, DSA) och om ändring av direktiv 2000/31/EG</w:t>
      </w:r>
    </w:p>
    <w:p w14:paraId="7D778B28" w14:textId="092F8169" w:rsidR="000D3004" w:rsidRPr="000D3004" w:rsidRDefault="000D3004" w:rsidP="008D6906">
      <w:pPr>
        <w:pStyle w:val="Brdtext"/>
        <w:numPr>
          <w:ilvl w:val="0"/>
          <w:numId w:val="19"/>
        </w:numPr>
        <w:rPr>
          <w:i/>
          <w:iCs/>
        </w:rPr>
      </w:pPr>
      <w:r w:rsidRPr="000D3004">
        <w:rPr>
          <w:i/>
          <w:iCs/>
        </w:rPr>
        <w:t>Beslut om allmän inriktning.</w:t>
      </w:r>
    </w:p>
    <w:p w14:paraId="3CAB8E92" w14:textId="51CC9D63" w:rsidR="00B22FDC" w:rsidRPr="00106C77" w:rsidRDefault="00B22FDC" w:rsidP="00B22FDC">
      <w:pPr>
        <w:pStyle w:val="Brdtext"/>
      </w:pPr>
      <w:r w:rsidRPr="00022049">
        <w:rPr>
          <w:b/>
          <w:bCs/>
        </w:rPr>
        <w:t>Ansvarigt statsråd:</w:t>
      </w:r>
      <w:r>
        <w:t xml:space="preserve"> </w:t>
      </w:r>
      <w:r>
        <w:br/>
        <w:t xml:space="preserve">Anders </w:t>
      </w:r>
      <w:proofErr w:type="spellStart"/>
      <w:r>
        <w:t>Ygeman</w:t>
      </w:r>
      <w:proofErr w:type="spellEnd"/>
    </w:p>
    <w:p w14:paraId="4E090B31" w14:textId="0E2242CE" w:rsidR="00B22FDC" w:rsidRPr="00B22FDC" w:rsidRDefault="00B22FDC" w:rsidP="00B22FDC">
      <w:pPr>
        <w:pStyle w:val="Brdtext"/>
        <w:rPr>
          <w:b/>
          <w:bCs/>
        </w:rPr>
      </w:pPr>
      <w:r w:rsidRPr="008B4053">
        <w:rPr>
          <w:b/>
          <w:bCs/>
        </w:rPr>
        <w:t xml:space="preserve">Förslagets innehåll: </w:t>
      </w:r>
      <w:r>
        <w:rPr>
          <w:b/>
          <w:bCs/>
        </w:rPr>
        <w:br/>
      </w:r>
      <w:r>
        <w:rPr>
          <w:sz w:val="24"/>
          <w:szCs w:val="24"/>
        </w:rPr>
        <w:t xml:space="preserve">Förslaget till förordning om en inre marknad för digitala tjänster (DSA) syftar till att skapa en inre marknad för digitala tjänster och harmonisera regler för </w:t>
      </w:r>
      <w:r>
        <w:rPr>
          <w:sz w:val="24"/>
          <w:szCs w:val="24"/>
        </w:rPr>
        <w:lastRenderedPageBreak/>
        <w:t>förmedlingstjänster. Det innefattar bland annat att förbättra och tydliggöra regler för hantering av innehåll och motivering av beslut, överklagande</w:t>
      </w:r>
      <w:r w:rsidR="00D200F8">
        <w:rPr>
          <w:sz w:val="24"/>
          <w:szCs w:val="24"/>
        </w:rPr>
        <w:softHyphen/>
      </w:r>
      <w:r>
        <w:rPr>
          <w:sz w:val="24"/>
          <w:szCs w:val="24"/>
        </w:rPr>
        <w:t xml:space="preserve">mekanismer, transparens, informationsutbyte mellan medlemsstater </w:t>
      </w:r>
      <w:r w:rsidR="00D200F8">
        <w:rPr>
          <w:sz w:val="24"/>
          <w:szCs w:val="24"/>
        </w:rPr>
        <w:t>samt</w:t>
      </w:r>
      <w:r>
        <w:rPr>
          <w:sz w:val="24"/>
          <w:szCs w:val="24"/>
        </w:rPr>
        <w:t xml:space="preserve"> </w:t>
      </w:r>
      <w:r w:rsidR="005D0AE5">
        <w:rPr>
          <w:sz w:val="24"/>
          <w:szCs w:val="24"/>
        </w:rPr>
        <w:t xml:space="preserve">att </w:t>
      </w:r>
      <w:r w:rsidR="00057F8A">
        <w:rPr>
          <w:sz w:val="24"/>
          <w:szCs w:val="24"/>
        </w:rPr>
        <w:t xml:space="preserve">införa </w:t>
      </w:r>
      <w:r>
        <w:rPr>
          <w:sz w:val="24"/>
          <w:szCs w:val="24"/>
        </w:rPr>
        <w:t xml:space="preserve">skarpare bestämmelser för regelefterlevnad för mycket </w:t>
      </w:r>
      <w:r w:rsidRPr="0096044A">
        <w:rPr>
          <w:sz w:val="24"/>
          <w:szCs w:val="24"/>
        </w:rPr>
        <w:t xml:space="preserve">stora </w:t>
      </w:r>
      <w:proofErr w:type="spellStart"/>
      <w:r>
        <w:rPr>
          <w:sz w:val="24"/>
          <w:szCs w:val="24"/>
        </w:rPr>
        <w:t>online</w:t>
      </w:r>
      <w:r w:rsidRPr="0096044A">
        <w:rPr>
          <w:sz w:val="24"/>
          <w:szCs w:val="24"/>
        </w:rPr>
        <w:t>plattformar</w:t>
      </w:r>
      <w:proofErr w:type="spellEnd"/>
      <w:r>
        <w:rPr>
          <w:sz w:val="24"/>
          <w:szCs w:val="24"/>
        </w:rPr>
        <w:t xml:space="preserve"> och mycket stora sökmotorer</w:t>
      </w:r>
      <w:r w:rsidRPr="0096044A">
        <w:rPr>
          <w:sz w:val="24"/>
          <w:szCs w:val="24"/>
        </w:rPr>
        <w:t xml:space="preserve">. </w:t>
      </w:r>
    </w:p>
    <w:p w14:paraId="1B6F2D6C" w14:textId="6AD0261F" w:rsidR="00B22FDC" w:rsidRDefault="00B22FDC" w:rsidP="00B22FDC">
      <w:pPr>
        <w:pStyle w:val="Brdtext"/>
        <w:spacing w:after="0"/>
        <w:jc w:val="both"/>
        <w:rPr>
          <w:sz w:val="24"/>
          <w:szCs w:val="24"/>
        </w:rPr>
      </w:pPr>
      <w:r>
        <w:rPr>
          <w:sz w:val="24"/>
          <w:szCs w:val="24"/>
        </w:rPr>
        <w:t>Regler som diskuterats särskilt i</w:t>
      </w:r>
      <w:r>
        <w:t xml:space="preserve"> råd</w:t>
      </w:r>
      <w:r w:rsidR="00057F8A">
        <w:t>et</w:t>
      </w:r>
      <w:r>
        <w:t xml:space="preserve"> är sådana som rör tillsyn och verkställighet av förordningen, skyldigheter för </w:t>
      </w:r>
      <w:proofErr w:type="spellStart"/>
      <w:r>
        <w:t>onlinemarknadsplatser</w:t>
      </w:r>
      <w:proofErr w:type="spellEnd"/>
      <w:r>
        <w:t xml:space="preserve">, harmonisering av förelägganden som kan riktas mot förmedlingstjänster samt frågor om hantering av funktioner för anmälan och åtgärder </w:t>
      </w:r>
      <w:r w:rsidR="00355458">
        <w:t>(</w:t>
      </w:r>
      <w:r>
        <w:t xml:space="preserve">s.k. </w:t>
      </w:r>
      <w:proofErr w:type="spellStart"/>
      <w:r w:rsidRPr="001F12EC">
        <w:rPr>
          <w:i/>
          <w:iCs/>
        </w:rPr>
        <w:t>notice</w:t>
      </w:r>
      <w:proofErr w:type="spellEnd"/>
      <w:r w:rsidRPr="001F12EC">
        <w:rPr>
          <w:i/>
          <w:iCs/>
        </w:rPr>
        <w:t xml:space="preserve"> </w:t>
      </w:r>
      <w:proofErr w:type="gramStart"/>
      <w:r w:rsidRPr="001F12EC">
        <w:rPr>
          <w:i/>
          <w:iCs/>
        </w:rPr>
        <w:t>and</w:t>
      </w:r>
      <w:r w:rsidR="00355458">
        <w:rPr>
          <w:i/>
          <w:iCs/>
        </w:rPr>
        <w:t xml:space="preserve"> </w:t>
      </w:r>
      <w:r w:rsidRPr="001F12EC">
        <w:rPr>
          <w:i/>
          <w:iCs/>
        </w:rPr>
        <w:t>action</w:t>
      </w:r>
      <w:proofErr w:type="gramEnd"/>
      <w:r w:rsidR="00355458">
        <w:t>)</w:t>
      </w:r>
      <w:r>
        <w:t xml:space="preserve">. </w:t>
      </w:r>
      <w:r>
        <w:rPr>
          <w:sz w:val="24"/>
          <w:szCs w:val="24"/>
        </w:rPr>
        <w:t>Diskussioner har även ägt rum kring tillämpningsområdet och relationen till andra rättsakter.</w:t>
      </w:r>
    </w:p>
    <w:p w14:paraId="0BB87D8D" w14:textId="77777777" w:rsidR="00B22FDC" w:rsidRPr="00B22FDC" w:rsidRDefault="00B22FDC" w:rsidP="00B22FDC">
      <w:pPr>
        <w:pStyle w:val="Brdtext"/>
        <w:spacing w:after="0"/>
        <w:jc w:val="both"/>
        <w:rPr>
          <w:sz w:val="24"/>
          <w:szCs w:val="24"/>
        </w:rPr>
      </w:pPr>
    </w:p>
    <w:p w14:paraId="132E37F7" w14:textId="344F286F" w:rsidR="00B22FDC" w:rsidRDefault="00B22FDC" w:rsidP="00B22FDC">
      <w:pPr>
        <w:pStyle w:val="Brdtext"/>
        <w:spacing w:after="0"/>
        <w:jc w:val="both"/>
        <w:rPr>
          <w:sz w:val="24"/>
          <w:szCs w:val="24"/>
        </w:rPr>
      </w:pPr>
      <w:r>
        <w:t xml:space="preserve">Diskussionerna har resulterat i ökade skyldigheter för </w:t>
      </w:r>
      <w:proofErr w:type="spellStart"/>
      <w:r>
        <w:t>onlin</w:t>
      </w:r>
      <w:r w:rsidR="00355458">
        <w:t>e</w:t>
      </w:r>
      <w:r>
        <w:t>marknadsplatser</w:t>
      </w:r>
      <w:proofErr w:type="spellEnd"/>
      <w:r>
        <w:t xml:space="preserve">, tydligare skrivningar om ramarna för förelägganden samt en ändrad tillsyn och verkställighet av förordningen där kommissionen föreslås vara mer involverad för mycket stora </w:t>
      </w:r>
      <w:proofErr w:type="spellStart"/>
      <w:r>
        <w:t>onlineplattformar</w:t>
      </w:r>
      <w:proofErr w:type="spellEnd"/>
      <w:r>
        <w:t xml:space="preserve"> och mycket stora sökmotorer. Därutöver har diskussionerna resulterat i skrivningar om beaktandet av yttrande- och informationsfriheten samt mediefriheten och mediepluralism</w:t>
      </w:r>
      <w:r w:rsidR="00355458">
        <w:t>.</w:t>
      </w:r>
      <w:r>
        <w:t xml:space="preserve"> </w:t>
      </w:r>
      <w:r w:rsidR="00355458">
        <w:rPr>
          <w:sz w:val="24"/>
          <w:szCs w:val="24"/>
        </w:rPr>
        <w:t>Även</w:t>
      </w:r>
      <w:r w:rsidR="003538DA">
        <w:rPr>
          <w:sz w:val="24"/>
          <w:szCs w:val="24"/>
        </w:rPr>
        <w:t xml:space="preserve"> </w:t>
      </w:r>
      <w:r w:rsidR="00355458">
        <w:rPr>
          <w:sz w:val="24"/>
          <w:szCs w:val="24"/>
        </w:rPr>
        <w:t>m</w:t>
      </w:r>
      <w:r>
        <w:rPr>
          <w:sz w:val="24"/>
          <w:szCs w:val="24"/>
        </w:rPr>
        <w:t xml:space="preserve">ycket stora sökmotorer </w:t>
      </w:r>
      <w:r w:rsidR="00355458">
        <w:rPr>
          <w:sz w:val="24"/>
          <w:szCs w:val="24"/>
        </w:rPr>
        <w:t xml:space="preserve">omfattas </w:t>
      </w:r>
      <w:r>
        <w:rPr>
          <w:sz w:val="24"/>
          <w:szCs w:val="24"/>
        </w:rPr>
        <w:t>uttryckligen</w:t>
      </w:r>
      <w:r w:rsidR="003538DA">
        <w:rPr>
          <w:sz w:val="24"/>
          <w:szCs w:val="24"/>
        </w:rPr>
        <w:t xml:space="preserve"> </w:t>
      </w:r>
      <w:r>
        <w:rPr>
          <w:sz w:val="24"/>
          <w:szCs w:val="24"/>
        </w:rPr>
        <w:t xml:space="preserve">av särskilda skyldigheter. </w:t>
      </w:r>
    </w:p>
    <w:p w14:paraId="18401E3E" w14:textId="77777777" w:rsidR="00B22FDC" w:rsidRDefault="00B22FDC" w:rsidP="00B22FDC">
      <w:pPr>
        <w:pStyle w:val="Brdtext"/>
        <w:spacing w:after="0"/>
        <w:jc w:val="both"/>
        <w:rPr>
          <w:sz w:val="24"/>
          <w:szCs w:val="24"/>
        </w:rPr>
      </w:pPr>
    </w:p>
    <w:p w14:paraId="29043D38" w14:textId="2D83EC17" w:rsidR="00B22FDC" w:rsidRPr="00B22FDC" w:rsidRDefault="00B22FDC" w:rsidP="00B22FDC">
      <w:pPr>
        <w:pStyle w:val="Brdtext"/>
        <w:rPr>
          <w:b/>
          <w:bCs/>
        </w:rPr>
      </w:pPr>
      <w:r w:rsidRPr="00D86DE6">
        <w:rPr>
          <w:b/>
          <w:bCs/>
        </w:rPr>
        <w:t>Förslag till svensk ståndpunkt:</w:t>
      </w:r>
      <w:r>
        <w:rPr>
          <w:b/>
          <w:bCs/>
        </w:rPr>
        <w:br/>
      </w:r>
      <w:r>
        <w:t>Regeringen är i grunden stödjande till förslaget och anser att tillhandahållare av förmedlingstjänster behöver ta ett större ansvar för</w:t>
      </w:r>
      <w:r w:rsidR="00057F8A">
        <w:t xml:space="preserve"> </w:t>
      </w:r>
      <w:r>
        <w:t xml:space="preserve">innehåll som uppenbart är olagligt, samtidigt som yttrande- och informationsfriheten värnas. </w:t>
      </w:r>
    </w:p>
    <w:p w14:paraId="22AD4551" w14:textId="3904F6D0" w:rsidR="00B22FDC" w:rsidRDefault="00B22FDC" w:rsidP="00B22FDC">
      <w:pPr>
        <w:autoSpaceDE w:val="0"/>
        <w:autoSpaceDN w:val="0"/>
        <w:adjustRightInd w:val="0"/>
        <w:spacing w:after="0"/>
      </w:pPr>
      <w:r>
        <w:t>En central utgångspunkt för regeringens arbete med DSA är att säkerställa en lagtext som bidrar till att den digitala inre marknaden främjas och att reglerna är tydliga för tjänsteleverantörer och tjänstemottagare. Fragmentering ska motverkas och företagens, särskilt små och medelstora</w:t>
      </w:r>
      <w:r w:rsidR="00057F8A">
        <w:t xml:space="preserve"> företags</w:t>
      </w:r>
      <w:r>
        <w:t xml:space="preserve">, intresse av förutsebarhet och rättssäkerhet måste säkerställas i största möjliga utsträckning. </w:t>
      </w:r>
    </w:p>
    <w:p w14:paraId="6C490233" w14:textId="77777777" w:rsidR="00B22FDC" w:rsidRDefault="00B22FDC" w:rsidP="00B22FDC">
      <w:pPr>
        <w:autoSpaceDE w:val="0"/>
        <w:autoSpaceDN w:val="0"/>
        <w:adjustRightInd w:val="0"/>
        <w:spacing w:after="0"/>
      </w:pPr>
    </w:p>
    <w:p w14:paraId="47E64D32" w14:textId="6037120C" w:rsidR="00B22FDC" w:rsidRDefault="00B22FDC" w:rsidP="00B22FDC">
      <w:pPr>
        <w:autoSpaceDE w:val="0"/>
        <w:autoSpaceDN w:val="0"/>
        <w:adjustRightInd w:val="0"/>
        <w:spacing w:after="0"/>
      </w:pPr>
      <w:r>
        <w:t>För att säkerställa en enhetlig tillsyn av förordningen bör ursprungslands</w:t>
      </w:r>
      <w:r w:rsidR="00057F8A">
        <w:softHyphen/>
      </w:r>
      <w:r>
        <w:t>principen från e-handelsdirektivet bevaras.</w:t>
      </w:r>
      <w:r w:rsidRPr="000074C0">
        <w:t xml:space="preserve"> En annan viktig princip</w:t>
      </w:r>
      <w:r>
        <w:t xml:space="preserve"> är</w:t>
      </w:r>
      <w:r w:rsidRPr="000074C0">
        <w:t xml:space="preserve"> </w:t>
      </w:r>
      <w:r>
        <w:t xml:space="preserve">förbudet mot att rikta generella övervakningsskyldigheter mot tjänstetillhandahållare. </w:t>
      </w:r>
    </w:p>
    <w:p w14:paraId="692C5BF1" w14:textId="77777777" w:rsidR="00B22FDC" w:rsidRDefault="00B22FDC" w:rsidP="00B22FDC">
      <w:pPr>
        <w:autoSpaceDE w:val="0"/>
        <w:autoSpaceDN w:val="0"/>
        <w:adjustRightInd w:val="0"/>
        <w:spacing w:after="0"/>
      </w:pPr>
    </w:p>
    <w:p w14:paraId="65D01227" w14:textId="4E536886" w:rsidR="00B22FDC" w:rsidRDefault="00B22FDC" w:rsidP="00B22FDC">
      <w:pPr>
        <w:autoSpaceDE w:val="0"/>
        <w:autoSpaceDN w:val="0"/>
        <w:adjustRightInd w:val="0"/>
        <w:spacing w:after="0"/>
      </w:pPr>
      <w:r>
        <w:lastRenderedPageBreak/>
        <w:t xml:space="preserve">Regeringen anser även fortsatt att det är nödvändigt att uppnå en balans i det slutliga förhandlingsresultatet, bland annat i syfte att säkerställa respekten för mänskliga rättigheter, inklusive yttrandefriheten, jämställdhet och principen om icke-diskriminering, samtidigt som skyddet för människors hälsa och miljön inte urholkas. I den bemärkelsen är det även av yttersta vikt att förordningen uppvisar en förenlighet med WTO-regelverket i relevanta delar. Därtill behöver regelverket främja den digitala ekonomin och plattformars innovationskapacitet. Regeringen ska därför verka för att den slutliga förordningen är utformad så att den blir väl avvägd och proportionerlig </w:t>
      </w:r>
      <w:r w:rsidR="00057F8A">
        <w:t xml:space="preserve">samt att förordningen </w:t>
      </w:r>
      <w:r>
        <w:t>inte leder till ojämlika konkurrensvillkor mellan marknadens aktörer.</w:t>
      </w:r>
    </w:p>
    <w:p w14:paraId="7A5547B1" w14:textId="77777777" w:rsidR="00B22FDC" w:rsidRDefault="00B22FDC" w:rsidP="00B22FDC">
      <w:pPr>
        <w:autoSpaceDE w:val="0"/>
        <w:autoSpaceDN w:val="0"/>
        <w:adjustRightInd w:val="0"/>
        <w:spacing w:after="0"/>
      </w:pPr>
    </w:p>
    <w:p w14:paraId="7804528E" w14:textId="7DBAC588" w:rsidR="003538DA" w:rsidRDefault="00B22FDC" w:rsidP="00B22FDC">
      <w:pPr>
        <w:autoSpaceDE w:val="0"/>
        <w:autoSpaceDN w:val="0"/>
        <w:adjustRightInd w:val="0"/>
        <w:spacing w:after="0"/>
      </w:pPr>
      <w:r>
        <w:t>När det gäller de grundlagsmässiga aspekterna av förslaget anser regeringen att det förslag som föreligger bör kunna accepteras</w:t>
      </w:r>
      <w:r w:rsidRPr="00347C97">
        <w:t xml:space="preserve"> </w:t>
      </w:r>
      <w:r>
        <w:t>inom ramen för en allmän inriktning.</w:t>
      </w:r>
    </w:p>
    <w:p w14:paraId="11DA02C7" w14:textId="73A93E44" w:rsidR="003538DA" w:rsidRDefault="003538DA" w:rsidP="00B22FDC">
      <w:pPr>
        <w:autoSpaceDE w:val="0"/>
        <w:autoSpaceDN w:val="0"/>
        <w:adjustRightInd w:val="0"/>
        <w:spacing w:after="0"/>
      </w:pPr>
    </w:p>
    <w:p w14:paraId="5274AB89" w14:textId="14B36FCD" w:rsidR="00B22FDC" w:rsidRDefault="003538DA" w:rsidP="00B22FDC">
      <w:pPr>
        <w:autoSpaceDE w:val="0"/>
        <w:autoSpaceDN w:val="0"/>
        <w:adjustRightInd w:val="0"/>
        <w:spacing w:after="0"/>
      </w:pPr>
      <w:r w:rsidRPr="003538DA">
        <w:t>Regeringen kommer även fortsatt bevaka och följa upp att viktiga delar av rådets förslag finns med. Det gäller inte minst att de åtgärder som vidtas av förmedlingstjänster efter anmälan ska omfatta enbart innehåll som uppenbart är olagligt och inte olämpligt innehåll samt att förordningen förblir en förfarandereglering.</w:t>
      </w:r>
    </w:p>
    <w:p w14:paraId="62DF2BAC" w14:textId="77777777" w:rsidR="00B22FDC" w:rsidRDefault="00B22FDC" w:rsidP="00B22FDC">
      <w:pPr>
        <w:autoSpaceDE w:val="0"/>
        <w:autoSpaceDN w:val="0"/>
        <w:adjustRightInd w:val="0"/>
        <w:spacing w:after="0"/>
      </w:pPr>
    </w:p>
    <w:p w14:paraId="1026BAEB" w14:textId="063C8C25" w:rsidR="00B22FDC" w:rsidRPr="00B22FDC" w:rsidRDefault="00B22FDC" w:rsidP="00B22FDC">
      <w:pPr>
        <w:pStyle w:val="Brdtext"/>
        <w:rPr>
          <w:b/>
          <w:bCs/>
        </w:rPr>
      </w:pPr>
      <w:bookmarkStart w:id="1" w:name="_Hlk87605708"/>
      <w:r w:rsidRPr="008F7DC8">
        <w:rPr>
          <w:b/>
          <w:bCs/>
        </w:rPr>
        <w:t xml:space="preserve">Datum för tidigare behandling i riksdagen: </w:t>
      </w:r>
      <w:r>
        <w:rPr>
          <w:b/>
          <w:bCs/>
        </w:rPr>
        <w:br/>
      </w:r>
      <w:r>
        <w:t>Överläggning</w:t>
      </w:r>
      <w:r w:rsidR="007A4FBA">
        <w:t xml:space="preserve"> med n</w:t>
      </w:r>
      <w:r>
        <w:t xml:space="preserve">äringsutskottet </w:t>
      </w:r>
      <w:r w:rsidR="007A4FBA">
        <w:t xml:space="preserve">ägde rum </w:t>
      </w:r>
      <w:r>
        <w:t xml:space="preserve">den 2 februari 2021. Överläggning </w:t>
      </w:r>
      <w:r w:rsidR="007A4FBA">
        <w:t xml:space="preserve">med konstitutionsutskottet </w:t>
      </w:r>
      <w:r>
        <w:t xml:space="preserve">om grundlagsaspekterna i förslaget ägde rum den 23 februari, </w:t>
      </w:r>
      <w:r w:rsidR="007A4FBA">
        <w:t xml:space="preserve">den </w:t>
      </w:r>
      <w:r>
        <w:t xml:space="preserve">4 maj och </w:t>
      </w:r>
      <w:r w:rsidR="007A4FBA">
        <w:t xml:space="preserve">den </w:t>
      </w:r>
      <w:r>
        <w:t xml:space="preserve">16 november 2021. Information </w:t>
      </w:r>
      <w:r w:rsidR="007A4FBA">
        <w:t>lämnades t</w:t>
      </w:r>
      <w:r>
        <w:t>i</w:t>
      </w:r>
      <w:r w:rsidR="007A4FBA">
        <w:t>ll</w:t>
      </w:r>
      <w:r>
        <w:t xml:space="preserve"> </w:t>
      </w:r>
      <w:r w:rsidR="007A4FBA">
        <w:t>n</w:t>
      </w:r>
      <w:r>
        <w:t xml:space="preserve">äringsutskottet </w:t>
      </w:r>
      <w:r w:rsidR="007A4FBA">
        <w:t xml:space="preserve">den </w:t>
      </w:r>
      <w:r>
        <w:t xml:space="preserve">20 maj och samråd med EU-nämnden ägde rum 21 maj. </w:t>
      </w:r>
    </w:p>
    <w:p w14:paraId="22847418" w14:textId="221B45FA" w:rsidR="00B22FDC" w:rsidRPr="00B22FDC" w:rsidRDefault="00B22FDC" w:rsidP="00B22FDC">
      <w:pPr>
        <w:pStyle w:val="Brdtext"/>
        <w:rPr>
          <w:b/>
          <w:bCs/>
        </w:rPr>
      </w:pPr>
      <w:r w:rsidRPr="008F7DC8">
        <w:rPr>
          <w:b/>
          <w:bCs/>
        </w:rPr>
        <w:t xml:space="preserve">Fortsatt behandling av ärendet: </w:t>
      </w:r>
      <w:r>
        <w:rPr>
          <w:b/>
          <w:bCs/>
        </w:rPr>
        <w:br/>
      </w:r>
      <w:r w:rsidR="00546EEF" w:rsidRPr="00546EEF">
        <w:t xml:space="preserve">Under förutsättning att en allmän inriktning antas </w:t>
      </w:r>
      <w:r w:rsidR="00CD5643">
        <w:t xml:space="preserve">i rådet </w:t>
      </w:r>
      <w:r w:rsidR="00546EEF" w:rsidRPr="00546EEF">
        <w:t xml:space="preserve">kommer förslaget fortsatt att behandlas i </w:t>
      </w:r>
      <w:proofErr w:type="spellStart"/>
      <w:r w:rsidR="00546EEF" w:rsidRPr="00546EEF">
        <w:t>trilogförhandlingar</w:t>
      </w:r>
      <w:proofErr w:type="spellEnd"/>
      <w:r w:rsidR="00546EEF" w:rsidRPr="00546EEF">
        <w:t xml:space="preserve"> mellan rådet, Europaparlamentet och </w:t>
      </w:r>
      <w:r w:rsidR="00CD5643">
        <w:t>k</w:t>
      </w:r>
      <w:r w:rsidR="00546EEF" w:rsidRPr="00546EEF">
        <w:t>ommissionen.</w:t>
      </w:r>
    </w:p>
    <w:p w14:paraId="4E5A9843" w14:textId="773553A9" w:rsidR="00B22FDC" w:rsidRPr="00B22FDC" w:rsidRDefault="00B22FDC" w:rsidP="00B22FDC">
      <w:pPr>
        <w:pStyle w:val="Brdtext"/>
        <w:rPr>
          <w:b/>
          <w:bCs/>
        </w:rPr>
      </w:pPr>
      <w:r w:rsidRPr="008F7DC8">
        <w:rPr>
          <w:b/>
          <w:bCs/>
        </w:rPr>
        <w:t xml:space="preserve">Faktapromemoria: </w:t>
      </w:r>
      <w:r>
        <w:rPr>
          <w:b/>
          <w:bCs/>
        </w:rPr>
        <w:br/>
      </w:r>
      <w:r w:rsidRPr="0045285E">
        <w:t>Fakta- PM 2020/21:6</w:t>
      </w:r>
      <w:r>
        <w:t>7</w:t>
      </w:r>
      <w:r w:rsidRPr="0045285E">
        <w:t xml:space="preserve"> – För</w:t>
      </w:r>
      <w:r>
        <w:t>slag till för</w:t>
      </w:r>
      <w:r w:rsidRPr="0045285E">
        <w:t xml:space="preserve">ordning om </w:t>
      </w:r>
      <w:r>
        <w:t>en inre marknad för digitala tjänster</w:t>
      </w:r>
      <w:r w:rsidRPr="0045285E">
        <w:t xml:space="preserve"> </w:t>
      </w:r>
      <w:bookmarkEnd w:id="1"/>
    </w:p>
    <w:p w14:paraId="07205B11" w14:textId="77777777" w:rsidR="003538DA" w:rsidRPr="000D3004" w:rsidRDefault="003538DA" w:rsidP="000D3004">
      <w:pPr>
        <w:pStyle w:val="Brdtext"/>
      </w:pPr>
    </w:p>
    <w:p w14:paraId="2CEFB7CE" w14:textId="4B2A1B4A" w:rsidR="00514936" w:rsidRPr="00902904" w:rsidRDefault="005F5C12" w:rsidP="00902904">
      <w:pPr>
        <w:pStyle w:val="Rubrik1"/>
        <w:rPr>
          <w:b/>
          <w:bCs/>
        </w:rPr>
      </w:pPr>
      <w:r w:rsidRPr="00902904">
        <w:rPr>
          <w:b/>
          <w:bCs/>
        </w:rPr>
        <w:lastRenderedPageBreak/>
        <w:t>Förordning</w:t>
      </w:r>
      <w:r w:rsidR="0027477D">
        <w:rPr>
          <w:b/>
          <w:bCs/>
        </w:rPr>
        <w:t>en</w:t>
      </w:r>
      <w:r w:rsidRPr="00902904">
        <w:rPr>
          <w:b/>
          <w:bCs/>
        </w:rPr>
        <w:t xml:space="preserve"> om konkurrensdrivna och rättvisa marknader inom den digitala sektorn (</w:t>
      </w:r>
      <w:r w:rsidR="00902904" w:rsidRPr="00902904">
        <w:rPr>
          <w:b/>
          <w:bCs/>
        </w:rPr>
        <w:t xml:space="preserve">rättsakten </w:t>
      </w:r>
      <w:r w:rsidRPr="00902904">
        <w:rPr>
          <w:b/>
          <w:bCs/>
        </w:rPr>
        <w:t xml:space="preserve">Digital Markets </w:t>
      </w:r>
      <w:proofErr w:type="spellStart"/>
      <w:r w:rsidRPr="00902904">
        <w:rPr>
          <w:b/>
          <w:bCs/>
        </w:rPr>
        <w:t>Act</w:t>
      </w:r>
      <w:proofErr w:type="spellEnd"/>
      <w:r w:rsidRPr="00902904">
        <w:rPr>
          <w:b/>
          <w:bCs/>
        </w:rPr>
        <w:t>, DMA)</w:t>
      </w:r>
    </w:p>
    <w:p w14:paraId="784DA6D2" w14:textId="754C3F91" w:rsidR="005F5C12" w:rsidRPr="005F5C12" w:rsidRDefault="000D3004" w:rsidP="008D6906">
      <w:pPr>
        <w:pStyle w:val="Brdtext"/>
        <w:numPr>
          <w:ilvl w:val="0"/>
          <w:numId w:val="13"/>
        </w:numPr>
        <w:rPr>
          <w:i/>
          <w:iCs/>
        </w:rPr>
      </w:pPr>
      <w:r>
        <w:rPr>
          <w:i/>
          <w:iCs/>
        </w:rPr>
        <w:t>Beslut om a</w:t>
      </w:r>
      <w:r w:rsidR="005F5C12" w:rsidRPr="005F5C12">
        <w:rPr>
          <w:i/>
          <w:iCs/>
        </w:rPr>
        <w:t>llmän inriktning</w:t>
      </w:r>
    </w:p>
    <w:p w14:paraId="3FB92767" w14:textId="3AD636D9" w:rsidR="00514936" w:rsidRPr="00106C77" w:rsidRDefault="00514936" w:rsidP="00CC63E8">
      <w:pPr>
        <w:pStyle w:val="Brdtext"/>
      </w:pPr>
      <w:r w:rsidRPr="00980EF5">
        <w:rPr>
          <w:b/>
          <w:bCs/>
        </w:rPr>
        <w:t>Ansvarigt statsråd:</w:t>
      </w:r>
      <w:r w:rsidR="005F5C12">
        <w:br/>
      </w:r>
      <w:r w:rsidR="005F5C12" w:rsidRPr="005F5C12">
        <w:t xml:space="preserve">Ibrahim </w:t>
      </w:r>
      <w:proofErr w:type="spellStart"/>
      <w:r w:rsidR="005F5C12" w:rsidRPr="005F5C12">
        <w:t>Baylan</w:t>
      </w:r>
      <w:proofErr w:type="spellEnd"/>
    </w:p>
    <w:p w14:paraId="7D810AC0" w14:textId="76902F79" w:rsidR="005F5C12" w:rsidRDefault="00514936" w:rsidP="005F5C12">
      <w:pPr>
        <w:pStyle w:val="Brdtext"/>
      </w:pPr>
      <w:r w:rsidRPr="00980EF5">
        <w:rPr>
          <w:b/>
          <w:bCs/>
        </w:rPr>
        <w:t>Förslagets innehåll:</w:t>
      </w:r>
      <w:r w:rsidRPr="00106C77">
        <w:t xml:space="preserve"> </w:t>
      </w:r>
      <w:r w:rsidR="005F5C12">
        <w:br/>
        <w:t>Förslaget rör en förhandsreglering av stora digitala plattformsföretag. Syftet</w:t>
      </w:r>
      <w:r w:rsidR="00CD390E">
        <w:t xml:space="preserve"> </w:t>
      </w:r>
      <w:r w:rsidR="005F5C12">
        <w:t xml:space="preserve">med förslaget, som grundar sig på artikel 114 i EUF-fördraget, är att säkerställa en konkurrensutsatt och rättvis digital sektor i allmänhet och grundläggande plattformstjänster i synnerhet, i syfte att främja innovation, hög kvalitet på digitala produkter och tjänster, rättvisa och konkurrens-kraftiga priser samt en hög kvalitet och valmöjligheter för företags- och slutanvändare inom den digitala sektorn. </w:t>
      </w:r>
    </w:p>
    <w:p w14:paraId="699BB8A9" w14:textId="0AD2FDFF" w:rsidR="005F5C12" w:rsidRDefault="005F5C12" w:rsidP="005F5C12">
      <w:pPr>
        <w:pStyle w:val="Brdtext"/>
      </w:pPr>
      <w:r>
        <w:t xml:space="preserve">Förslaget till DMA presenterades av kommissionen den 15 december 2020. Under det första halvåret 2021 genomfördes en första läsning av förslaget och ett första kompromissförslag lades fram. Därefter har tre kompromissförslag lagts fram av ordförandeskapet, varav det senaste den 5 november. Den 27 maj 2021 höll </w:t>
      </w:r>
      <w:r w:rsidR="00707421">
        <w:t>k</w:t>
      </w:r>
      <w:r>
        <w:t>onkurrenskraftsrådet en diskussion som gav vägledning för de fortsatta förhandlingarna och noterade en lägesrapport</w:t>
      </w:r>
      <w:r w:rsidR="00CD390E">
        <w:t xml:space="preserve"> </w:t>
      </w:r>
      <w:r>
        <w:t>från ordförandeskapet. Vidare gavs gav stöd åt det inkommande ordförandeskapets ambition att slutföra texten och få ett mandat i november för att börja förhandla med Europaparlamentet så snart som möjligt. I Europeiska rådets slutsatser från den 21–22 oktober 2021 uppmanades lagstiftarna att fortsätta arbetet med förslaget om DMA i syfte att nå en ambitiös överenskommelse så snart som möjligt.</w:t>
      </w:r>
    </w:p>
    <w:p w14:paraId="3D29795A" w14:textId="5B66E8D7" w:rsidR="00514936" w:rsidRPr="00106C77" w:rsidRDefault="005F5C12" w:rsidP="00CC63E8">
      <w:pPr>
        <w:pStyle w:val="Brdtext"/>
      </w:pPr>
      <w:r>
        <w:t xml:space="preserve">Det slovenska ordförandeskapet har identifierat ett enhetligt stöd från medlemsstaterna i arbetsgruppen när det gäller den nu framlagda kom-promisstexten och föreslår att den ska ligga till grund för ett beslut om allmän inriktning vid </w:t>
      </w:r>
      <w:r w:rsidR="00707421">
        <w:t>k</w:t>
      </w:r>
      <w:r>
        <w:t xml:space="preserve">onkurrenskraftsrådet den 25 november. </w:t>
      </w:r>
    </w:p>
    <w:p w14:paraId="7EA8E9E0" w14:textId="3ADF1DE9" w:rsidR="00980EF5" w:rsidRDefault="00514936" w:rsidP="00980EF5">
      <w:pPr>
        <w:pStyle w:val="Brdtext"/>
      </w:pPr>
      <w:r w:rsidRPr="00980EF5">
        <w:rPr>
          <w:b/>
          <w:bCs/>
        </w:rPr>
        <w:t>Förslag till svensk ståndpunkt:</w:t>
      </w:r>
      <w:r w:rsidRPr="00106C77">
        <w:t xml:space="preserve"> </w:t>
      </w:r>
      <w:r w:rsidR="00980EF5">
        <w:br/>
        <w:t xml:space="preserve">Regeringen ser de harmoniserande reglerna i DMA som ett viktigt steg för bättre förutsättningar för konkurrens, innovation, investeringar och inträde av nya aktörer på plattformsmarknader och till att balansen mellan stora </w:t>
      </w:r>
      <w:r w:rsidR="00980EF5">
        <w:lastRenderedPageBreak/>
        <w:t xml:space="preserve">grindvaktsföretag och deras företagsanvändare förbättras. Det är viktigt att reglerna kommer på plats så snart som möjligt. </w:t>
      </w:r>
    </w:p>
    <w:p w14:paraId="6190E503" w14:textId="5F6A5B2A" w:rsidR="00980EF5" w:rsidRDefault="00980EF5" w:rsidP="00980EF5">
      <w:pPr>
        <w:pStyle w:val="Brdtext"/>
      </w:pPr>
      <w:r>
        <w:t>Regeringen har i rådsförhandlingarna verkat stödjande tillkommissionens ursprungliga förslag. Viktiga frågor i detta avseende har varit att bibehålla en hög grad av harmonisering av lagstiftningen, att</w:t>
      </w:r>
      <w:r w:rsidR="003538DA">
        <w:t xml:space="preserve"> </w:t>
      </w:r>
      <w:r>
        <w:t xml:space="preserve">kommissionen ska ha tydligt huvudansvar för tillsynen över de företag som klassificeras som grindvakter och att bördan och involveringen av de nationella myndigheterna ska begränsas. Detta är viktigt inte minst </w:t>
      </w:r>
      <w:r w:rsidR="00707421">
        <w:t xml:space="preserve">från </w:t>
      </w:r>
      <w:r>
        <w:t>ett inre marknadsperspektiv. Vidare har regeringen verkat för att innebörden av de skyldigheter som grindvakterna åläggs att följa i förordningen i huvudsak bevaras och att logiken dem emellan bibehålls. Det har även varit viktigt att sträva efter en balanserad förordning så att inte innovation och investeringsvilja</w:t>
      </w:r>
      <w:r w:rsidR="00707421">
        <w:t>n</w:t>
      </w:r>
      <w:r>
        <w:t xml:space="preserve"> hos de företag som omfattas av regleringen påverkas på ett oproportionerligt sätt </w:t>
      </w:r>
      <w:r w:rsidR="00707421">
        <w:t>samt</w:t>
      </w:r>
      <w:r>
        <w:t xml:space="preserve"> att det förslag som kommer på plats innebär ett effektivt och rättssäkert förfarande för företagen. Utgångspunkten för regeringen har varit och är att </w:t>
      </w:r>
      <w:r w:rsidR="00707421">
        <w:t>uppnå</w:t>
      </w:r>
      <w:r>
        <w:t xml:space="preserve"> en framtidssäkrad förordning som snabbt kan anpassas till nya marknadsförhållanden. Mot denna bakgrund anser regeringen att det är rimligt att kommissionen ges befogenheter att exempelvis revidera metodiken rörande tröskelvärden för vilka företag som klassificeras som grindvakter. Det bör dock anges tydligt i förordningen vad delegeringarna avser.</w:t>
      </w:r>
    </w:p>
    <w:p w14:paraId="1571F6AA" w14:textId="4F35331F" w:rsidR="00980EF5" w:rsidRPr="00106C77" w:rsidRDefault="00980EF5" w:rsidP="00CC63E8">
      <w:pPr>
        <w:pStyle w:val="Brdtext"/>
      </w:pPr>
      <w:r>
        <w:t>Regeringen anser att det förslag som nu har lagts fram är balanserat och proportionerligt och att den kompromisstext som ordförandeskapet har presenterat kan ligga till grund för beslut om allmän inriktning vid Kon-kurrenskraftsrådet den 25 november.</w:t>
      </w:r>
    </w:p>
    <w:p w14:paraId="4827AF42" w14:textId="4B8B89FC" w:rsidR="00514936" w:rsidRPr="00106C77" w:rsidRDefault="00514936" w:rsidP="00CC63E8">
      <w:pPr>
        <w:pStyle w:val="Brdtext"/>
      </w:pPr>
      <w:r w:rsidRPr="00980EF5">
        <w:rPr>
          <w:b/>
          <w:bCs/>
        </w:rPr>
        <w:t>Datum för tidigare behandling i riksdagen:</w:t>
      </w:r>
      <w:r w:rsidRPr="00106C77">
        <w:t xml:space="preserve"> </w:t>
      </w:r>
      <w:r w:rsidR="00980EF5">
        <w:br/>
      </w:r>
      <w:r w:rsidR="00980EF5" w:rsidRPr="00980EF5">
        <w:t xml:space="preserve">Regeringen överlade efter begäran med </w:t>
      </w:r>
      <w:r w:rsidR="00707421">
        <w:t>n</w:t>
      </w:r>
      <w:r w:rsidR="00980EF5" w:rsidRPr="00980EF5">
        <w:t xml:space="preserve">äringsutskottet den 2 februari 2021. Den 20 respektive </w:t>
      </w:r>
      <w:r w:rsidR="00707421">
        <w:t xml:space="preserve">den </w:t>
      </w:r>
      <w:r w:rsidR="00980EF5" w:rsidRPr="00980EF5">
        <w:t xml:space="preserve">21 maj 2021 överlade regeringen med </w:t>
      </w:r>
      <w:r w:rsidR="00707421">
        <w:t>n</w:t>
      </w:r>
      <w:r w:rsidR="00980EF5" w:rsidRPr="00980EF5">
        <w:t xml:space="preserve">äringsutskottet och EU-nämnden inför </w:t>
      </w:r>
      <w:r w:rsidR="00707421">
        <w:t>k</w:t>
      </w:r>
      <w:r w:rsidR="00980EF5" w:rsidRPr="00980EF5">
        <w:t>onkurrenskraftsrådet den 27 maj 2021.</w:t>
      </w:r>
    </w:p>
    <w:p w14:paraId="357B5EC1" w14:textId="6B11596D" w:rsidR="00514936" w:rsidRPr="00106C77" w:rsidRDefault="00514936" w:rsidP="00CC63E8">
      <w:pPr>
        <w:pStyle w:val="Brdtext"/>
      </w:pPr>
      <w:r w:rsidRPr="00980EF5">
        <w:rPr>
          <w:b/>
          <w:bCs/>
        </w:rPr>
        <w:t>Fortsatt behandling av ärendet:</w:t>
      </w:r>
      <w:r w:rsidRPr="00106C77">
        <w:t xml:space="preserve"> </w:t>
      </w:r>
      <w:r w:rsidR="00980EF5">
        <w:br/>
      </w:r>
      <w:r w:rsidR="00980EF5" w:rsidRPr="00980EF5">
        <w:t xml:space="preserve">Efter ett beslut om allmän inriktning i konkurrenskraftsrådet kommer för-slaget att behandlas inom ramen för </w:t>
      </w:r>
      <w:proofErr w:type="spellStart"/>
      <w:r w:rsidR="00980EF5" w:rsidRPr="00980EF5">
        <w:t>trilog</w:t>
      </w:r>
      <w:proofErr w:type="spellEnd"/>
      <w:r w:rsidR="00980EF5" w:rsidRPr="00980EF5">
        <w:t xml:space="preserve"> mellan Europaparlamentet, Europeiska ministerrådet och Europeiska kommissionen.</w:t>
      </w:r>
    </w:p>
    <w:p w14:paraId="0BED7C9C" w14:textId="337AA449" w:rsidR="001C07E4" w:rsidRDefault="00514936" w:rsidP="00247000">
      <w:pPr>
        <w:pStyle w:val="Brdtext"/>
      </w:pPr>
      <w:r w:rsidRPr="00980EF5">
        <w:rPr>
          <w:b/>
          <w:bCs/>
        </w:rPr>
        <w:lastRenderedPageBreak/>
        <w:t>Faktapromemoria:</w:t>
      </w:r>
      <w:r w:rsidRPr="00106C77">
        <w:t xml:space="preserve"> </w:t>
      </w:r>
      <w:r w:rsidR="00980EF5">
        <w:br/>
      </w:r>
      <w:r w:rsidR="00980EF5" w:rsidRPr="00980EF5">
        <w:t>Fakta- PM 2020/21:66 – Förordning om konkurrensdrivna och rättvisa marknader inom den digitala sektorn</w:t>
      </w:r>
      <w:bookmarkEnd w:id="0"/>
    </w:p>
    <w:p w14:paraId="02FD4D94" w14:textId="77777777" w:rsidR="004A170A" w:rsidRDefault="004A170A" w:rsidP="00247000">
      <w:pPr>
        <w:pStyle w:val="Brdtext"/>
      </w:pPr>
    </w:p>
    <w:p w14:paraId="2F2279F8" w14:textId="525B6186" w:rsidR="008012CA" w:rsidRPr="004A170A" w:rsidRDefault="004A170A" w:rsidP="00247000">
      <w:pPr>
        <w:pStyle w:val="Brdtext"/>
        <w:rPr>
          <w:b/>
          <w:bCs/>
          <w:u w:val="single"/>
        </w:rPr>
      </w:pPr>
      <w:r w:rsidRPr="004A170A">
        <w:rPr>
          <w:b/>
          <w:bCs/>
          <w:u w:val="single"/>
        </w:rPr>
        <w:t>Icke lagstiftande verksamhet</w:t>
      </w:r>
    </w:p>
    <w:p w14:paraId="5D5DAD43" w14:textId="77777777" w:rsidR="00EE1CA2" w:rsidRPr="004A170A" w:rsidRDefault="00EE1CA2" w:rsidP="00EE1CA2">
      <w:pPr>
        <w:pStyle w:val="Rubrik1"/>
        <w:rPr>
          <w:b/>
          <w:bCs/>
        </w:rPr>
      </w:pPr>
      <w:r w:rsidRPr="004A170A">
        <w:rPr>
          <w:b/>
          <w:bCs/>
        </w:rPr>
        <w:t xml:space="preserve">Genomförandet av EU:s återhämtningsplan </w:t>
      </w:r>
    </w:p>
    <w:p w14:paraId="075799D4" w14:textId="65B47D74" w:rsidR="0038202D" w:rsidRPr="009E0EF2" w:rsidRDefault="004A170A" w:rsidP="008D6906">
      <w:pPr>
        <w:pStyle w:val="Brdtext"/>
        <w:numPr>
          <w:ilvl w:val="0"/>
          <w:numId w:val="14"/>
        </w:numPr>
        <w:rPr>
          <w:i/>
          <w:iCs/>
        </w:rPr>
      </w:pPr>
      <w:r>
        <w:rPr>
          <w:i/>
          <w:iCs/>
        </w:rPr>
        <w:t xml:space="preserve">Riktlinjedebatt </w:t>
      </w:r>
    </w:p>
    <w:p w14:paraId="79E8F81F" w14:textId="36557433" w:rsidR="0038202D" w:rsidRPr="00106C77" w:rsidRDefault="0038202D" w:rsidP="0038202D">
      <w:pPr>
        <w:pStyle w:val="Brdtext"/>
      </w:pPr>
      <w:r w:rsidRPr="009E0EF2">
        <w:rPr>
          <w:b/>
          <w:bCs/>
        </w:rPr>
        <w:t>Ansvarigt statsråd:</w:t>
      </w:r>
      <w:r>
        <w:t xml:space="preserve"> </w:t>
      </w:r>
      <w:r>
        <w:br/>
        <w:t>Magdalena Andersson (EU:s återhämtningsplan)</w:t>
      </w:r>
      <w:r>
        <w:br/>
        <w:t xml:space="preserve">Ibrahim </w:t>
      </w:r>
      <w:proofErr w:type="spellStart"/>
      <w:r>
        <w:t>Baylan</w:t>
      </w:r>
      <w:proofErr w:type="spellEnd"/>
      <w:r>
        <w:t xml:space="preserve"> (industripolitik)</w:t>
      </w:r>
    </w:p>
    <w:p w14:paraId="7983B5D1" w14:textId="05B0455E" w:rsidR="0038202D" w:rsidRPr="00106C77" w:rsidRDefault="0038202D" w:rsidP="0038202D">
      <w:pPr>
        <w:pStyle w:val="Brdtext"/>
      </w:pPr>
      <w:r w:rsidRPr="009E0EF2">
        <w:rPr>
          <w:b/>
          <w:bCs/>
        </w:rPr>
        <w:t>Förslagets innehåll:</w:t>
      </w:r>
      <w:r w:rsidRPr="00106C77">
        <w:t xml:space="preserve"> </w:t>
      </w:r>
      <w:r>
        <w:br/>
      </w:r>
      <w:r w:rsidRPr="000B325B">
        <w:t>Något diskussionsunderlag har ännu inte presenterats för dagordningspunkten</w:t>
      </w:r>
      <w:r w:rsidR="00707421">
        <w:t>. D</w:t>
      </w:r>
      <w:r w:rsidRPr="000B325B">
        <w:t>iskussionen på mötet väntas behandla</w:t>
      </w:r>
      <w:r>
        <w:t xml:space="preserve"> </w:t>
      </w:r>
      <w:r w:rsidRPr="000B325B">
        <w:t>genomförandet av EU:s återhämtningsplan</w:t>
      </w:r>
      <w:r>
        <w:t xml:space="preserve"> med fokus på kopplingen mellan faciliteten för återhämtning och </w:t>
      </w:r>
      <w:proofErr w:type="spellStart"/>
      <w:r>
        <w:t>resiliens</w:t>
      </w:r>
      <w:proofErr w:type="spellEnd"/>
      <w:r>
        <w:t xml:space="preserve"> (RRF) och EU:s industri. </w:t>
      </w:r>
    </w:p>
    <w:p w14:paraId="04B29A91" w14:textId="77777777" w:rsidR="0038202D" w:rsidRDefault="0038202D" w:rsidP="0038202D">
      <w:pPr>
        <w:pStyle w:val="Brdtext"/>
      </w:pPr>
      <w:r>
        <w:t xml:space="preserve">Den 28 maj 2020 presenterade kommissionen sitt förslag till flerårig budgetram (MFF) för perioden 2021–2027 och till inrättande av </w:t>
      </w:r>
      <w:proofErr w:type="spellStart"/>
      <w:r w:rsidRPr="001F12EC">
        <w:rPr>
          <w:i/>
          <w:iCs/>
        </w:rPr>
        <w:t>Next</w:t>
      </w:r>
      <w:proofErr w:type="spellEnd"/>
      <w:r w:rsidRPr="001F12EC">
        <w:rPr>
          <w:i/>
          <w:iCs/>
        </w:rPr>
        <w:t xml:space="preserve"> Generation EU</w:t>
      </w:r>
      <w:r>
        <w:t xml:space="preserve"> (NGEU). Vid Europeiska rådets möte den 17–21 juli 2020 nåddes en överenskommelse om MFF, inklusive systemet för Europeiska unionens egna medel, samt NGEU. De aktuella rättsakterna antogs av rådet i december 2020. Beslutet om systemet för EU:s egna medel trädde ikraft den 1 juni 2021 efter att samtliga medlemsstater ratificerat beslutet. Den 14 april 2021 presenterade kommissionen ett meddelande om en strategi för finansieringen av NGEU. I meddelandet redovisar kommissionen hur upplåningen på kapitalmarknaden ska organiseras och skötas. </w:t>
      </w:r>
    </w:p>
    <w:p w14:paraId="4460DEDD" w14:textId="7597F158" w:rsidR="00EE1CA2" w:rsidRDefault="009E0EF2" w:rsidP="0038202D">
      <w:pPr>
        <w:pStyle w:val="Brdtext"/>
      </w:pPr>
      <w:r w:rsidRPr="009E0EF2">
        <w:t xml:space="preserve">Den 28 maj 2020 presenterade kommissionen ett förslag om inrättande av en facilitet för återhämtning och </w:t>
      </w:r>
      <w:proofErr w:type="spellStart"/>
      <w:r w:rsidRPr="009E0EF2">
        <w:t>resiliens</w:t>
      </w:r>
      <w:proofErr w:type="spellEnd"/>
      <w:r w:rsidRPr="009E0EF2">
        <w:t xml:space="preserve">. Förordningen trädde i kraft den 19 februari 2021. Enligt förordningen ska medlemsstaterna lämna in återhämtnings- och </w:t>
      </w:r>
      <w:proofErr w:type="spellStart"/>
      <w:r w:rsidRPr="009E0EF2">
        <w:t>resiliensplaner</w:t>
      </w:r>
      <w:proofErr w:type="spellEnd"/>
      <w:r w:rsidRPr="009E0EF2">
        <w:t xml:space="preserve"> till kommissionen för att erhålla ekonomiskt stöd från RRF. Planerna ska godkännas genom att rådet antar genomförandebeslut. Hittills har 22 genomförandebeslut godkänts. Planerna ska redogöra för vilka reformer och investeringar medlemsstaterna planerar </w:t>
      </w:r>
      <w:r w:rsidRPr="009E0EF2">
        <w:lastRenderedPageBreak/>
        <w:t>att genomföra, ange tidsbestämda mål och delmål för dessa åtgärder, samt förklara hur de planerade åtgärderna uppfyller de kriterier som anges i förordningen.</w:t>
      </w:r>
    </w:p>
    <w:p w14:paraId="31CAC97A" w14:textId="2865C139" w:rsidR="009E0EF2" w:rsidRDefault="009E0EF2" w:rsidP="009E0EF2">
      <w:pPr>
        <w:pStyle w:val="Brdtext"/>
      </w:pPr>
      <w:r w:rsidRPr="009E0EF2">
        <w:rPr>
          <w:b/>
          <w:bCs/>
        </w:rPr>
        <w:t>Förslag till svensk ståndpunkt:</w:t>
      </w:r>
      <w:r w:rsidRPr="00106C77">
        <w:t xml:space="preserve"> </w:t>
      </w:r>
      <w:r>
        <w:br/>
        <w:t xml:space="preserve">Regeringen anser att det är viktigt med ett ambitiöst genomförande av återhämtningsplaner inom faciliteten för återhämtning och </w:t>
      </w:r>
      <w:proofErr w:type="spellStart"/>
      <w:r>
        <w:t>resiliens</w:t>
      </w:r>
      <w:proofErr w:type="spellEnd"/>
      <w:r>
        <w:t xml:space="preserve"> för att stärka EU:s utveckling på sikt, inklusive förutsättningarna för EU:s industri. Regeringen välkomnar att faciliteten för återhämtning och </w:t>
      </w:r>
      <w:proofErr w:type="spellStart"/>
      <w:r>
        <w:t>resiliens</w:t>
      </w:r>
      <w:proofErr w:type="spellEnd"/>
      <w:r>
        <w:t xml:space="preserve"> innehåller ambitiösa klimatkrav. Det är vidare viktigt att främja synergierna mellan ekonomisk återhämtning samt den gröna och digitala omställningen. </w:t>
      </w:r>
      <w:r w:rsidDel="008D5645">
        <w:t>Den gröna och digitala omställningen innebär möjligheter för europeisk industri, vilket till exempel de uppmärksammade investeringarna i norra Sverige visar</w:t>
      </w:r>
      <w:r>
        <w:t xml:space="preserve">. För att uppnå målen om ekonomisk återhämtning och grön omställning bör ekonomiska åtgärder, i möjligaste mån, bidra till uppfyllelse av EU:s klimatmål. </w:t>
      </w:r>
    </w:p>
    <w:p w14:paraId="598FB118" w14:textId="71FFE406" w:rsidR="009E0EF2" w:rsidRDefault="009E0EF2" w:rsidP="009E0EF2">
      <w:pPr>
        <w:pStyle w:val="Brdtext"/>
      </w:pPr>
      <w:r w:rsidRPr="009E0EF2">
        <w:rPr>
          <w:b/>
          <w:bCs/>
        </w:rPr>
        <w:t>Datum för tidigare behandling i riksdagen:</w:t>
      </w:r>
      <w:r w:rsidRPr="00106C77">
        <w:t xml:space="preserve"> </w:t>
      </w:r>
      <w:bookmarkStart w:id="2" w:name="_Hlk67315101"/>
      <w:r>
        <w:br/>
      </w:r>
      <w:r w:rsidRPr="00DD2E47">
        <w:t xml:space="preserve">Samråd med EU-nämnden om </w:t>
      </w:r>
      <w:r>
        <w:t>finansieringen av NGEU har ägt rum vid flera tillfällen, senast den 16 april 2021.</w:t>
      </w:r>
      <w:bookmarkEnd w:id="2"/>
      <w:r>
        <w:t xml:space="preserve"> Överläggning med finansutskottet om kommissionens strategi för finansieringen av NGEU ägde rum den 24 juni 2021. </w:t>
      </w:r>
    </w:p>
    <w:p w14:paraId="7889D4C2" w14:textId="77777777" w:rsidR="009E0EF2" w:rsidRPr="00106C77" w:rsidRDefault="009E0EF2" w:rsidP="009E0EF2">
      <w:pPr>
        <w:pStyle w:val="Brdtext"/>
      </w:pPr>
      <w:r w:rsidRPr="000B325B">
        <w:t xml:space="preserve">Samråd med EU-nämnden inför rådets antagande av faciliteten för återhämtning och </w:t>
      </w:r>
      <w:proofErr w:type="spellStart"/>
      <w:r w:rsidRPr="000B325B">
        <w:t>resiliens</w:t>
      </w:r>
      <w:proofErr w:type="spellEnd"/>
      <w:r w:rsidRPr="000B325B">
        <w:t xml:space="preserve"> (RRF) ägde rum den 11 februari 2021 och samråd om enskilda genomförandebeslut senast den 5 november 2021. Överläggning med finansutskottet om RRF ägde rum den 16 juni 2020. Finansutskottet fick senast information om processen för återhämtnings- och </w:t>
      </w:r>
      <w:proofErr w:type="spellStart"/>
      <w:r w:rsidRPr="000B325B">
        <w:t>resiliensplanernas</w:t>
      </w:r>
      <w:proofErr w:type="spellEnd"/>
      <w:r w:rsidRPr="000B325B">
        <w:t xml:space="preserve"> genomförandebeslut den 24 juni 2021. Den 21 september blev FiU </w:t>
      </w:r>
      <w:r>
        <w:t xml:space="preserve">senast </w:t>
      </w:r>
      <w:r w:rsidRPr="000B325B">
        <w:t>informerad om läget för den svenska planen</w:t>
      </w:r>
      <w:r>
        <w:t>.</w:t>
      </w:r>
    </w:p>
    <w:p w14:paraId="4AF09649" w14:textId="04C9FE8C" w:rsidR="009E0EF2" w:rsidRPr="00106C77" w:rsidRDefault="009E0EF2" w:rsidP="009E0EF2">
      <w:pPr>
        <w:pStyle w:val="Brdtext"/>
      </w:pPr>
      <w:r w:rsidRPr="009E0EF2">
        <w:rPr>
          <w:b/>
          <w:bCs/>
        </w:rPr>
        <w:t>Fortsatt behandling av ärendet:</w:t>
      </w:r>
      <w:r w:rsidRPr="00106C77">
        <w:t xml:space="preserve"> </w:t>
      </w:r>
      <w:r>
        <w:br/>
        <w:t xml:space="preserve">Det är i dagsläget inte känt om rådslutsatser kommer att antas vid ett senare tillfälle. </w:t>
      </w:r>
    </w:p>
    <w:p w14:paraId="5850BAC2" w14:textId="5B90412D" w:rsidR="009E0EF2" w:rsidRDefault="009E0EF2" w:rsidP="009E0EF2">
      <w:pPr>
        <w:pStyle w:val="Brdtext"/>
      </w:pPr>
      <w:r w:rsidRPr="009E0EF2">
        <w:rPr>
          <w:b/>
          <w:bCs/>
        </w:rPr>
        <w:t>Faktapromemoria:</w:t>
      </w:r>
      <w:r w:rsidRPr="00106C77">
        <w:t xml:space="preserve"> </w:t>
      </w:r>
      <w:r>
        <w:br/>
        <w:t>Faktapromemoria 2020/</w:t>
      </w:r>
      <w:proofErr w:type="gramStart"/>
      <w:r>
        <w:t>21:FPM</w:t>
      </w:r>
      <w:proofErr w:type="gramEnd"/>
      <w:r>
        <w:t xml:space="preserve">104 </w:t>
      </w:r>
      <w:r w:rsidRPr="00CB74C4">
        <w:t>Strategi för finansiering av EU:s återhämtningsinstrument</w:t>
      </w:r>
    </w:p>
    <w:p w14:paraId="62B2818B" w14:textId="29E7C67A" w:rsidR="009E0EF2" w:rsidRDefault="009E0EF2" w:rsidP="009E0EF2">
      <w:pPr>
        <w:pStyle w:val="Brdtext"/>
      </w:pPr>
      <w:r>
        <w:lastRenderedPageBreak/>
        <w:t>Faktapromemoria 2019/</w:t>
      </w:r>
      <w:proofErr w:type="gramStart"/>
      <w:r>
        <w:t>20:FPM</w:t>
      </w:r>
      <w:proofErr w:type="gramEnd"/>
      <w:r>
        <w:t xml:space="preserve">52 Förslag till förordning om inrättande av en facilitet för återhämtning och </w:t>
      </w:r>
      <w:proofErr w:type="spellStart"/>
      <w:r>
        <w:t>resiliens</w:t>
      </w:r>
      <w:proofErr w:type="spellEnd"/>
    </w:p>
    <w:p w14:paraId="2F5AD61D" w14:textId="2F742D85" w:rsidR="00B17686" w:rsidRPr="009F42EE" w:rsidRDefault="00B17686" w:rsidP="00B17686">
      <w:pPr>
        <w:pStyle w:val="Rubrik1"/>
        <w:rPr>
          <w:b/>
          <w:bCs/>
        </w:rPr>
      </w:pPr>
      <w:r w:rsidRPr="009F42EE">
        <w:rPr>
          <w:b/>
          <w:bCs/>
        </w:rPr>
        <w:t>Övrig</w:t>
      </w:r>
      <w:r w:rsidR="0022540A" w:rsidRPr="009F42EE">
        <w:rPr>
          <w:b/>
          <w:bCs/>
        </w:rPr>
        <w:t xml:space="preserve">a </w:t>
      </w:r>
      <w:r w:rsidR="00B84AEC">
        <w:rPr>
          <w:b/>
          <w:bCs/>
        </w:rPr>
        <w:t>frågor</w:t>
      </w:r>
      <w:r w:rsidRPr="009F42EE">
        <w:rPr>
          <w:b/>
          <w:bCs/>
        </w:rPr>
        <w:t xml:space="preserve"> </w:t>
      </w:r>
    </w:p>
    <w:p w14:paraId="2481A6BE" w14:textId="77777777" w:rsidR="009F42EE" w:rsidRPr="009F42EE" w:rsidRDefault="009F42EE" w:rsidP="008D6906">
      <w:pPr>
        <w:pStyle w:val="Liststycke"/>
        <w:numPr>
          <w:ilvl w:val="0"/>
          <w:numId w:val="15"/>
        </w:numPr>
        <w:rPr>
          <w:rFonts w:asciiTheme="majorHAnsi" w:eastAsiaTheme="majorEastAsia" w:hAnsiTheme="majorHAnsi" w:cstheme="majorBidi"/>
          <w:b/>
          <w:bCs/>
          <w:sz w:val="24"/>
          <w:szCs w:val="32"/>
        </w:rPr>
      </w:pPr>
      <w:r w:rsidRPr="009F42EE">
        <w:rPr>
          <w:rFonts w:asciiTheme="majorHAnsi" w:eastAsiaTheme="majorEastAsia" w:hAnsiTheme="majorHAnsi" w:cstheme="majorBidi"/>
          <w:b/>
          <w:bCs/>
          <w:sz w:val="24"/>
          <w:szCs w:val="32"/>
        </w:rPr>
        <w:t>Aktuella lagstiftningsförslag (Offentlig överläggning i enlighet med artikel 16.8 i fördraget om Europeiska unionen)</w:t>
      </w:r>
    </w:p>
    <w:p w14:paraId="00A9E499" w14:textId="3243422F" w:rsidR="0088733C" w:rsidRDefault="0088733C" w:rsidP="008D6906">
      <w:pPr>
        <w:pStyle w:val="Rubrik1"/>
        <w:numPr>
          <w:ilvl w:val="0"/>
          <w:numId w:val="17"/>
        </w:numPr>
      </w:pPr>
      <w:r w:rsidRPr="00B17686">
        <w:t xml:space="preserve">EU </w:t>
      </w:r>
      <w:r>
        <w:t>F</w:t>
      </w:r>
      <w:r w:rsidRPr="00B17686">
        <w:t>it for 55-pakete</w:t>
      </w:r>
      <w:r>
        <w:t>t</w:t>
      </w:r>
    </w:p>
    <w:p w14:paraId="594EDDA3" w14:textId="3F3156AC" w:rsidR="0088733C" w:rsidRDefault="0088733C" w:rsidP="008D6906">
      <w:pPr>
        <w:pStyle w:val="Brdtext"/>
        <w:numPr>
          <w:ilvl w:val="0"/>
          <w:numId w:val="14"/>
        </w:numPr>
        <w:rPr>
          <w:i/>
          <w:iCs/>
        </w:rPr>
      </w:pPr>
      <w:r w:rsidRPr="0088733C">
        <w:rPr>
          <w:i/>
          <w:iCs/>
        </w:rPr>
        <w:t>Informationspunkt</w:t>
      </w:r>
      <w:r w:rsidR="009F42EE">
        <w:rPr>
          <w:i/>
          <w:iCs/>
        </w:rPr>
        <w:t xml:space="preserve">, </w:t>
      </w:r>
      <w:r w:rsidR="009F42EE" w:rsidRPr="009F42EE">
        <w:rPr>
          <w:i/>
          <w:iCs/>
        </w:rPr>
        <w:t>lägesrapport från slovenska ordförandeskapet.</w:t>
      </w:r>
    </w:p>
    <w:p w14:paraId="71CA80A6" w14:textId="7B1DBEBC" w:rsidR="0088733C" w:rsidRPr="00106C77" w:rsidRDefault="0088733C" w:rsidP="0088733C">
      <w:pPr>
        <w:pStyle w:val="Brdtext"/>
      </w:pPr>
      <w:r>
        <w:rPr>
          <w:b/>
          <w:bCs/>
        </w:rPr>
        <w:t xml:space="preserve">Ansvarigt statsråd: </w:t>
      </w:r>
      <w:r>
        <w:rPr>
          <w:b/>
          <w:bCs/>
        </w:rPr>
        <w:br/>
      </w:r>
      <w:r>
        <w:t xml:space="preserve">Ibrahim </w:t>
      </w:r>
      <w:proofErr w:type="spellStart"/>
      <w:r>
        <w:t>Baylan</w:t>
      </w:r>
      <w:proofErr w:type="spellEnd"/>
      <w:r>
        <w:t xml:space="preserve"> (industripolitik)</w:t>
      </w:r>
      <w:r w:rsidR="00BA78A1">
        <w:t>,</w:t>
      </w:r>
      <w:r>
        <w:t xml:space="preserve"> Per Bolund (</w:t>
      </w:r>
      <w:proofErr w:type="spellStart"/>
      <w:r>
        <w:t>klimatpolitik</w:t>
      </w:r>
      <w:proofErr w:type="spellEnd"/>
      <w:r>
        <w:t xml:space="preserve">), Anders </w:t>
      </w:r>
      <w:proofErr w:type="spellStart"/>
      <w:r>
        <w:t>Ygeman</w:t>
      </w:r>
      <w:proofErr w:type="spellEnd"/>
      <w:r>
        <w:t xml:space="preserve"> (energipolitik), Magdalena Andersson (finanspolitik) och Tomas Eneroth (transportpolitik)</w:t>
      </w:r>
    </w:p>
    <w:p w14:paraId="00B64D68" w14:textId="3A530EDD" w:rsidR="0088733C" w:rsidRPr="00EA437A" w:rsidRDefault="0088733C" w:rsidP="0088733C">
      <w:pPr>
        <w:pStyle w:val="Brdtext"/>
      </w:pPr>
      <w:r w:rsidRPr="00EA437A">
        <w:rPr>
          <w:b/>
          <w:bCs/>
        </w:rPr>
        <w:t>Förslagets innehåll</w:t>
      </w:r>
      <w:r w:rsidRPr="00EA437A">
        <w:t xml:space="preserve">: </w:t>
      </w:r>
      <w:r>
        <w:br/>
      </w:r>
      <w:r w:rsidRPr="00EA437A">
        <w:t xml:space="preserve">Vid mötet kommer kommissionen </w:t>
      </w:r>
      <w:r w:rsidR="00BA78A1">
        <w:t>presentera</w:t>
      </w:r>
      <w:r w:rsidRPr="00EA437A">
        <w:t xml:space="preserve"> en lägesuppdatering gällande Fit for 55-paketet.</w:t>
      </w:r>
    </w:p>
    <w:p w14:paraId="6CC42DE0" w14:textId="67FA92BD" w:rsidR="0088733C" w:rsidRPr="00EA437A" w:rsidRDefault="0088733C" w:rsidP="0088733C">
      <w:pPr>
        <w:pStyle w:val="Brdtext"/>
      </w:pPr>
      <w:r w:rsidRPr="00EA437A">
        <w:t xml:space="preserve">Kommissionen presenterade sin industristrategi </w:t>
      </w:r>
      <w:r w:rsidR="00BA78A1">
        <w:t xml:space="preserve">i </w:t>
      </w:r>
      <w:r w:rsidRPr="00EA437A">
        <w:t xml:space="preserve">mars 2020 och en uppdaterad industristrategi </w:t>
      </w:r>
      <w:r w:rsidR="00BA78A1">
        <w:t xml:space="preserve">i </w:t>
      </w:r>
      <w:r w:rsidRPr="00EA437A">
        <w:t>mars 2021. I båda strategierna är den gröna omställningen en central del.</w:t>
      </w:r>
    </w:p>
    <w:p w14:paraId="3D20D2D4" w14:textId="77777777" w:rsidR="0088733C" w:rsidRPr="00EA437A" w:rsidRDefault="0088733C" w:rsidP="0088733C">
      <w:pPr>
        <w:pStyle w:val="Brdtext"/>
      </w:pPr>
      <w:r w:rsidRPr="00EA437A">
        <w:t>Den 14 juli presenterade kommissionen sitt lagstiftningspaket ”Fit for 55” (COM (2021) 550 final). Paketet syftar till att nå EU:s skärpta klimatmål till 2030, att minska EU:s nettoutsläpp av växthusgaser med minst 55 procent jämfört 1990 års nivåer samt att uppnå klimatneutralitet senast 2050. Fit for 55-paketet innehåller sammanlagt 13 förslag, varav åtta gäller befintliga rättsakter och fem av förslagen är till nya rättsakter och initiativ. Förslagen gäller områdena klimat, energi, bränslen, fordon, transporter, byggnader samt markanvändning och skogsbruk. Många av förslagen kommer att ha påverkan på EU:s industri. Kommissionen beskriver paketet som en mix av olika typer av styrmedel: prissättande, målsättande, reglerande samt stödåtgärder.</w:t>
      </w:r>
    </w:p>
    <w:p w14:paraId="729903E3" w14:textId="77777777" w:rsidR="005660E2" w:rsidRPr="00EA437A" w:rsidRDefault="005660E2" w:rsidP="0088733C">
      <w:pPr>
        <w:pStyle w:val="Brdtext"/>
      </w:pPr>
    </w:p>
    <w:p w14:paraId="01F08EAB" w14:textId="6352C656" w:rsidR="00514B0A" w:rsidRDefault="00514B0A" w:rsidP="008D6906">
      <w:pPr>
        <w:pStyle w:val="Rubrik1"/>
        <w:numPr>
          <w:ilvl w:val="0"/>
          <w:numId w:val="18"/>
        </w:numPr>
      </w:pPr>
      <w:r w:rsidRPr="0088733C">
        <w:lastRenderedPageBreak/>
        <w:t>Förslag till Europaparlamentets och rådets direktiv om ändring av direktiv 2013/34/EU, direktiv 2004/109/EG, direktiv 2006/43/EG och förordning (EU) nr 537/2014 vad gäller företagens hållbarhetsrapportering.</w:t>
      </w:r>
    </w:p>
    <w:p w14:paraId="049DEA33" w14:textId="2B19E1D3" w:rsidR="00514B0A" w:rsidRPr="003F43ED" w:rsidRDefault="00514B0A" w:rsidP="008D6906">
      <w:pPr>
        <w:pStyle w:val="Liststycke"/>
        <w:numPr>
          <w:ilvl w:val="0"/>
          <w:numId w:val="14"/>
        </w:numPr>
        <w:rPr>
          <w:rFonts w:asciiTheme="majorHAnsi" w:eastAsiaTheme="majorEastAsia" w:hAnsiTheme="majorHAnsi" w:cstheme="majorHAnsi"/>
          <w:sz w:val="24"/>
          <w:szCs w:val="32"/>
        </w:rPr>
      </w:pPr>
      <w:r w:rsidRPr="0088733C">
        <w:rPr>
          <w:i/>
          <w:iCs/>
        </w:rPr>
        <w:t>Informationspunkt</w:t>
      </w:r>
      <w:r w:rsidR="009F42EE">
        <w:rPr>
          <w:i/>
          <w:iCs/>
        </w:rPr>
        <w:t>, l</w:t>
      </w:r>
      <w:r w:rsidR="009F42EE" w:rsidRPr="009F42EE">
        <w:rPr>
          <w:i/>
          <w:iCs/>
        </w:rPr>
        <w:t>ägesrapport</w:t>
      </w:r>
      <w:r w:rsidR="009F42EE">
        <w:rPr>
          <w:i/>
          <w:iCs/>
        </w:rPr>
        <w:t>.</w:t>
      </w:r>
    </w:p>
    <w:p w14:paraId="3C46EEFC" w14:textId="77777777" w:rsidR="003F43ED" w:rsidRPr="00106C77" w:rsidRDefault="003F43ED" w:rsidP="003F43ED">
      <w:pPr>
        <w:pStyle w:val="Brdtext"/>
      </w:pPr>
      <w:r w:rsidRPr="0088733C">
        <w:rPr>
          <w:b/>
          <w:bCs/>
        </w:rPr>
        <w:t>Ansvarigt statsråd:</w:t>
      </w:r>
      <w:r>
        <w:t xml:space="preserve"> </w:t>
      </w:r>
      <w:r>
        <w:br/>
        <w:t>Morgan Johansson</w:t>
      </w:r>
    </w:p>
    <w:p w14:paraId="084B03CE" w14:textId="00520599" w:rsidR="003F43ED" w:rsidRDefault="003F43ED" w:rsidP="003F43ED">
      <w:pPr>
        <w:pStyle w:val="Brdtext"/>
      </w:pPr>
      <w:r w:rsidRPr="0088733C">
        <w:rPr>
          <w:b/>
          <w:bCs/>
        </w:rPr>
        <w:t>Förslagets innehåll:</w:t>
      </w:r>
      <w:r w:rsidRPr="00106C77">
        <w:t xml:space="preserve"> </w:t>
      </w:r>
      <w:r>
        <w:br/>
      </w:r>
      <w:r w:rsidR="000A554F">
        <w:t>Det slovenska o</w:t>
      </w:r>
      <w:r>
        <w:t xml:space="preserve">rdförandeskapet </w:t>
      </w:r>
      <w:r w:rsidR="000A554F">
        <w:t xml:space="preserve">väntas ge en lägesrapport </w:t>
      </w:r>
      <w:r>
        <w:t xml:space="preserve">om de </w:t>
      </w:r>
      <w:bookmarkStart w:id="3" w:name="_Hlk87620423"/>
      <w:r>
        <w:t xml:space="preserve">pågående förhandlingarna </w:t>
      </w:r>
      <w:bookmarkEnd w:id="3"/>
      <w:r>
        <w:t>om förslaget</w:t>
      </w:r>
      <w:r w:rsidR="009B26DC">
        <w:t xml:space="preserve"> till direktiv om företagens hållbarhetsrapportering inklusive</w:t>
      </w:r>
      <w:r>
        <w:t xml:space="preserve"> en översikt över ordförandeskapets kompromissförslag. </w:t>
      </w:r>
    </w:p>
    <w:p w14:paraId="65AD7919" w14:textId="77777777" w:rsidR="001B0BDB" w:rsidRPr="00106C77" w:rsidRDefault="001B0BDB" w:rsidP="003F43ED">
      <w:pPr>
        <w:pStyle w:val="Brdtext"/>
      </w:pPr>
    </w:p>
    <w:p w14:paraId="61C94758" w14:textId="46293E35" w:rsidR="003F43ED" w:rsidRDefault="003F43ED" w:rsidP="008D6906">
      <w:pPr>
        <w:pStyle w:val="Rubrik1"/>
        <w:numPr>
          <w:ilvl w:val="0"/>
          <w:numId w:val="18"/>
        </w:numPr>
      </w:pPr>
      <w:r w:rsidRPr="00106C77">
        <w:t>Förslag till Europaparlamentets och rådets direktiv om</w:t>
      </w:r>
      <w:r>
        <w:t xml:space="preserve"> konsumentkrediter </w:t>
      </w:r>
    </w:p>
    <w:p w14:paraId="56947355" w14:textId="0373DF31" w:rsidR="00340150" w:rsidRDefault="003F43ED" w:rsidP="008D6906">
      <w:pPr>
        <w:pStyle w:val="Brdtext"/>
        <w:numPr>
          <w:ilvl w:val="0"/>
          <w:numId w:val="14"/>
        </w:numPr>
        <w:rPr>
          <w:i/>
          <w:iCs/>
        </w:rPr>
      </w:pPr>
      <w:r w:rsidRPr="003F43ED">
        <w:rPr>
          <w:i/>
          <w:iCs/>
        </w:rPr>
        <w:t>Informationspunkt</w:t>
      </w:r>
      <w:r w:rsidR="00360D2B">
        <w:rPr>
          <w:i/>
          <w:iCs/>
        </w:rPr>
        <w:t xml:space="preserve">, </w:t>
      </w:r>
      <w:r w:rsidR="00360D2B" w:rsidRPr="00360D2B">
        <w:rPr>
          <w:i/>
          <w:iCs/>
        </w:rPr>
        <w:t>lägesrapport.</w:t>
      </w:r>
    </w:p>
    <w:p w14:paraId="3BD0544C" w14:textId="7F3B25A9" w:rsidR="00340150" w:rsidRPr="00106C77" w:rsidRDefault="00340150" w:rsidP="00340150">
      <w:pPr>
        <w:pStyle w:val="Brdtext"/>
      </w:pPr>
      <w:r w:rsidRPr="00340150">
        <w:rPr>
          <w:b/>
          <w:bCs/>
        </w:rPr>
        <w:t>Ansvarigt statsråd:</w:t>
      </w:r>
      <w:r>
        <w:t xml:space="preserve"> </w:t>
      </w:r>
      <w:r>
        <w:br/>
        <w:t>Morgan Johansson</w:t>
      </w:r>
    </w:p>
    <w:p w14:paraId="423ECCB0" w14:textId="0DA47CBA" w:rsidR="00340150" w:rsidRDefault="00340150" w:rsidP="00340150">
      <w:pPr>
        <w:pStyle w:val="Brdtext"/>
      </w:pPr>
      <w:r w:rsidRPr="00340150">
        <w:rPr>
          <w:b/>
          <w:bCs/>
        </w:rPr>
        <w:t>Förslagets innehåll:</w:t>
      </w:r>
      <w:r w:rsidRPr="00106C77">
        <w:t xml:space="preserve"> </w:t>
      </w:r>
      <w:r>
        <w:br/>
      </w:r>
      <w:r w:rsidR="000A554F">
        <w:t xml:space="preserve">Det slovenska ordförandeskapet väntas ge </w:t>
      </w:r>
      <w:r w:rsidR="004E07AF">
        <w:t xml:space="preserve">en </w:t>
      </w:r>
      <w:r w:rsidR="000A554F">
        <w:t>lägesrapport om pågående förhandlingar i rådet. F</w:t>
      </w:r>
      <w:r>
        <w:t>örslaget till Europaparlamentets och rådets direktiv om konsumentkrediter</w:t>
      </w:r>
      <w:bookmarkStart w:id="4" w:name="_Hlk76284983"/>
      <w:r>
        <w:t xml:space="preserve"> innehåller bestämmelser som harmoniserar ett antal aspekter i konsumentförhållande</w:t>
      </w:r>
      <w:r w:rsidR="004E07AF">
        <w:t>n</w:t>
      </w:r>
      <w:r>
        <w:t xml:space="preserve"> </w:t>
      </w:r>
      <w:r w:rsidR="004E07AF">
        <w:t>när det gäller</w:t>
      </w:r>
      <w:r>
        <w:t xml:space="preserve"> vissa kreditavtal och gräsrotsfinansieringstjänster. </w:t>
      </w:r>
      <w:r w:rsidR="000A554F">
        <w:t xml:space="preserve">Målsättningen är </w:t>
      </w:r>
      <w:r>
        <w:t xml:space="preserve">att </w:t>
      </w:r>
      <w:r w:rsidRPr="00A82828">
        <w:t>förbättra konsument</w:t>
      </w:r>
      <w:r w:rsidR="00B62DAA">
        <w:softHyphen/>
      </w:r>
      <w:r w:rsidRPr="00A82828">
        <w:t>skyddet och därmed öka konsumenternas förtroende</w:t>
      </w:r>
      <w:r>
        <w:t xml:space="preserve"> samt </w:t>
      </w:r>
      <w:r w:rsidR="004E07AF">
        <w:t xml:space="preserve">att </w:t>
      </w:r>
      <w:r w:rsidRPr="00A82828">
        <w:t xml:space="preserve">främja en väl fungerande inre marknad för konsumentkrediter genom att säkerställa lika villkor för kreditgivare i alla medlemsstater. </w:t>
      </w:r>
      <w:r>
        <w:t>Förslaget</w:t>
      </w:r>
      <w:r w:rsidR="00F4524E">
        <w:t xml:space="preserve"> ska även</w:t>
      </w:r>
      <w:r>
        <w:t xml:space="preserve"> beakta den tekniska utveckling som skett efter antagandet av det nuvarande direktivet. </w:t>
      </w:r>
    </w:p>
    <w:bookmarkEnd w:id="4"/>
    <w:p w14:paraId="79DDDCB7" w14:textId="493C3E72" w:rsidR="00340150" w:rsidRPr="00340150" w:rsidRDefault="00340150" w:rsidP="00340150">
      <w:pPr>
        <w:pStyle w:val="Brdtext"/>
      </w:pPr>
      <w:r>
        <w:t xml:space="preserve"> </w:t>
      </w:r>
    </w:p>
    <w:p w14:paraId="41EB10A9" w14:textId="77777777" w:rsidR="00606A9B" w:rsidRDefault="00606A9B" w:rsidP="008D6906">
      <w:pPr>
        <w:pStyle w:val="Rubrik1"/>
        <w:numPr>
          <w:ilvl w:val="0"/>
          <w:numId w:val="18"/>
        </w:numPr>
      </w:pPr>
      <w:r w:rsidRPr="00232FBD">
        <w:lastRenderedPageBreak/>
        <w:t>Förordning om allmän produktsäkerhet</w:t>
      </w:r>
    </w:p>
    <w:p w14:paraId="71EAF2E4" w14:textId="3C383D0B" w:rsidR="00606A9B" w:rsidRDefault="00606A9B" w:rsidP="008D6906">
      <w:pPr>
        <w:pStyle w:val="Brdtext"/>
        <w:numPr>
          <w:ilvl w:val="0"/>
          <w:numId w:val="14"/>
        </w:numPr>
        <w:rPr>
          <w:i/>
          <w:iCs/>
        </w:rPr>
      </w:pPr>
      <w:r w:rsidRPr="00232FBD">
        <w:rPr>
          <w:i/>
          <w:iCs/>
        </w:rPr>
        <w:t>Informationspunkt</w:t>
      </w:r>
      <w:r w:rsidR="009F42EE">
        <w:rPr>
          <w:i/>
          <w:iCs/>
        </w:rPr>
        <w:t xml:space="preserve">, </w:t>
      </w:r>
      <w:r w:rsidR="009F42EE" w:rsidRPr="009F42EE">
        <w:rPr>
          <w:i/>
          <w:iCs/>
        </w:rPr>
        <w:t>lägesrapport.</w:t>
      </w:r>
    </w:p>
    <w:p w14:paraId="5D750A50" w14:textId="77777777" w:rsidR="00606A9B" w:rsidRPr="00106C77" w:rsidRDefault="00606A9B" w:rsidP="00606A9B">
      <w:pPr>
        <w:pStyle w:val="Brdtext"/>
      </w:pPr>
      <w:r w:rsidRPr="00232FBD">
        <w:rPr>
          <w:b/>
          <w:bCs/>
        </w:rPr>
        <w:t>Ansvarigt statsråd:</w:t>
      </w:r>
      <w:r>
        <w:t xml:space="preserve"> </w:t>
      </w:r>
      <w:r>
        <w:br/>
        <w:t xml:space="preserve">Lena </w:t>
      </w:r>
      <w:proofErr w:type="spellStart"/>
      <w:r>
        <w:t>Micko</w:t>
      </w:r>
      <w:proofErr w:type="spellEnd"/>
    </w:p>
    <w:p w14:paraId="6E199812" w14:textId="2C1B24F9" w:rsidR="00606A9B" w:rsidRDefault="00606A9B" w:rsidP="00606A9B">
      <w:pPr>
        <w:pStyle w:val="Brdtext"/>
      </w:pPr>
      <w:r w:rsidRPr="00232FBD">
        <w:rPr>
          <w:b/>
          <w:bCs/>
        </w:rPr>
        <w:t>Förslagets innehåll:</w:t>
      </w:r>
      <w:r w:rsidRPr="00106C77">
        <w:t xml:space="preserve"> </w:t>
      </w:r>
      <w:r>
        <w:br/>
      </w:r>
      <w:r w:rsidR="00C14E1A">
        <w:t xml:space="preserve">Det slovenska ordförandeskapet väntas ge en lägesbeskrivning om förhandlingsläget. </w:t>
      </w:r>
      <w:r>
        <w:t xml:space="preserve">Den 30 juni 2021 presenterade kommissionen ett förslag till förordning om allmän produktsäkerhet som kommer att </w:t>
      </w:r>
      <w:r w:rsidRPr="008A0F53">
        <w:t>ersätta nu gällande produktsäkerhetsdirektiv som är 20 år gammalt.</w:t>
      </w:r>
    </w:p>
    <w:p w14:paraId="66EBD1CA" w14:textId="4B0BAEF7" w:rsidR="00606A9B" w:rsidRDefault="00606A9B" w:rsidP="00606A9B">
      <w:r>
        <w:t xml:space="preserve">Regelverket revideras </w:t>
      </w:r>
      <w:proofErr w:type="gramStart"/>
      <w:r>
        <w:t>bl.a.</w:t>
      </w:r>
      <w:proofErr w:type="gramEnd"/>
      <w:r>
        <w:t xml:space="preserve"> för att anpassas till nya utmaningar till följd av ny teknik och behov av att skydda konsumenter som handlar via digitala marknadsplatser från farliga produkter. Återkallelseförfaranden föreslås effektiviseras för att undvika att farliga produkter blir kvar hos konsumenterna. Ett annat övergripande syfte är att förbättra efterlevnaden av produktsäkerhetsregler </w:t>
      </w:r>
      <w:r w:rsidR="004E07AF">
        <w:t xml:space="preserve">i </w:t>
      </w:r>
      <w:r>
        <w:t>hela leveranskedjan</w:t>
      </w:r>
      <w:r w:rsidR="007F617E">
        <w:t>.</w:t>
      </w:r>
      <w:r>
        <w:t xml:space="preserve"> Förslaget förbättrar för företagen genom tydligare regler och mer lika villkor för näringsidkare.  </w:t>
      </w:r>
    </w:p>
    <w:p w14:paraId="1A441DC3" w14:textId="77777777" w:rsidR="001B0BDB" w:rsidRDefault="001B0BDB" w:rsidP="00606A9B"/>
    <w:p w14:paraId="0B4EEDDF" w14:textId="053576F3" w:rsidR="00606A9B" w:rsidRDefault="00606A9B" w:rsidP="008D6906">
      <w:pPr>
        <w:pStyle w:val="Rubrik1"/>
        <w:numPr>
          <w:ilvl w:val="0"/>
          <w:numId w:val="18"/>
        </w:numPr>
      </w:pPr>
      <w:r w:rsidRPr="00606A9B">
        <w:t>Förordning om maskinprodukter</w:t>
      </w:r>
    </w:p>
    <w:p w14:paraId="39733903" w14:textId="7761E6FD" w:rsidR="00606A9B" w:rsidRDefault="00606A9B" w:rsidP="008D6906">
      <w:pPr>
        <w:pStyle w:val="Brdtext"/>
        <w:numPr>
          <w:ilvl w:val="0"/>
          <w:numId w:val="14"/>
        </w:numPr>
        <w:rPr>
          <w:i/>
          <w:iCs/>
        </w:rPr>
      </w:pPr>
      <w:r w:rsidRPr="00232FBD">
        <w:rPr>
          <w:i/>
          <w:iCs/>
        </w:rPr>
        <w:t>Informationspunkt</w:t>
      </w:r>
      <w:r w:rsidR="00360D2B">
        <w:rPr>
          <w:i/>
          <w:iCs/>
        </w:rPr>
        <w:t xml:space="preserve">, </w:t>
      </w:r>
      <w:r w:rsidR="00360D2B" w:rsidRPr="00360D2B">
        <w:rPr>
          <w:i/>
          <w:iCs/>
        </w:rPr>
        <w:t>lägesrapport.</w:t>
      </w:r>
    </w:p>
    <w:p w14:paraId="29182564" w14:textId="066C6C71" w:rsidR="00A05CFC" w:rsidRPr="00106C77" w:rsidRDefault="00A05CFC" w:rsidP="00A05CFC">
      <w:pPr>
        <w:pStyle w:val="Brdtext"/>
      </w:pPr>
      <w:r w:rsidRPr="00A05CFC">
        <w:rPr>
          <w:b/>
          <w:bCs/>
        </w:rPr>
        <w:t>Ansvarigt statsråd:</w:t>
      </w:r>
      <w:r>
        <w:t xml:space="preserve"> </w:t>
      </w:r>
      <w:r>
        <w:br/>
        <w:t>Eva Nordmark</w:t>
      </w:r>
    </w:p>
    <w:p w14:paraId="1E5F3D81" w14:textId="6CC879B5" w:rsidR="00A05CFC" w:rsidRPr="00E76DF7" w:rsidRDefault="00A05CFC" w:rsidP="00A05CFC">
      <w:pPr>
        <w:pStyle w:val="Brdtext"/>
      </w:pPr>
      <w:r w:rsidRPr="00A05CFC">
        <w:rPr>
          <w:b/>
          <w:bCs/>
        </w:rPr>
        <w:t>Förslagets innehåll:</w:t>
      </w:r>
      <w:r w:rsidRPr="00D81316">
        <w:t xml:space="preserve"> </w:t>
      </w:r>
      <w:r>
        <w:br/>
      </w:r>
      <w:r w:rsidR="0022540A">
        <w:t>Kommissionen väntas ge en presentation av</w:t>
      </w:r>
      <w:r w:rsidRPr="00E76DF7">
        <w:t xml:space="preserve"> en ny förordning om maskiner som ska ersätta det nu gällande maskindirektivet</w:t>
      </w:r>
      <w:r>
        <w:t>.</w:t>
      </w:r>
      <w:r w:rsidR="0022540A">
        <w:t xml:space="preserve"> Förslaget till ny förordning presenterades den 21 april 2021. </w:t>
      </w:r>
    </w:p>
    <w:p w14:paraId="46C73EFA" w14:textId="77777777" w:rsidR="00A05CFC" w:rsidRPr="00E76DF7" w:rsidRDefault="00A05CFC" w:rsidP="00A05CFC">
      <w:pPr>
        <w:pStyle w:val="Brdtext"/>
      </w:pPr>
      <w:r w:rsidRPr="00E76DF7">
        <w:t>Förslaget till förordning är tänkt att bidra både till den digitala övergången och till att stärka den inre marknaden. Målen med det nuvarande maskindirektivet är att upprätthålla, öka och utjämna säkerhetsnivån på maskiner mellan medlemsstaterna inom EU.</w:t>
      </w:r>
    </w:p>
    <w:p w14:paraId="178AC4F3" w14:textId="71280895" w:rsidR="000F5F4E" w:rsidRDefault="000F5F4E" w:rsidP="00232FBD">
      <w:pPr>
        <w:pStyle w:val="Brdtext"/>
        <w:rPr>
          <w:rFonts w:ascii="Garamond" w:hAnsi="Garamond" w:cs="Garamond"/>
        </w:rPr>
      </w:pPr>
    </w:p>
    <w:p w14:paraId="15424629" w14:textId="6DAD6D7D" w:rsidR="00B515D4" w:rsidRPr="008D6906" w:rsidRDefault="008D6906" w:rsidP="009C27F2">
      <w:pPr>
        <w:pStyle w:val="Rubrik1"/>
        <w:numPr>
          <w:ilvl w:val="0"/>
          <w:numId w:val="15"/>
        </w:numPr>
        <w:rPr>
          <w:b/>
          <w:bCs/>
        </w:rPr>
      </w:pPr>
      <w:bookmarkStart w:id="5" w:name="_Hlk87543899"/>
      <w:r w:rsidRPr="00E46D75">
        <w:rPr>
          <w:b/>
          <w:bCs/>
        </w:rPr>
        <w:lastRenderedPageBreak/>
        <w:t>Årsrapport för 2021 från nätverket av företrädare för små och medelstora företag till konkurrenskraftsrådet</w:t>
      </w:r>
    </w:p>
    <w:p w14:paraId="2A8A46F9" w14:textId="7F1506AA" w:rsidR="00B515D4" w:rsidRPr="008D6906" w:rsidRDefault="00B515D4" w:rsidP="008D6906">
      <w:pPr>
        <w:pStyle w:val="Brdtext"/>
        <w:numPr>
          <w:ilvl w:val="0"/>
          <w:numId w:val="14"/>
        </w:numPr>
        <w:rPr>
          <w:i/>
          <w:iCs/>
        </w:rPr>
      </w:pPr>
      <w:r w:rsidRPr="008D6906">
        <w:rPr>
          <w:i/>
          <w:iCs/>
        </w:rPr>
        <w:t xml:space="preserve"> </w:t>
      </w:r>
      <w:r w:rsidR="008D6906" w:rsidRPr="007B1BF5">
        <w:rPr>
          <w:i/>
          <w:iCs/>
        </w:rPr>
        <w:t>Information</w:t>
      </w:r>
      <w:r w:rsidR="008D6906">
        <w:rPr>
          <w:i/>
          <w:iCs/>
        </w:rPr>
        <w:t>spunkt, presentation av kommissionen</w:t>
      </w:r>
      <w:r w:rsidR="008D6906" w:rsidRPr="007B1BF5">
        <w:rPr>
          <w:i/>
          <w:iCs/>
        </w:rPr>
        <w:t xml:space="preserve">. </w:t>
      </w:r>
    </w:p>
    <w:p w14:paraId="15D17B27" w14:textId="77777777" w:rsidR="00B515D4" w:rsidRDefault="00B515D4" w:rsidP="00B515D4">
      <w:pPr>
        <w:pStyle w:val="Brdtext"/>
      </w:pPr>
      <w:r w:rsidRPr="00DC6339">
        <w:rPr>
          <w:b/>
          <w:bCs/>
        </w:rPr>
        <w:t>Ansvarigt statsråd:</w:t>
      </w:r>
      <w:r>
        <w:t xml:space="preserve"> </w:t>
      </w:r>
      <w:r>
        <w:br/>
        <w:t xml:space="preserve">Ibrahim </w:t>
      </w:r>
      <w:proofErr w:type="spellStart"/>
      <w:r>
        <w:t>Baylan</w:t>
      </w:r>
      <w:proofErr w:type="spellEnd"/>
    </w:p>
    <w:p w14:paraId="206E3F97" w14:textId="4236881F" w:rsidR="00B515D4" w:rsidRDefault="00B515D4" w:rsidP="00B515D4">
      <w:pPr>
        <w:pStyle w:val="Brdtext"/>
      </w:pPr>
      <w:r w:rsidRPr="00DC6339">
        <w:rPr>
          <w:b/>
          <w:bCs/>
        </w:rPr>
        <w:t>Förslagets innehåll:</w:t>
      </w:r>
      <w:r>
        <w:t xml:space="preserve"> </w:t>
      </w:r>
      <w:r>
        <w:br/>
        <w:t xml:space="preserve">Kommissionen avser presentera den årliga rapporten som tagits fram av </w:t>
      </w:r>
      <w:r w:rsidRPr="001F12EC">
        <w:rPr>
          <w:i/>
          <w:iCs/>
        </w:rPr>
        <w:t xml:space="preserve">SME </w:t>
      </w:r>
      <w:proofErr w:type="spellStart"/>
      <w:r w:rsidRPr="001F12EC">
        <w:rPr>
          <w:i/>
          <w:iCs/>
        </w:rPr>
        <w:t>Envoy</w:t>
      </w:r>
      <w:proofErr w:type="spellEnd"/>
      <w:r w:rsidRPr="001F12EC">
        <w:rPr>
          <w:i/>
          <w:iCs/>
        </w:rPr>
        <w:t xml:space="preserve"> </w:t>
      </w:r>
      <w:proofErr w:type="spellStart"/>
      <w:r w:rsidRPr="001F12EC">
        <w:rPr>
          <w:i/>
          <w:iCs/>
        </w:rPr>
        <w:t>Network</w:t>
      </w:r>
      <w:proofErr w:type="spellEnd"/>
      <w:r>
        <w:t xml:space="preserve"> som beskriver status i genomförandet av EU:s politik för små och medelstora företag samt de huvudsakliga frågorna som tagits upp inom nätverket under det gångna året. Årets rapport är ännu inte publicerad.</w:t>
      </w:r>
    </w:p>
    <w:p w14:paraId="4110F5A3" w14:textId="77777777" w:rsidR="001B0BDB" w:rsidRPr="007B1BF5" w:rsidRDefault="001B0BDB" w:rsidP="00B515D4">
      <w:pPr>
        <w:pStyle w:val="Brdtext"/>
      </w:pPr>
    </w:p>
    <w:p w14:paraId="689B277A" w14:textId="77777777" w:rsidR="00B515D4" w:rsidRPr="001E45B3" w:rsidRDefault="00B515D4" w:rsidP="009C27F2">
      <w:pPr>
        <w:pStyle w:val="Liststycke"/>
        <w:numPr>
          <w:ilvl w:val="0"/>
          <w:numId w:val="15"/>
        </w:numPr>
        <w:rPr>
          <w:rFonts w:asciiTheme="majorHAnsi" w:eastAsiaTheme="majorEastAsia" w:hAnsiTheme="majorHAnsi" w:cstheme="majorBidi"/>
          <w:b/>
          <w:bCs/>
          <w:sz w:val="24"/>
          <w:szCs w:val="32"/>
        </w:rPr>
      </w:pPr>
      <w:proofErr w:type="spellStart"/>
      <w:r w:rsidRPr="001E45B3">
        <w:rPr>
          <w:rFonts w:asciiTheme="majorHAnsi" w:eastAsiaTheme="majorEastAsia" w:hAnsiTheme="majorHAnsi" w:cstheme="majorBidi"/>
          <w:b/>
          <w:bCs/>
          <w:sz w:val="24"/>
          <w:szCs w:val="32"/>
          <w:lang w:val="en-GB"/>
        </w:rPr>
        <w:t>Arbetet</w:t>
      </w:r>
      <w:proofErr w:type="spellEnd"/>
      <w:r w:rsidRPr="001E45B3">
        <w:rPr>
          <w:rFonts w:asciiTheme="majorHAnsi" w:eastAsiaTheme="majorEastAsia" w:hAnsiTheme="majorHAnsi" w:cstheme="majorBidi"/>
          <w:b/>
          <w:bCs/>
          <w:sz w:val="24"/>
          <w:szCs w:val="32"/>
          <w:lang w:val="en-GB"/>
        </w:rPr>
        <w:t xml:space="preserve"> </w:t>
      </w:r>
      <w:proofErr w:type="spellStart"/>
      <w:r w:rsidRPr="001E45B3">
        <w:rPr>
          <w:rFonts w:asciiTheme="majorHAnsi" w:eastAsiaTheme="majorEastAsia" w:hAnsiTheme="majorHAnsi" w:cstheme="majorBidi"/>
          <w:b/>
          <w:bCs/>
          <w:sz w:val="24"/>
          <w:szCs w:val="32"/>
          <w:lang w:val="en-GB"/>
        </w:rPr>
        <w:t>inom</w:t>
      </w:r>
      <w:proofErr w:type="spellEnd"/>
      <w:r w:rsidRPr="001E45B3">
        <w:rPr>
          <w:rFonts w:asciiTheme="majorHAnsi" w:eastAsiaTheme="majorEastAsia" w:hAnsiTheme="majorHAnsi" w:cstheme="majorBidi"/>
          <w:b/>
          <w:bCs/>
          <w:sz w:val="24"/>
          <w:szCs w:val="32"/>
          <w:lang w:val="en-GB"/>
        </w:rPr>
        <w:t xml:space="preserve"> </w:t>
      </w:r>
      <w:proofErr w:type="spellStart"/>
      <w:r w:rsidRPr="001E45B3">
        <w:rPr>
          <w:rFonts w:asciiTheme="majorHAnsi" w:eastAsiaTheme="majorEastAsia" w:hAnsiTheme="majorHAnsi" w:cstheme="majorBidi"/>
          <w:b/>
          <w:bCs/>
          <w:sz w:val="24"/>
          <w:szCs w:val="32"/>
          <w:lang w:val="en-GB"/>
        </w:rPr>
        <w:t>Industriforum</w:t>
      </w:r>
      <w:proofErr w:type="spellEnd"/>
    </w:p>
    <w:p w14:paraId="23465361" w14:textId="3EE5BB5D" w:rsidR="00B515D4" w:rsidRPr="00B515D4" w:rsidRDefault="00706D88" w:rsidP="008D6906">
      <w:pPr>
        <w:pStyle w:val="Brdtext"/>
        <w:numPr>
          <w:ilvl w:val="0"/>
          <w:numId w:val="14"/>
        </w:numPr>
        <w:rPr>
          <w:i/>
          <w:iCs/>
        </w:rPr>
      </w:pPr>
      <w:r>
        <w:rPr>
          <w:i/>
          <w:iCs/>
        </w:rPr>
        <w:t>I</w:t>
      </w:r>
      <w:r w:rsidR="00B515D4" w:rsidRPr="00B515D4">
        <w:rPr>
          <w:i/>
          <w:iCs/>
        </w:rPr>
        <w:t>nformation från kommissionen</w:t>
      </w:r>
    </w:p>
    <w:p w14:paraId="5BF984D5" w14:textId="77777777" w:rsidR="00B515D4" w:rsidRPr="00106C77" w:rsidRDefault="00B515D4" w:rsidP="00B515D4">
      <w:pPr>
        <w:pStyle w:val="Brdtext"/>
      </w:pPr>
      <w:r w:rsidRPr="004F68DC">
        <w:rPr>
          <w:b/>
          <w:bCs/>
        </w:rPr>
        <w:t>Ansvarigt statsråd:</w:t>
      </w:r>
      <w:r>
        <w:t xml:space="preserve"> </w:t>
      </w:r>
      <w:r>
        <w:br/>
        <w:t xml:space="preserve">Ibrahim </w:t>
      </w:r>
      <w:proofErr w:type="spellStart"/>
      <w:r>
        <w:t>Baylan</w:t>
      </w:r>
      <w:proofErr w:type="spellEnd"/>
    </w:p>
    <w:p w14:paraId="02B04E32" w14:textId="5074E15F" w:rsidR="00B515D4" w:rsidRDefault="00B515D4" w:rsidP="00B515D4">
      <w:pPr>
        <w:pStyle w:val="Brdtext"/>
      </w:pPr>
      <w:r w:rsidRPr="004F68DC">
        <w:rPr>
          <w:b/>
          <w:bCs/>
        </w:rPr>
        <w:t>Förslagets innehåll:</w:t>
      </w:r>
      <w:r>
        <w:br/>
        <w:t>Kommissionen avser informera om arbetet inom Industriforumet. F</w:t>
      </w:r>
      <w:r w:rsidRPr="00872C2F">
        <w:t>orumet aviserades i den uppdaterade industristrategin från mars 2020 och hade sitt första möte i februari 2021. Forumet</w:t>
      </w:r>
      <w:r w:rsidR="004E07AF">
        <w:t>, vars</w:t>
      </w:r>
      <w:r w:rsidRPr="00872C2F">
        <w:t xml:space="preserve"> uppgift </w:t>
      </w:r>
      <w:r w:rsidR="004E07AF">
        <w:t xml:space="preserve">är </w:t>
      </w:r>
      <w:r w:rsidRPr="00872C2F">
        <w:t>att understödja kommissionen i genomförandet av industristrategin</w:t>
      </w:r>
      <w:r w:rsidR="004E07AF">
        <w:t>,</w:t>
      </w:r>
      <w:r w:rsidRPr="00872C2F">
        <w:t xml:space="preserve"> består av representanter från bland annat medlemsstater, industriorganisationer, icke-statliga organisationer, forskningsinstitutioner, och fackföreningar.</w:t>
      </w:r>
    </w:p>
    <w:p w14:paraId="2EF6D394" w14:textId="77777777" w:rsidR="00D903F0" w:rsidRPr="00B515D4" w:rsidRDefault="00D903F0" w:rsidP="00B515D4">
      <w:pPr>
        <w:pStyle w:val="Brdtext"/>
      </w:pPr>
    </w:p>
    <w:p w14:paraId="42A4DAF7" w14:textId="71934ECA" w:rsidR="00B515D4" w:rsidRPr="001E45B3" w:rsidRDefault="001E45B3" w:rsidP="001E45B3">
      <w:pPr>
        <w:pStyle w:val="Rubrik1"/>
        <w:numPr>
          <w:ilvl w:val="0"/>
          <w:numId w:val="15"/>
        </w:numPr>
        <w:rPr>
          <w:b/>
          <w:bCs/>
        </w:rPr>
      </w:pPr>
      <w:r w:rsidRPr="001E45B3">
        <w:rPr>
          <w:b/>
          <w:bCs/>
        </w:rPr>
        <w:t xml:space="preserve">Workshop om reformen av förfarandena för godkännande och begränsning inom </w:t>
      </w:r>
      <w:proofErr w:type="spellStart"/>
      <w:r w:rsidRPr="001E45B3">
        <w:rPr>
          <w:b/>
          <w:bCs/>
        </w:rPr>
        <w:t>Reach</w:t>
      </w:r>
      <w:proofErr w:type="spellEnd"/>
      <w:r w:rsidRPr="001E45B3">
        <w:rPr>
          <w:b/>
          <w:bCs/>
        </w:rPr>
        <w:t xml:space="preserve"> (</w:t>
      </w:r>
      <w:proofErr w:type="spellStart"/>
      <w:r w:rsidRPr="001E45B3">
        <w:rPr>
          <w:b/>
          <w:bCs/>
        </w:rPr>
        <w:t>Brdo</w:t>
      </w:r>
      <w:proofErr w:type="spellEnd"/>
      <w:r w:rsidRPr="001E45B3">
        <w:rPr>
          <w:b/>
          <w:bCs/>
        </w:rPr>
        <w:t>, 9 november 2021)</w:t>
      </w:r>
    </w:p>
    <w:p w14:paraId="17C0E6E0" w14:textId="553A6CD1" w:rsidR="00BE0120" w:rsidRPr="00BE0120" w:rsidRDefault="006A4EC3" w:rsidP="008D6906">
      <w:pPr>
        <w:pStyle w:val="Liststycke"/>
        <w:numPr>
          <w:ilvl w:val="0"/>
          <w:numId w:val="14"/>
        </w:numPr>
        <w:rPr>
          <w:i/>
          <w:iCs/>
        </w:rPr>
      </w:pPr>
      <w:r>
        <w:rPr>
          <w:i/>
          <w:iCs/>
        </w:rPr>
        <w:t>I</w:t>
      </w:r>
      <w:r w:rsidR="00BE0120" w:rsidRPr="00BE0120">
        <w:rPr>
          <w:i/>
          <w:iCs/>
        </w:rPr>
        <w:t xml:space="preserve">nformation från </w:t>
      </w:r>
      <w:r>
        <w:rPr>
          <w:i/>
          <w:iCs/>
        </w:rPr>
        <w:t xml:space="preserve">det </w:t>
      </w:r>
      <w:r w:rsidR="00BE0120" w:rsidRPr="00BE0120">
        <w:rPr>
          <w:i/>
          <w:iCs/>
        </w:rPr>
        <w:t>slovenska ordförandeskapet</w:t>
      </w:r>
    </w:p>
    <w:p w14:paraId="250F7103" w14:textId="229F1551" w:rsidR="00BE0120" w:rsidRDefault="00BE0120" w:rsidP="00BE0120">
      <w:pPr>
        <w:pStyle w:val="Brdtext"/>
      </w:pPr>
      <w:r w:rsidRPr="00BE0120">
        <w:rPr>
          <w:b/>
          <w:bCs/>
        </w:rPr>
        <w:t>Ansvarigt statsråd:</w:t>
      </w:r>
      <w:r>
        <w:t xml:space="preserve"> </w:t>
      </w:r>
      <w:r>
        <w:br/>
        <w:t>Per Bolund</w:t>
      </w:r>
    </w:p>
    <w:p w14:paraId="667A7113" w14:textId="63C20C7D" w:rsidR="001B0BDB" w:rsidRDefault="00BE0120" w:rsidP="00CD3233">
      <w:pPr>
        <w:pStyle w:val="Brdtext"/>
      </w:pPr>
      <w:r w:rsidRPr="00BE0120">
        <w:rPr>
          <w:b/>
          <w:bCs/>
        </w:rPr>
        <w:lastRenderedPageBreak/>
        <w:t>Förslagets innehåll:</w:t>
      </w:r>
      <w:r>
        <w:t xml:space="preserve"> </w:t>
      </w:r>
      <w:r>
        <w:br/>
      </w:r>
      <w:r w:rsidR="006A4EC3">
        <w:t xml:space="preserve">Det slovenska ordförandeskapet väntas återrapportera från </w:t>
      </w:r>
      <w:r>
        <w:t xml:space="preserve">en informell </w:t>
      </w:r>
      <w:r w:rsidR="006A4EC3">
        <w:t xml:space="preserve">workshop </w:t>
      </w:r>
      <w:r>
        <w:t xml:space="preserve">angående översynen av </w:t>
      </w:r>
      <w:proofErr w:type="spellStart"/>
      <w:r>
        <w:t>Reach</w:t>
      </w:r>
      <w:proofErr w:type="spellEnd"/>
      <w:r>
        <w:t>-förordningen och förändringar av tillstånds- och begränsningsprocesserna.</w:t>
      </w:r>
      <w:r w:rsidR="00CD3233" w:rsidRPr="00CD3233">
        <w:t xml:space="preserve"> </w:t>
      </w:r>
      <w:proofErr w:type="spellStart"/>
      <w:r w:rsidR="00CD3233">
        <w:t>Reach</w:t>
      </w:r>
      <w:proofErr w:type="spellEnd"/>
      <w:r w:rsidR="00CD3233">
        <w:t>- förordningen är en harmoniserad kemikalielagstiftning inom EU vars syfte är att garantera en hög skyddsnivå för människors hälsa och miljön samtidigt som konkurrenskraft och innovation förbättras.</w:t>
      </w:r>
    </w:p>
    <w:p w14:paraId="2665F213" w14:textId="77777777" w:rsidR="009C27F2" w:rsidRPr="00BE0120" w:rsidRDefault="009C27F2" w:rsidP="00CD3233">
      <w:pPr>
        <w:pStyle w:val="Brdtext"/>
      </w:pPr>
    </w:p>
    <w:p w14:paraId="1198DD4B" w14:textId="64003133" w:rsidR="00E76C93" w:rsidRPr="009C27F2" w:rsidRDefault="009C27F2" w:rsidP="009C27F2">
      <w:pPr>
        <w:pStyle w:val="Rubrik1"/>
        <w:numPr>
          <w:ilvl w:val="0"/>
          <w:numId w:val="15"/>
        </w:numPr>
        <w:rPr>
          <w:b/>
          <w:bCs/>
        </w:rPr>
      </w:pPr>
      <w:r w:rsidRPr="009C27F2">
        <w:rPr>
          <w:b/>
          <w:bCs/>
        </w:rPr>
        <w:t>Toppmöte i Slovenien om nästa generations innovatörer i EU och investeringskonferens (Ljubljana, 26–27 oktober 2021)</w:t>
      </w:r>
    </w:p>
    <w:p w14:paraId="306E34B4" w14:textId="2638B85E" w:rsidR="00E76C93" w:rsidRDefault="006A4EC3" w:rsidP="008D6906">
      <w:pPr>
        <w:pStyle w:val="Brdtext"/>
        <w:numPr>
          <w:ilvl w:val="0"/>
          <w:numId w:val="14"/>
        </w:numPr>
        <w:rPr>
          <w:i/>
          <w:iCs/>
        </w:rPr>
      </w:pPr>
      <w:r>
        <w:rPr>
          <w:i/>
          <w:iCs/>
        </w:rPr>
        <w:t>I</w:t>
      </w:r>
      <w:r w:rsidR="00E76C93" w:rsidRPr="00B515D4">
        <w:rPr>
          <w:i/>
          <w:iCs/>
        </w:rPr>
        <w:t>nformation från slovenska ordförandeskapet.</w:t>
      </w:r>
    </w:p>
    <w:p w14:paraId="0EE8A88C" w14:textId="77777777" w:rsidR="00E76C93" w:rsidRDefault="00E76C93" w:rsidP="00E76C93">
      <w:pPr>
        <w:pStyle w:val="Brdtext"/>
      </w:pPr>
      <w:r w:rsidRPr="00B515D4">
        <w:rPr>
          <w:b/>
          <w:bCs/>
        </w:rPr>
        <w:t>Ansvarigt statsråd:</w:t>
      </w:r>
      <w:r>
        <w:t xml:space="preserve"> </w:t>
      </w:r>
      <w:r>
        <w:br/>
        <w:t xml:space="preserve">Ibrahim </w:t>
      </w:r>
      <w:proofErr w:type="spellStart"/>
      <w:r>
        <w:t>Baylan</w:t>
      </w:r>
      <w:proofErr w:type="spellEnd"/>
    </w:p>
    <w:p w14:paraId="211A5FBC" w14:textId="24C3666D" w:rsidR="008012CA" w:rsidRDefault="00E76C93" w:rsidP="00E76C93">
      <w:pPr>
        <w:pStyle w:val="Brdtext"/>
      </w:pPr>
      <w:r w:rsidRPr="00B515D4">
        <w:rPr>
          <w:b/>
          <w:bCs/>
        </w:rPr>
        <w:t>Förslagets innehåll:</w:t>
      </w:r>
      <w:r>
        <w:t xml:space="preserve"> </w:t>
      </w:r>
      <w:r>
        <w:br/>
        <w:t>Ordförandeskapet avser att rapportera från konferensen “</w:t>
      </w:r>
      <w:proofErr w:type="spellStart"/>
      <w:r w:rsidRPr="001F12EC">
        <w:rPr>
          <w:i/>
          <w:iCs/>
        </w:rPr>
        <w:t>Next</w:t>
      </w:r>
      <w:proofErr w:type="spellEnd"/>
      <w:r w:rsidRPr="001F12EC">
        <w:rPr>
          <w:i/>
          <w:iCs/>
        </w:rPr>
        <w:t xml:space="preserve"> Round 21</w:t>
      </w:r>
      <w:r>
        <w:t xml:space="preserve">” som ägde rum den 26–27 oktober 2021 i Ljubljana. Innehållet var brett och berörde bland annat </w:t>
      </w:r>
      <w:proofErr w:type="spellStart"/>
      <w:r>
        <w:t>Traffic</w:t>
      </w:r>
      <w:proofErr w:type="spellEnd"/>
      <w:r>
        <w:t xml:space="preserve"> </w:t>
      </w:r>
      <w:proofErr w:type="spellStart"/>
      <w:r>
        <w:t>Light</w:t>
      </w:r>
      <w:proofErr w:type="spellEnd"/>
      <w:r>
        <w:t xml:space="preserve"> (ett sätt att visualisera hur EU:s medlemsstater implementerar och fortskrider med policys och stödprogram till start-</w:t>
      </w:r>
      <w:proofErr w:type="spellStart"/>
      <w:r>
        <w:t>ups</w:t>
      </w:r>
      <w:proofErr w:type="spellEnd"/>
      <w:r>
        <w:t xml:space="preserve"> och </w:t>
      </w:r>
      <w:proofErr w:type="spellStart"/>
      <w:r>
        <w:t>scale-ups</w:t>
      </w:r>
      <w:proofErr w:type="spellEnd"/>
      <w:r>
        <w:t>)</w:t>
      </w:r>
      <w:r w:rsidR="00824064">
        <w:t>.</w:t>
      </w:r>
      <w:r w:rsidR="008012CA">
        <w:br/>
      </w:r>
    </w:p>
    <w:p w14:paraId="1189048D" w14:textId="0DA7D128" w:rsidR="00B515D4" w:rsidRPr="009C27F2" w:rsidRDefault="00307C11" w:rsidP="009C27F2">
      <w:pPr>
        <w:pStyle w:val="Rubrik1"/>
        <w:numPr>
          <w:ilvl w:val="0"/>
          <w:numId w:val="15"/>
        </w:numPr>
        <w:rPr>
          <w:b/>
          <w:bCs/>
        </w:rPr>
      </w:pPr>
      <w:r w:rsidRPr="009C27F2">
        <w:rPr>
          <w:b/>
          <w:bCs/>
        </w:rPr>
        <w:t>Svenskt icke-papper om en handlingsplan för tjänste</w:t>
      </w:r>
      <w:r w:rsidR="009C27F2" w:rsidRPr="009C27F2">
        <w:rPr>
          <w:b/>
          <w:bCs/>
        </w:rPr>
        <w:t>sektorn</w:t>
      </w:r>
    </w:p>
    <w:p w14:paraId="5AA37019" w14:textId="773D1E30" w:rsidR="00307C11" w:rsidRDefault="00824064" w:rsidP="008D6906">
      <w:pPr>
        <w:pStyle w:val="Brdtext"/>
        <w:numPr>
          <w:ilvl w:val="0"/>
          <w:numId w:val="14"/>
        </w:numPr>
        <w:rPr>
          <w:i/>
          <w:iCs/>
        </w:rPr>
      </w:pPr>
      <w:r>
        <w:rPr>
          <w:i/>
          <w:iCs/>
        </w:rPr>
        <w:t>I</w:t>
      </w:r>
      <w:r w:rsidR="00307C11" w:rsidRPr="00307C11">
        <w:rPr>
          <w:i/>
          <w:iCs/>
        </w:rPr>
        <w:t>nformation från svenska delegationen</w:t>
      </w:r>
    </w:p>
    <w:p w14:paraId="433225F5" w14:textId="334135E1" w:rsidR="003635A4" w:rsidRDefault="003635A4" w:rsidP="003635A4">
      <w:pPr>
        <w:pStyle w:val="Brdtext"/>
      </w:pPr>
      <w:r w:rsidRPr="003635A4">
        <w:rPr>
          <w:b/>
          <w:bCs/>
        </w:rPr>
        <w:t>Ansvarigt statsråd:</w:t>
      </w:r>
      <w:r>
        <w:t xml:space="preserve"> </w:t>
      </w:r>
      <w:r>
        <w:br/>
        <w:t>Anna Hallberg</w:t>
      </w:r>
    </w:p>
    <w:p w14:paraId="4B0175AA" w14:textId="0EE3B3EE" w:rsidR="00C80BB1" w:rsidRPr="00B515D4" w:rsidRDefault="003635A4" w:rsidP="00C80BB1">
      <w:pPr>
        <w:pStyle w:val="Brdtext"/>
      </w:pPr>
      <w:r w:rsidRPr="003635A4">
        <w:rPr>
          <w:b/>
          <w:bCs/>
        </w:rPr>
        <w:t xml:space="preserve">Förslagets innehåll: </w:t>
      </w:r>
      <w:r>
        <w:br/>
        <w:t>Som uppföljning till det icke-papper som S</w:t>
      </w:r>
      <w:r w:rsidR="00C524B1">
        <w:t>verige</w:t>
      </w:r>
      <w:r>
        <w:t xml:space="preserve"> </w:t>
      </w:r>
      <w:r w:rsidR="00C524B1">
        <w:t xml:space="preserve">presenterade </w:t>
      </w:r>
      <w:r>
        <w:t>tillsammans med andra medlemsländer förra året och i ljuset av den reviderade industristrategin, har S</w:t>
      </w:r>
      <w:r w:rsidR="00C524B1">
        <w:t>verige</w:t>
      </w:r>
      <w:r>
        <w:t xml:space="preserve"> tagit fram </w:t>
      </w:r>
      <w:r w:rsidR="00026465">
        <w:t xml:space="preserve">ett papper om </w:t>
      </w:r>
      <w:r>
        <w:t xml:space="preserve">en handlingsplan för tjänster. I pappret uppmanas </w:t>
      </w:r>
      <w:r w:rsidR="00C524B1">
        <w:t xml:space="preserve">kommissionen </w:t>
      </w:r>
      <w:r>
        <w:t>ta fram en handlingsplan för tjänster under det kommande året</w:t>
      </w:r>
      <w:r w:rsidR="004673A9">
        <w:t>. E</w:t>
      </w:r>
      <w:r>
        <w:t xml:space="preserve">tt antal åtgärder föreslås som kan tas </w:t>
      </w:r>
      <w:r>
        <w:lastRenderedPageBreak/>
        <w:t xml:space="preserve">med i en sådan handlingsplan. Åtgärderna syftar huvudsakligen till att stärka efterlevnaden av befintligt regelverk på tjänsteområdet, </w:t>
      </w:r>
      <w:r w:rsidR="004673A9">
        <w:t xml:space="preserve">följa upp </w:t>
      </w:r>
      <w:r>
        <w:t xml:space="preserve">redan identifierade hinder </w:t>
      </w:r>
      <w:r w:rsidR="004673A9">
        <w:t>samt</w:t>
      </w:r>
      <w:r>
        <w:t xml:space="preserve"> öka den fria rörligheten av yrkesverksamma.</w:t>
      </w:r>
    </w:p>
    <w:p w14:paraId="154AF154" w14:textId="05C27166" w:rsidR="00B515D4" w:rsidRPr="009C27F2" w:rsidRDefault="009C27F2" w:rsidP="009C27F2">
      <w:pPr>
        <w:pStyle w:val="Rubrik1"/>
        <w:numPr>
          <w:ilvl w:val="0"/>
          <w:numId w:val="15"/>
        </w:numPr>
        <w:rPr>
          <w:b/>
          <w:bCs/>
        </w:rPr>
      </w:pPr>
      <w:r w:rsidRPr="009C27F2">
        <w:rPr>
          <w:b/>
          <w:bCs/>
        </w:rPr>
        <w:t xml:space="preserve">Meddelande om en </w:t>
      </w:r>
      <w:proofErr w:type="spellStart"/>
      <w:r w:rsidRPr="009C27F2">
        <w:rPr>
          <w:b/>
          <w:bCs/>
        </w:rPr>
        <w:t>konkurrenspolitik</w:t>
      </w:r>
      <w:proofErr w:type="spellEnd"/>
      <w:r w:rsidRPr="009C27F2">
        <w:rPr>
          <w:b/>
          <w:bCs/>
        </w:rPr>
        <w:t xml:space="preserve"> – redo för nya utmaningar</w:t>
      </w:r>
    </w:p>
    <w:p w14:paraId="4345C2BD" w14:textId="76022BBD" w:rsidR="00A47B7E" w:rsidRPr="00A47B7E" w:rsidRDefault="001E2C15" w:rsidP="008D6906">
      <w:pPr>
        <w:pStyle w:val="Brdtext"/>
        <w:numPr>
          <w:ilvl w:val="0"/>
          <w:numId w:val="14"/>
        </w:numPr>
        <w:rPr>
          <w:i/>
          <w:iCs/>
        </w:rPr>
      </w:pPr>
      <w:r>
        <w:rPr>
          <w:i/>
          <w:iCs/>
        </w:rPr>
        <w:t>I</w:t>
      </w:r>
      <w:r w:rsidR="00A47B7E" w:rsidRPr="00A47B7E">
        <w:rPr>
          <w:i/>
          <w:iCs/>
        </w:rPr>
        <w:t xml:space="preserve">nformation från kommissionen. </w:t>
      </w:r>
    </w:p>
    <w:p w14:paraId="47247E30" w14:textId="4FFBBEA7" w:rsidR="00A47B7E" w:rsidRPr="00106C77" w:rsidRDefault="00A47B7E" w:rsidP="00A47B7E">
      <w:pPr>
        <w:pStyle w:val="Brdtext"/>
      </w:pPr>
      <w:r w:rsidRPr="00A47B7E">
        <w:rPr>
          <w:b/>
          <w:bCs/>
        </w:rPr>
        <w:t>Ansvarigt statsråd:</w:t>
      </w:r>
      <w:r>
        <w:t xml:space="preserve"> </w:t>
      </w:r>
      <w:r>
        <w:br/>
        <w:t xml:space="preserve">Ibrahim </w:t>
      </w:r>
      <w:proofErr w:type="spellStart"/>
      <w:r>
        <w:t>Baylan</w:t>
      </w:r>
      <w:proofErr w:type="spellEnd"/>
    </w:p>
    <w:p w14:paraId="62FF9C30" w14:textId="0250D673" w:rsidR="00A47B7E" w:rsidRDefault="00A47B7E" w:rsidP="00A47B7E">
      <w:pPr>
        <w:pStyle w:val="Brdtext"/>
      </w:pPr>
      <w:r w:rsidRPr="00A47B7E">
        <w:rPr>
          <w:b/>
          <w:bCs/>
        </w:rPr>
        <w:t>Förslagets innehåll:</w:t>
      </w:r>
      <w:r w:rsidRPr="00106C77">
        <w:t xml:space="preserve"> </w:t>
      </w:r>
      <w:r>
        <w:br/>
        <w:t xml:space="preserve">Kommissionen avser informera om konkurrenspolitiken för år 2022 i sitt meddelande </w:t>
      </w:r>
      <w:proofErr w:type="spellStart"/>
      <w:r w:rsidRPr="005E484D">
        <w:rPr>
          <w:i/>
          <w:iCs/>
        </w:rPr>
        <w:t>Competition</w:t>
      </w:r>
      <w:proofErr w:type="spellEnd"/>
      <w:r w:rsidRPr="005E484D">
        <w:rPr>
          <w:i/>
          <w:iCs/>
        </w:rPr>
        <w:t xml:space="preserve"> Policy – Fit for New Challenges</w:t>
      </w:r>
      <w:r>
        <w:t xml:space="preserve"> </w:t>
      </w:r>
      <w:r w:rsidRPr="008A1367">
        <w:t xml:space="preserve">och i detta dra upp riktlinjerna för och åtgärder inom konkurrens- och statsstödsområdet. </w:t>
      </w:r>
      <w:r>
        <w:t xml:space="preserve">Enligt regeringen bör Sverige notera informationen och kan vid behov framföra att den fortsatt stödjer en </w:t>
      </w:r>
      <w:proofErr w:type="spellStart"/>
      <w:r>
        <w:t>konkurrenspolitik</w:t>
      </w:r>
      <w:proofErr w:type="spellEnd"/>
      <w:r>
        <w:t xml:space="preserve"> som är evidensbaserad och bygger på en självständig och oberoende tillsyn.  </w:t>
      </w:r>
    </w:p>
    <w:p w14:paraId="723FA682" w14:textId="77777777" w:rsidR="001B0BDB" w:rsidRPr="00A47B7E" w:rsidRDefault="001B0BDB" w:rsidP="00A47B7E">
      <w:pPr>
        <w:pStyle w:val="Brdtext"/>
      </w:pPr>
    </w:p>
    <w:p w14:paraId="129196B2" w14:textId="35F19C65" w:rsidR="00B515D4" w:rsidRPr="009C27F2" w:rsidRDefault="00C80BB1" w:rsidP="009C27F2">
      <w:pPr>
        <w:pStyle w:val="Rubrik1"/>
        <w:numPr>
          <w:ilvl w:val="0"/>
          <w:numId w:val="15"/>
        </w:numPr>
        <w:rPr>
          <w:b/>
          <w:bCs/>
        </w:rPr>
      </w:pPr>
      <w:r w:rsidRPr="009C27F2">
        <w:rPr>
          <w:b/>
          <w:bCs/>
        </w:rPr>
        <w:t>Det kommande ordförandeskapets arbetsprogram</w:t>
      </w:r>
    </w:p>
    <w:p w14:paraId="7AD148E0" w14:textId="3C8DBCE1" w:rsidR="00C80BB1" w:rsidRPr="00C80BB1" w:rsidRDefault="00C80BB1" w:rsidP="008D6906">
      <w:pPr>
        <w:pStyle w:val="Liststycke"/>
        <w:numPr>
          <w:ilvl w:val="0"/>
          <w:numId w:val="14"/>
        </w:numPr>
        <w:rPr>
          <w:i/>
          <w:iCs/>
        </w:rPr>
      </w:pPr>
      <w:r w:rsidRPr="00C80BB1">
        <w:rPr>
          <w:i/>
          <w:iCs/>
        </w:rPr>
        <w:t>Information från den franska delegationen.</w:t>
      </w:r>
    </w:p>
    <w:p w14:paraId="6FBCCCAC" w14:textId="2BC1653E" w:rsidR="00C80BB1" w:rsidRDefault="00C80BB1" w:rsidP="00C80BB1">
      <w:r w:rsidRPr="00C80BB1">
        <w:rPr>
          <w:b/>
          <w:bCs/>
        </w:rPr>
        <w:t xml:space="preserve">Ansvarigt statsråd: </w:t>
      </w:r>
      <w:r>
        <w:br/>
        <w:t>Anna Hallberg</w:t>
      </w:r>
    </w:p>
    <w:p w14:paraId="6F11A467" w14:textId="4E1F94FB" w:rsidR="00B515D4" w:rsidRDefault="00C80BB1" w:rsidP="001F12EC">
      <w:r w:rsidRPr="00C80BB1">
        <w:rPr>
          <w:b/>
          <w:bCs/>
        </w:rPr>
        <w:t>Förslagets innehåll:</w:t>
      </w:r>
      <w:r>
        <w:t xml:space="preserve"> </w:t>
      </w:r>
      <w:r>
        <w:br/>
        <w:t>Den franska delegationen förväntas presentera arbetsprogrammet för sitt inkommande ordförandeskap.</w:t>
      </w:r>
      <w:bookmarkEnd w:id="5"/>
    </w:p>
    <w:p w14:paraId="2CA32E36" w14:textId="44A70C7F" w:rsidR="00D903F0" w:rsidRDefault="00D903F0" w:rsidP="001F12EC"/>
    <w:p w14:paraId="5797508F" w14:textId="62FA516B" w:rsidR="00D903F0" w:rsidRDefault="00D903F0" w:rsidP="001F12EC"/>
    <w:p w14:paraId="38125D0C" w14:textId="338873C5" w:rsidR="00D903F0" w:rsidRDefault="00D903F0" w:rsidP="001F12EC"/>
    <w:p w14:paraId="14CE2150" w14:textId="42E0BE3F" w:rsidR="00D903F0" w:rsidRDefault="00D903F0" w:rsidP="001F12EC"/>
    <w:p w14:paraId="42EF5BF7" w14:textId="73A7EDD7" w:rsidR="00D903F0" w:rsidRDefault="00D903F0" w:rsidP="001F12EC"/>
    <w:p w14:paraId="12633CF4" w14:textId="33A994FE" w:rsidR="004A1828" w:rsidRDefault="00E66EFC" w:rsidP="004A1828">
      <w:pPr>
        <w:pStyle w:val="Rubrik"/>
        <w:rPr>
          <w:b/>
          <w:bCs/>
        </w:rPr>
      </w:pPr>
      <w:r w:rsidRPr="00E66EFC">
        <w:rPr>
          <w:b/>
          <w:bCs/>
        </w:rPr>
        <w:lastRenderedPageBreak/>
        <w:t xml:space="preserve">Rådets möte (Konkurrenskraft: forskning och rymd) </w:t>
      </w:r>
      <w:r w:rsidR="004A1828" w:rsidRPr="00982437">
        <w:rPr>
          <w:b/>
          <w:bCs/>
        </w:rPr>
        <w:t>den 2</w:t>
      </w:r>
      <w:r w:rsidR="004A1828">
        <w:rPr>
          <w:b/>
          <w:bCs/>
        </w:rPr>
        <w:t>6</w:t>
      </w:r>
      <w:r w:rsidR="004A1828" w:rsidRPr="00982437">
        <w:rPr>
          <w:b/>
          <w:bCs/>
        </w:rPr>
        <w:t xml:space="preserve"> </w:t>
      </w:r>
      <w:r w:rsidR="004A1828">
        <w:rPr>
          <w:b/>
          <w:bCs/>
        </w:rPr>
        <w:t>november</w:t>
      </w:r>
      <w:r w:rsidR="004A1828" w:rsidRPr="00982437">
        <w:rPr>
          <w:b/>
          <w:bCs/>
        </w:rPr>
        <w:t xml:space="preserve"> 2021</w:t>
      </w:r>
      <w:r w:rsidR="00C62ADA">
        <w:rPr>
          <w:b/>
          <w:bCs/>
        </w:rPr>
        <w:t xml:space="preserve"> </w:t>
      </w:r>
    </w:p>
    <w:p w14:paraId="04260E8C" w14:textId="77777777" w:rsidR="004A1828" w:rsidRPr="00982437" w:rsidRDefault="004A1828" w:rsidP="004A1828">
      <w:pPr>
        <w:pStyle w:val="Rubrik1"/>
        <w:numPr>
          <w:ilvl w:val="0"/>
          <w:numId w:val="0"/>
        </w:numPr>
        <w:rPr>
          <w:b/>
          <w:bCs/>
        </w:rPr>
      </w:pPr>
      <w:r>
        <w:rPr>
          <w:b/>
          <w:bCs/>
        </w:rPr>
        <w:t xml:space="preserve">7. </w:t>
      </w:r>
      <w:proofErr w:type="spellStart"/>
      <w:r w:rsidRPr="00982437">
        <w:rPr>
          <w:b/>
          <w:bCs/>
        </w:rPr>
        <w:t>Rådsslutsatser</w:t>
      </w:r>
      <w:proofErr w:type="spellEnd"/>
      <w:r w:rsidRPr="00982437">
        <w:rPr>
          <w:b/>
          <w:bCs/>
        </w:rPr>
        <w:t xml:space="preserve"> om </w:t>
      </w:r>
      <w:r>
        <w:rPr>
          <w:b/>
          <w:bCs/>
        </w:rPr>
        <w:t xml:space="preserve">styrning av europeiska forskningsområdet </w:t>
      </w:r>
      <w:r w:rsidRPr="00996DF5">
        <w:rPr>
          <w:b/>
          <w:bCs/>
        </w:rPr>
        <w:t>(ERA)</w:t>
      </w:r>
    </w:p>
    <w:p w14:paraId="4308C349" w14:textId="77777777" w:rsidR="004A1828" w:rsidRPr="00106C77" w:rsidRDefault="004A1828" w:rsidP="004A1828">
      <w:pPr>
        <w:pStyle w:val="Rubrik1"/>
        <w:numPr>
          <w:ilvl w:val="0"/>
          <w:numId w:val="0"/>
        </w:numPr>
        <w:spacing w:before="0"/>
      </w:pPr>
    </w:p>
    <w:p w14:paraId="4238AABA" w14:textId="77777777" w:rsidR="004A1828" w:rsidRPr="00106C77" w:rsidRDefault="004A1828" w:rsidP="004A1828">
      <w:pPr>
        <w:pStyle w:val="Brdtext"/>
      </w:pPr>
      <w:r w:rsidRPr="00982437">
        <w:rPr>
          <w:b/>
          <w:bCs/>
        </w:rPr>
        <w:t>Vilken typ av behandling förväntas i rådet</w:t>
      </w:r>
      <w:r w:rsidRPr="00106C77">
        <w:t xml:space="preserve">: </w:t>
      </w:r>
      <w:r>
        <w:t xml:space="preserve">Godkännande av </w:t>
      </w:r>
      <w:proofErr w:type="spellStart"/>
      <w:r>
        <w:t>rådsslutsatser</w:t>
      </w:r>
      <w:proofErr w:type="spellEnd"/>
    </w:p>
    <w:p w14:paraId="12FA67EE" w14:textId="77777777" w:rsidR="004A1828" w:rsidRPr="00106C77" w:rsidRDefault="004A1828" w:rsidP="004A1828">
      <w:pPr>
        <w:pStyle w:val="Brdtext"/>
      </w:pPr>
      <w:r w:rsidRPr="00982437">
        <w:rPr>
          <w:b/>
          <w:bCs/>
        </w:rPr>
        <w:t>Ansvarigt statsråd</w:t>
      </w:r>
      <w:r w:rsidRPr="00106C77">
        <w:t>:</w:t>
      </w:r>
      <w:r>
        <w:t xml:space="preserve"> Matilda </w:t>
      </w:r>
      <w:proofErr w:type="spellStart"/>
      <w:r>
        <w:t>Ernkrans</w:t>
      </w:r>
      <w:proofErr w:type="spellEnd"/>
    </w:p>
    <w:p w14:paraId="2B71DE71" w14:textId="77777777" w:rsidR="004A1828" w:rsidRDefault="004A1828" w:rsidP="004A1828">
      <w:pPr>
        <w:pStyle w:val="Brdtext"/>
        <w:rPr>
          <w:b/>
          <w:bCs/>
        </w:rPr>
      </w:pPr>
      <w:r w:rsidRPr="00982437">
        <w:rPr>
          <w:b/>
          <w:bCs/>
        </w:rPr>
        <w:t xml:space="preserve">Förslagets innehåll: </w:t>
      </w:r>
    </w:p>
    <w:p w14:paraId="4A6F6BBE" w14:textId="77777777" w:rsidR="004A1828" w:rsidRDefault="004A1828" w:rsidP="004A1828">
      <w:pPr>
        <w:pStyle w:val="Brdtext"/>
        <w:rPr>
          <w:highlight w:val="yellow"/>
        </w:rPr>
      </w:pPr>
      <w:r w:rsidRPr="005C63DF">
        <w:t>Rådslutsatserna tar sin utgångspunkt i det meddelande som kommissionen presenterade i september</w:t>
      </w:r>
      <w:r w:rsidRPr="00475F6F">
        <w:t xml:space="preserve"> 2020 och </w:t>
      </w:r>
      <w:r>
        <w:t xml:space="preserve">de </w:t>
      </w:r>
      <w:proofErr w:type="spellStart"/>
      <w:r>
        <w:t>rådsslutsatser</w:t>
      </w:r>
      <w:proofErr w:type="spellEnd"/>
      <w:r>
        <w:t xml:space="preserve"> som </w:t>
      </w:r>
      <w:r w:rsidRPr="00475F6F">
        <w:t xml:space="preserve">antogs vid </w:t>
      </w:r>
      <w:r>
        <w:t>K</w:t>
      </w:r>
      <w:r w:rsidRPr="00475F6F">
        <w:t>onkurrenskraftsrådet i november 2020</w:t>
      </w:r>
      <w:r>
        <w:t xml:space="preserve"> om att utveckla det europeiska forskningsområdet, ERA</w:t>
      </w:r>
      <w:r w:rsidRPr="00475F6F">
        <w:t xml:space="preserve">. </w:t>
      </w:r>
    </w:p>
    <w:p w14:paraId="2F8537EF" w14:textId="77777777" w:rsidR="004A1828" w:rsidRDefault="004A1828" w:rsidP="004A1828">
      <w:pPr>
        <w:pStyle w:val="Brdtext"/>
      </w:pPr>
      <w:r>
        <w:t xml:space="preserve">I </w:t>
      </w:r>
      <w:proofErr w:type="spellStart"/>
      <w:r>
        <w:t>rådsslutsatserna</w:t>
      </w:r>
      <w:proofErr w:type="spellEnd"/>
      <w:r>
        <w:t xml:space="preserve"> beskrivs en struktur där rådet ansvarar för </w:t>
      </w:r>
      <w:r w:rsidRPr="00586268">
        <w:t>policyutformning och strategisk styrning</w:t>
      </w:r>
      <w:r>
        <w:t xml:space="preserve"> av ERA. K</w:t>
      </w:r>
      <w:r w:rsidRPr="00586268">
        <w:t>ommissionen</w:t>
      </w:r>
      <w:r>
        <w:t>s funktion beskrivs vara att ta fram förslag på</w:t>
      </w:r>
      <w:r w:rsidRPr="00586268">
        <w:t xml:space="preserve"> ERA-initiativ </w:t>
      </w:r>
      <w:r>
        <w:t>samt</w:t>
      </w:r>
      <w:r w:rsidRPr="00586268">
        <w:t xml:space="preserve"> stödja och övervaka de</w:t>
      </w:r>
      <w:r>
        <w:t>ss</w:t>
      </w:r>
      <w:r w:rsidRPr="00586268">
        <w:t xml:space="preserve"> genomförande.</w:t>
      </w:r>
      <w:r w:rsidRPr="006D4BF6">
        <w:rPr>
          <w:rFonts w:ascii="inherit" w:eastAsia="Times New Roman" w:hAnsi="inherit" w:cs="Courier New"/>
          <w:color w:val="202124"/>
          <w:sz w:val="42"/>
          <w:szCs w:val="42"/>
          <w:lang w:eastAsia="sv-SE"/>
        </w:rPr>
        <w:t xml:space="preserve"> </w:t>
      </w:r>
      <w:r w:rsidRPr="006D4BF6">
        <w:t>Medlemsstaterna</w:t>
      </w:r>
      <w:r>
        <w:t>s</w:t>
      </w:r>
      <w:r w:rsidRPr="006D4BF6">
        <w:t xml:space="preserve"> </w:t>
      </w:r>
      <w:r>
        <w:t xml:space="preserve">tillskrivs att tillsammans med kommissionen </w:t>
      </w:r>
      <w:r w:rsidRPr="006D4BF6">
        <w:t>utforma och genomföra ERA-initiativen och anpassa sina nationella åtgärder, investeringar och reformer i strävan efter gemensamma mål</w:t>
      </w:r>
      <w:r>
        <w:t>. Slutligen framhålls behovet av att i</w:t>
      </w:r>
      <w:r w:rsidRPr="006D4BF6">
        <w:t>ntressenter</w:t>
      </w:r>
      <w:r>
        <w:t>na</w:t>
      </w:r>
      <w:r w:rsidRPr="006D4BF6">
        <w:t xml:space="preserve"> </w:t>
      </w:r>
      <w:r>
        <w:t>är</w:t>
      </w:r>
      <w:r w:rsidRPr="006D4BF6">
        <w:t xml:space="preserve"> delaktiga </w:t>
      </w:r>
      <w:r>
        <w:t>i utformningen av policy</w:t>
      </w:r>
      <w:r w:rsidRPr="006D4BF6">
        <w:t>.</w:t>
      </w:r>
    </w:p>
    <w:p w14:paraId="24BF927C" w14:textId="77777777" w:rsidR="004A1828" w:rsidRDefault="004A1828" w:rsidP="004A1828">
      <w:pPr>
        <w:pStyle w:val="Brdtext"/>
        <w:tabs>
          <w:tab w:val="clear" w:pos="3600"/>
          <w:tab w:val="clear" w:pos="5387"/>
          <w:tab w:val="left" w:pos="2445"/>
        </w:tabs>
      </w:pPr>
      <w:r>
        <w:t xml:space="preserve">I </w:t>
      </w:r>
      <w:proofErr w:type="spellStart"/>
      <w:r>
        <w:t>rådsslutsatserna</w:t>
      </w:r>
      <w:proofErr w:type="spellEnd"/>
      <w:r>
        <w:t xml:space="preserve"> uppmanas kommission och medlemsstaterna, samt rekommenderas associerade länder och tredjeländer, att vidta åtgärder och implementera aktiviteterna beskrivna i </w:t>
      </w:r>
      <w:proofErr w:type="spellStart"/>
      <w:r>
        <w:t>rådsslutsatserna</w:t>
      </w:r>
      <w:proofErr w:type="spellEnd"/>
      <w:r>
        <w:t xml:space="preserve">. Till exempel uppmanas kommissionen att bilda ERA Forum i slutet av 2021, samt att presentera ett uppföljnings- och utvärderingssystem för ERA för Rådet i mitten av 2022. </w:t>
      </w:r>
    </w:p>
    <w:p w14:paraId="64635D89" w14:textId="77777777" w:rsidR="004A1828" w:rsidRDefault="004A1828" w:rsidP="004A1828">
      <w:pPr>
        <w:pStyle w:val="Brdtext"/>
        <w:rPr>
          <w:b/>
          <w:bCs/>
        </w:rPr>
      </w:pPr>
      <w:r w:rsidRPr="00982437">
        <w:rPr>
          <w:b/>
          <w:bCs/>
        </w:rPr>
        <w:t xml:space="preserve">Förslag till svensk ståndpunkt: </w:t>
      </w:r>
    </w:p>
    <w:p w14:paraId="53083D57" w14:textId="77777777" w:rsidR="004A1828" w:rsidRPr="00DC4743" w:rsidRDefault="004A1828" w:rsidP="004A1828">
      <w:pPr>
        <w:pStyle w:val="Brdtext"/>
      </w:pPr>
      <w:r w:rsidRPr="00DC4743">
        <w:t xml:space="preserve">Regeringen anser att europeiska forskningsområdet (ERA) är ett viktigt gemensamt politiskt projekt och utvecklingen av ERA är av stor betydelse </w:t>
      </w:r>
      <w:r w:rsidRPr="00DC4743">
        <w:lastRenderedPageBreak/>
        <w:t>för att skapandet av ny kunskap ska vara samhället och dess invånare till nytta. ERA ska stärka EU:s globala konkurrenskraft och näringslivets förmåga att möta olika samhällsutmaningar.</w:t>
      </w:r>
    </w:p>
    <w:p w14:paraId="7E261402" w14:textId="77777777" w:rsidR="004A1828" w:rsidRPr="00DC4743" w:rsidRDefault="004A1828" w:rsidP="004A1828">
      <w:pPr>
        <w:pStyle w:val="Brdtext"/>
      </w:pPr>
      <w:r w:rsidRPr="00DC4743">
        <w:t xml:space="preserve">Regeringen anser att utvecklingen av ERA fortsatt ska bygga på excellensprincipen, vilket lyfts fram i </w:t>
      </w:r>
      <w:proofErr w:type="spellStart"/>
      <w:r w:rsidRPr="00DC4743">
        <w:t>rådsslutsatserna</w:t>
      </w:r>
      <w:proofErr w:type="spellEnd"/>
      <w:r w:rsidRPr="00DC4743">
        <w:t>. Principen om excellens innebär att de bästa forskarna med de bästa idéerna i en ansökan för en utlysning får finansiering, vilket bör vara en hörnsten för alla investeringar inom ERA.</w:t>
      </w:r>
    </w:p>
    <w:p w14:paraId="15DA9607" w14:textId="77777777" w:rsidR="004A1828" w:rsidRPr="00DC4743" w:rsidRDefault="004A1828" w:rsidP="004A1828">
      <w:pPr>
        <w:pStyle w:val="Brdtext"/>
      </w:pPr>
      <w:r w:rsidRPr="00DC4743">
        <w:t xml:space="preserve">Regeringen anser att </w:t>
      </w:r>
      <w:proofErr w:type="spellStart"/>
      <w:r w:rsidRPr="00DC4743">
        <w:t>rådsslutsatserna</w:t>
      </w:r>
      <w:proofErr w:type="spellEnd"/>
      <w:r w:rsidRPr="00DC4743">
        <w:t xml:space="preserve"> är tydliga och väl fördelar ansvaret på rådet, kommissionen, medlemsstaterna och andra intressenter på ett sätt som kan stärka den fortsatta utvecklingen av ERA.</w:t>
      </w:r>
    </w:p>
    <w:p w14:paraId="7DBA4369" w14:textId="77777777" w:rsidR="004A1828" w:rsidRPr="00DC4743" w:rsidRDefault="004A1828" w:rsidP="004A1828">
      <w:pPr>
        <w:pStyle w:val="Brdtext"/>
      </w:pPr>
      <w:r w:rsidRPr="00DC4743">
        <w:t xml:space="preserve">Regeringen konstaterar att många av åtgärderna för att utveckla ERA ligger på nationell nivå. Nationella reformer i alla länder inom ERA, för exempelvis jämställdhet och meritokratisk rekrytering inom akademi jämte nationella investeringar mot treprocentsmålet är en förutsättning för en effektiv inre marknad för kunskap och kunskapsarbetare. Åtaganden av ERA-åtgärder på nationell nivå ska vara frivilliga.   </w:t>
      </w:r>
    </w:p>
    <w:p w14:paraId="6DB90E2D" w14:textId="77777777" w:rsidR="004A1828" w:rsidRPr="00DC4743" w:rsidRDefault="004A1828" w:rsidP="004A1828">
      <w:pPr>
        <w:pStyle w:val="Brdtext"/>
      </w:pPr>
      <w:r w:rsidRPr="00DC4743">
        <w:t xml:space="preserve">Regeringen ser positivt på att europeiska länder som associeras till Horisont Europa ska erbjudas att aktivt medverka i utvecklingen av ERA och att relevanta tredjeländer ska bjudas in från fall till fall. </w:t>
      </w:r>
    </w:p>
    <w:p w14:paraId="6F61B813" w14:textId="77777777" w:rsidR="004A1828" w:rsidRPr="00982437" w:rsidRDefault="004A1828" w:rsidP="004A1828">
      <w:pPr>
        <w:pStyle w:val="Brdtext"/>
        <w:rPr>
          <w:b/>
          <w:bCs/>
        </w:rPr>
      </w:pPr>
      <w:r w:rsidRPr="00DC4743">
        <w:t>Regeringen bedömer att förhandlingsresultatet ligger i linje med Sveriges ståndpunkter under förhandlingen. Regeringen föreslår därför att Sverige ställer sig bakom rådslutsatserna</w:t>
      </w:r>
      <w:r w:rsidRPr="00DC4743">
        <w:rPr>
          <w:b/>
          <w:bCs/>
        </w:rPr>
        <w:t>.</w:t>
      </w:r>
    </w:p>
    <w:p w14:paraId="12DFA81E" w14:textId="77777777" w:rsidR="004A1828" w:rsidRPr="00106C77" w:rsidRDefault="004A1828" w:rsidP="004A1828">
      <w:pPr>
        <w:pStyle w:val="Brdtext"/>
      </w:pPr>
      <w:bookmarkStart w:id="6" w:name="_Hlk64207232"/>
      <w:bookmarkEnd w:id="6"/>
      <w:r w:rsidRPr="00982437">
        <w:rPr>
          <w:b/>
          <w:bCs/>
        </w:rPr>
        <w:t>Datum för tidigare behandling i riksdagen:</w:t>
      </w:r>
      <w:r w:rsidRPr="00106C77">
        <w:t xml:space="preserve"> </w:t>
      </w:r>
      <w:r w:rsidRPr="004F1937">
        <w:t>EUN 20 november 2020, 21 maj 2021 och 24 september 2021, UbU 12 november 2020, 18 maj 2021, 16 september och 9 november 2021.</w:t>
      </w:r>
    </w:p>
    <w:p w14:paraId="29413A14" w14:textId="77777777" w:rsidR="004A1828" w:rsidRDefault="004A1828" w:rsidP="004A1828">
      <w:pPr>
        <w:pStyle w:val="Brdtext"/>
      </w:pPr>
      <w:r w:rsidRPr="00982437">
        <w:rPr>
          <w:b/>
          <w:bCs/>
        </w:rPr>
        <w:t>Fortsatt behandling av ärendet:</w:t>
      </w:r>
      <w:r w:rsidRPr="00106C77">
        <w:t xml:space="preserve"> </w:t>
      </w:r>
      <w:r>
        <w:t>-</w:t>
      </w:r>
    </w:p>
    <w:p w14:paraId="465DC710" w14:textId="77777777" w:rsidR="004A1828" w:rsidRDefault="004A1828" w:rsidP="004A1828">
      <w:pPr>
        <w:pStyle w:val="Brdtext"/>
      </w:pPr>
      <w:r w:rsidRPr="00982437">
        <w:rPr>
          <w:b/>
          <w:bCs/>
        </w:rPr>
        <w:t>Faktapromemoria</w:t>
      </w:r>
      <w:r w:rsidRPr="00106C77">
        <w:t xml:space="preserve">: </w:t>
      </w:r>
      <w:r w:rsidRPr="008D7D76">
        <w:t>2020/</w:t>
      </w:r>
      <w:proofErr w:type="gramStart"/>
      <w:r w:rsidRPr="008D7D76">
        <w:t>21:FPM</w:t>
      </w:r>
      <w:proofErr w:type="gramEnd"/>
      <w:r w:rsidRPr="008D7D76">
        <w:t>25</w:t>
      </w:r>
      <w:r>
        <w:t>, En ny era för det europeiska forskningsområdet</w:t>
      </w:r>
    </w:p>
    <w:p w14:paraId="16AA9AB0" w14:textId="77777777" w:rsidR="004A1828" w:rsidRDefault="004A1828" w:rsidP="004A1828">
      <w:pPr>
        <w:pStyle w:val="Brdtext"/>
      </w:pPr>
    </w:p>
    <w:p w14:paraId="29FD1EAA" w14:textId="77777777" w:rsidR="004A1828" w:rsidRPr="00F61FF2" w:rsidRDefault="004A1828" w:rsidP="004A1828">
      <w:pPr>
        <w:pStyle w:val="Rubrik1"/>
        <w:numPr>
          <w:ilvl w:val="0"/>
          <w:numId w:val="0"/>
        </w:numPr>
        <w:rPr>
          <w:b/>
          <w:bCs/>
        </w:rPr>
      </w:pPr>
      <w:r w:rsidRPr="00F61FF2">
        <w:rPr>
          <w:b/>
          <w:bCs/>
        </w:rPr>
        <w:lastRenderedPageBreak/>
        <w:t xml:space="preserve">8. Rådsrekommendation om Pakt för forskning och innovation </w:t>
      </w:r>
      <w:r>
        <w:rPr>
          <w:b/>
          <w:bCs/>
        </w:rPr>
        <w:t>i</w:t>
      </w:r>
      <w:r w:rsidRPr="00F61FF2">
        <w:rPr>
          <w:b/>
          <w:bCs/>
        </w:rPr>
        <w:t xml:space="preserve"> Europa</w:t>
      </w:r>
    </w:p>
    <w:p w14:paraId="6E8E3998" w14:textId="77777777" w:rsidR="004A1828" w:rsidRPr="00F61FF2" w:rsidRDefault="004A1828" w:rsidP="004A1828">
      <w:pPr>
        <w:pStyle w:val="Rubrik1"/>
        <w:numPr>
          <w:ilvl w:val="0"/>
          <w:numId w:val="0"/>
        </w:numPr>
        <w:spacing w:before="0"/>
      </w:pPr>
    </w:p>
    <w:p w14:paraId="61447441" w14:textId="77777777" w:rsidR="004A1828" w:rsidRPr="00106C77" w:rsidRDefault="004A1828" w:rsidP="004A1828">
      <w:pPr>
        <w:pStyle w:val="Brdtext"/>
      </w:pPr>
      <w:r w:rsidRPr="00982437">
        <w:rPr>
          <w:b/>
          <w:bCs/>
        </w:rPr>
        <w:t>Vilken typ av behandling förväntas i rådet:</w:t>
      </w:r>
      <w:r w:rsidRPr="00106C77">
        <w:t xml:space="preserve"> </w:t>
      </w:r>
      <w:r>
        <w:t>Antagande av rådsrekommendation</w:t>
      </w:r>
    </w:p>
    <w:p w14:paraId="1A2CBB28" w14:textId="77777777" w:rsidR="004A1828" w:rsidRPr="00106C77" w:rsidRDefault="004A1828" w:rsidP="004A1828">
      <w:pPr>
        <w:pStyle w:val="Brdtext"/>
      </w:pPr>
      <w:r w:rsidRPr="00982437">
        <w:rPr>
          <w:b/>
          <w:bCs/>
        </w:rPr>
        <w:t>Ansvarigt statsråd</w:t>
      </w:r>
      <w:r w:rsidRPr="00106C77">
        <w:t>:</w:t>
      </w:r>
      <w:r>
        <w:t xml:space="preserve"> Matilda </w:t>
      </w:r>
      <w:proofErr w:type="spellStart"/>
      <w:r>
        <w:t>Ernkrans</w:t>
      </w:r>
      <w:proofErr w:type="spellEnd"/>
    </w:p>
    <w:p w14:paraId="4114A354" w14:textId="77777777" w:rsidR="004A1828" w:rsidRDefault="004A1828" w:rsidP="004A1828">
      <w:pPr>
        <w:pStyle w:val="Brdtext"/>
      </w:pPr>
      <w:r w:rsidRPr="00982437">
        <w:rPr>
          <w:b/>
          <w:bCs/>
        </w:rPr>
        <w:t>Förslagets innehåll</w:t>
      </w:r>
      <w:r w:rsidRPr="00106C77">
        <w:t>:</w:t>
      </w:r>
    </w:p>
    <w:p w14:paraId="4FCAB763" w14:textId="77777777" w:rsidR="004A1828" w:rsidRDefault="004A1828" w:rsidP="004A1828">
      <w:pPr>
        <w:pStyle w:val="Brdtext"/>
      </w:pPr>
      <w:r>
        <w:t>I</w:t>
      </w:r>
      <w:r w:rsidRPr="000175A6">
        <w:t xml:space="preserve"> enlighet med kommissionens meddelande från september 2020 om ERA liksom rådslutsatser antagna vid KKR </w:t>
      </w:r>
      <w:r>
        <w:t xml:space="preserve">i </w:t>
      </w:r>
      <w:r w:rsidRPr="000175A6">
        <w:t>december 2020</w:t>
      </w:r>
      <w:r w:rsidRPr="00196415">
        <w:t xml:space="preserve"> </w:t>
      </w:r>
      <w:r w:rsidRPr="000175A6">
        <w:t>presenterade kommissionen juli 2021 ett förslag på en rådsrekommendation om en pakt för forskning och innovation</w:t>
      </w:r>
      <w:r>
        <w:t xml:space="preserve"> i Europa</w:t>
      </w:r>
      <w:r w:rsidRPr="000175A6">
        <w:t xml:space="preserve">. </w:t>
      </w:r>
      <w:r>
        <w:t xml:space="preserve">Rekommendation till en pakt innebär en icke-bindande överenskommelse mellan medlemsstaterna att </w:t>
      </w:r>
      <w:r w:rsidRPr="00784F07">
        <w:t>tillsammans utveckla prioriterade åtgärder</w:t>
      </w:r>
      <w:r>
        <w:t xml:space="preserve"> för forskning och innovation i syfte att </w:t>
      </w:r>
      <w:r w:rsidRPr="000175A6">
        <w:t xml:space="preserve">utveckla </w:t>
      </w:r>
      <w:r>
        <w:t>ERA.</w:t>
      </w:r>
    </w:p>
    <w:p w14:paraId="2EEA440E" w14:textId="77777777" w:rsidR="004A1828" w:rsidRDefault="004A1828" w:rsidP="004A1828">
      <w:pPr>
        <w:pStyle w:val="Brdtext"/>
      </w:pPr>
      <w:r>
        <w:t xml:space="preserve">Rådsrekommendationen inleds med att ange gemensamma europeiska värderingar och principer för den europeiska forskningssektorn, till exempel vetenskaplig excellens, jämställdhet, etik, integritet, forskningens frihet, värdeskapande och socialt ansvar. Därefter identifieras ett antal olika prioriterade åtgärder som exempelvis öppen vetenskap, kopplingar till regionala program och åtgärder för att hantera samhällsutmaningar. </w:t>
      </w:r>
    </w:p>
    <w:p w14:paraId="6C41A6EC" w14:textId="77777777" w:rsidR="004A1828" w:rsidRDefault="004A1828" w:rsidP="004A1828">
      <w:pPr>
        <w:pStyle w:val="Brdtext"/>
      </w:pPr>
      <w:r>
        <w:t xml:space="preserve">I rådsrekommendationen föreslås vissa mål för investeringar och önskvärda reformer i medlemsstaterna, exempelvis det sedan tidigare satta 3-procentsmålet av BNP till forskning och utveckling för medlemsstaterna, men också nya mål som att medlemsstater med låg andel FoU-utgifter ska öka sina nationella investeringar med 50% över fem år. </w:t>
      </w:r>
    </w:p>
    <w:p w14:paraId="2DADA3C5" w14:textId="77777777" w:rsidR="004A1828" w:rsidRDefault="004A1828" w:rsidP="004A1828">
      <w:pPr>
        <w:pStyle w:val="Brdtext"/>
      </w:pPr>
      <w:r>
        <w:t xml:space="preserve">Avslutningsvis föreslås mekanismer och strukturer för genomförande och uppföljning av målen, </w:t>
      </w:r>
      <w:proofErr w:type="gramStart"/>
      <w:r>
        <w:t>bl.a.</w:t>
      </w:r>
      <w:proofErr w:type="gramEnd"/>
      <w:r>
        <w:t xml:space="preserve"> i form av en sammanhållen uppföljning samt gemensamma indikatorer.  </w:t>
      </w:r>
    </w:p>
    <w:p w14:paraId="7970961A" w14:textId="77777777" w:rsidR="004A1828" w:rsidRDefault="004A1828" w:rsidP="004A1828">
      <w:pPr>
        <w:pStyle w:val="Brdtext"/>
        <w:rPr>
          <w:b/>
          <w:bCs/>
        </w:rPr>
      </w:pPr>
      <w:r w:rsidRPr="00982437">
        <w:rPr>
          <w:b/>
          <w:bCs/>
        </w:rPr>
        <w:t xml:space="preserve">Förslag till svensk ståndpunkt: </w:t>
      </w:r>
    </w:p>
    <w:p w14:paraId="6F3B65F8" w14:textId="77777777" w:rsidR="004A1828" w:rsidRDefault="004A1828" w:rsidP="004A1828">
      <w:pPr>
        <w:pStyle w:val="Brdtext"/>
      </w:pPr>
      <w:r>
        <w:t>Regeringen anser att förslaget till rådsrekommendation kan bidra till utvecklingen av europeiska forskningsområdet (ERA).</w:t>
      </w:r>
    </w:p>
    <w:p w14:paraId="54C3C51E" w14:textId="77777777" w:rsidR="004A1828" w:rsidRDefault="004A1828" w:rsidP="004A1828">
      <w:pPr>
        <w:pStyle w:val="Brdtext"/>
      </w:pPr>
      <w:r>
        <w:lastRenderedPageBreak/>
        <w:t xml:space="preserve">Regeringen betonar att forskning och innovation till största delen är nationell kompetens och därför är utvecklingen av ERA beroende av nationella insatser och investeringar. </w:t>
      </w:r>
    </w:p>
    <w:p w14:paraId="756DEAA2" w14:textId="77777777" w:rsidR="004A1828" w:rsidRDefault="004A1828" w:rsidP="004A1828">
      <w:pPr>
        <w:pStyle w:val="Brdtext"/>
      </w:pPr>
      <w:r>
        <w:t>Regeringen ser positivt på att utvecklingen av nationella processer och policyverktyg, till exempel nationella färdplaner, ska ske på frivillig bas.</w:t>
      </w:r>
    </w:p>
    <w:p w14:paraId="14CF47C8" w14:textId="77777777" w:rsidR="004A1828" w:rsidRDefault="004A1828" w:rsidP="004A1828">
      <w:pPr>
        <w:pStyle w:val="Brdtext"/>
      </w:pPr>
      <w:r>
        <w:t xml:space="preserve">Regeringen ger fortsatt stöd till målsättningen att de totala utgifterna för forskning och utveckling inom EU bör öka till 3% av BNP i unionen. Regeringen ger även stöd till målet att medlemsstater med låg andel FoU-utgifter ska öka sina nationella investeringar med 50% över fem år. </w:t>
      </w:r>
    </w:p>
    <w:p w14:paraId="6F01921B" w14:textId="77777777" w:rsidR="004A1828" w:rsidRDefault="004A1828" w:rsidP="004A1828">
      <w:pPr>
        <w:pStyle w:val="Brdtext"/>
      </w:pPr>
      <w:r>
        <w:t xml:space="preserve">Regeringen framhåller betydelsen av vetenskaplig excellens som kriterium för tilldelning av medel från europeiska program för forskning och innovation. </w:t>
      </w:r>
    </w:p>
    <w:p w14:paraId="2A4EF678" w14:textId="77777777" w:rsidR="004A1828" w:rsidRDefault="004A1828" w:rsidP="004A1828">
      <w:pPr>
        <w:pStyle w:val="Brdtext"/>
      </w:pPr>
      <w:r>
        <w:t>Regeringen betonar vikten av att förslaget till pakt innehåller principen om vetenskaplig excellens samt gemensamma värderingar om etik och integritet i forskning, forskningens frihet, värdeskapande samt jämställdhet och lika möjligheter.</w:t>
      </w:r>
    </w:p>
    <w:p w14:paraId="3252195C" w14:textId="77777777" w:rsidR="004A1828" w:rsidRDefault="004A1828" w:rsidP="004A1828">
      <w:pPr>
        <w:pStyle w:val="Brdtext"/>
      </w:pPr>
      <w:r>
        <w:t>Regeringen föreslår att Sverige ställer sig bakom rådsrekommendationen.</w:t>
      </w:r>
    </w:p>
    <w:p w14:paraId="12A3A801" w14:textId="77777777" w:rsidR="004A1828" w:rsidRPr="00106C77" w:rsidRDefault="004A1828" w:rsidP="004A1828">
      <w:pPr>
        <w:pStyle w:val="Brdtext"/>
      </w:pPr>
      <w:r w:rsidRPr="00982437">
        <w:rPr>
          <w:b/>
          <w:bCs/>
        </w:rPr>
        <w:t>Datum för tidigare behandling i riksdagen</w:t>
      </w:r>
      <w:r w:rsidRPr="00106C77">
        <w:t xml:space="preserve">: </w:t>
      </w:r>
      <w:r w:rsidRPr="004F1937">
        <w:t>EUN 20 november 2020, 21 maj 2021 och 24 september 2021, UbU 12 november 2020, 18 maj 2021, 16 september och 9 november 2021.</w:t>
      </w:r>
    </w:p>
    <w:p w14:paraId="2B70F014" w14:textId="77777777" w:rsidR="004A1828" w:rsidRPr="00982437" w:rsidRDefault="004A1828" w:rsidP="004A1828">
      <w:pPr>
        <w:pStyle w:val="Brdtext"/>
        <w:rPr>
          <w:b/>
          <w:bCs/>
        </w:rPr>
      </w:pPr>
      <w:r w:rsidRPr="00982437">
        <w:rPr>
          <w:b/>
          <w:bCs/>
        </w:rPr>
        <w:t>Fortsatt behandling av ärendet: -</w:t>
      </w:r>
    </w:p>
    <w:p w14:paraId="26B6EE35" w14:textId="77777777" w:rsidR="004A1828" w:rsidRDefault="004A1828" w:rsidP="004A1828">
      <w:pPr>
        <w:pStyle w:val="Brdtext"/>
        <w:rPr>
          <w:b/>
          <w:bCs/>
        </w:rPr>
      </w:pPr>
      <w:r w:rsidRPr="00982437">
        <w:rPr>
          <w:b/>
          <w:bCs/>
        </w:rPr>
        <w:t xml:space="preserve">Faktapromemoria: </w:t>
      </w:r>
      <w:r w:rsidRPr="008D7D76">
        <w:t>2020/</w:t>
      </w:r>
      <w:proofErr w:type="gramStart"/>
      <w:r w:rsidRPr="008D7D76">
        <w:t>21:FPM</w:t>
      </w:r>
      <w:proofErr w:type="gramEnd"/>
      <w:r w:rsidRPr="008D7D76">
        <w:t>25</w:t>
      </w:r>
      <w:r>
        <w:t>, En ny era för det europeiska forskningsområdet</w:t>
      </w:r>
    </w:p>
    <w:p w14:paraId="52DD30E8" w14:textId="77777777" w:rsidR="004A1828" w:rsidRPr="00982437" w:rsidRDefault="004A1828" w:rsidP="004A1828">
      <w:pPr>
        <w:pStyle w:val="Brdtext"/>
        <w:rPr>
          <w:b/>
          <w:bCs/>
        </w:rPr>
      </w:pPr>
    </w:p>
    <w:p w14:paraId="0AAA2354" w14:textId="77777777" w:rsidR="004A1828" w:rsidRPr="00F61FF2" w:rsidRDefault="004A1828" w:rsidP="004A1828">
      <w:pPr>
        <w:pStyle w:val="Rubrik1"/>
        <w:numPr>
          <w:ilvl w:val="0"/>
          <w:numId w:val="0"/>
        </w:numPr>
        <w:rPr>
          <w:b/>
          <w:bCs/>
        </w:rPr>
      </w:pPr>
      <w:r>
        <w:rPr>
          <w:b/>
          <w:bCs/>
        </w:rPr>
        <w:t xml:space="preserve">9. Forskning och innovation för att uppnå tvärsektoriella mål </w:t>
      </w:r>
    </w:p>
    <w:p w14:paraId="3C1A0856" w14:textId="77777777" w:rsidR="004A1828" w:rsidRPr="00F61FF2" w:rsidRDefault="004A1828" w:rsidP="004A1828">
      <w:pPr>
        <w:autoSpaceDE w:val="0"/>
        <w:autoSpaceDN w:val="0"/>
        <w:adjustRightInd w:val="0"/>
        <w:spacing w:after="0" w:line="240" w:lineRule="auto"/>
        <w:rPr>
          <w:rFonts w:ascii="Times New Roman" w:hAnsi="Times New Roman" w:cs="Times New Roman"/>
          <w:color w:val="000000"/>
          <w:sz w:val="23"/>
          <w:szCs w:val="23"/>
        </w:rPr>
      </w:pPr>
    </w:p>
    <w:p w14:paraId="4DBE9545" w14:textId="77777777" w:rsidR="004A1828" w:rsidRPr="00106C77" w:rsidRDefault="004A1828" w:rsidP="004A1828">
      <w:pPr>
        <w:pStyle w:val="Brdtext"/>
      </w:pPr>
      <w:r w:rsidRPr="00982437">
        <w:rPr>
          <w:b/>
          <w:bCs/>
        </w:rPr>
        <w:t>Vilken typ av behandling förväntas i rådet:</w:t>
      </w:r>
      <w:r w:rsidRPr="00106C77">
        <w:t xml:space="preserve"> </w:t>
      </w:r>
      <w:r>
        <w:t>Policydebatt</w:t>
      </w:r>
    </w:p>
    <w:p w14:paraId="23716397" w14:textId="77777777" w:rsidR="004A1828" w:rsidRPr="00106C77" w:rsidRDefault="004A1828" w:rsidP="004A1828">
      <w:pPr>
        <w:pStyle w:val="Brdtext"/>
      </w:pPr>
      <w:r w:rsidRPr="00982437">
        <w:rPr>
          <w:b/>
          <w:bCs/>
        </w:rPr>
        <w:t>Ansvarigt statsråd</w:t>
      </w:r>
      <w:r w:rsidRPr="00106C77">
        <w:t>:</w:t>
      </w:r>
      <w:r>
        <w:t xml:space="preserve"> Matilda </w:t>
      </w:r>
      <w:proofErr w:type="spellStart"/>
      <w:r>
        <w:t>Ernkrans</w:t>
      </w:r>
      <w:proofErr w:type="spellEnd"/>
    </w:p>
    <w:p w14:paraId="5006646E" w14:textId="77777777" w:rsidR="004A1828" w:rsidRDefault="004A1828" w:rsidP="004A1828">
      <w:pPr>
        <w:pStyle w:val="Brdtext"/>
      </w:pPr>
      <w:r w:rsidRPr="00982437">
        <w:rPr>
          <w:b/>
          <w:bCs/>
        </w:rPr>
        <w:lastRenderedPageBreak/>
        <w:t>Förslagets innehåll</w:t>
      </w:r>
      <w:r w:rsidRPr="00106C77">
        <w:t>:</w:t>
      </w:r>
    </w:p>
    <w:p w14:paraId="2047C23B" w14:textId="77777777" w:rsidR="004A1828" w:rsidRDefault="004A1828" w:rsidP="004A1828">
      <w:pPr>
        <w:pStyle w:val="Brdtext"/>
      </w:pPr>
      <w:r w:rsidRPr="00D760C2">
        <w:t>Vid mötet kommer ministrarna ha en policydebatt om forskning och innovation för att uppnå tvärsektoriella mål. Det slovenska ordförandeskapet har ännu inte presenterat något underlag till policydebatten.</w:t>
      </w:r>
      <w:r>
        <w:t xml:space="preserve"> </w:t>
      </w:r>
    </w:p>
    <w:p w14:paraId="773C512D" w14:textId="77777777" w:rsidR="004A1828" w:rsidRDefault="004A1828" w:rsidP="004A1828">
      <w:pPr>
        <w:pStyle w:val="Brdtext"/>
        <w:rPr>
          <w:b/>
          <w:bCs/>
        </w:rPr>
      </w:pPr>
    </w:p>
    <w:p w14:paraId="60032FD2" w14:textId="77777777" w:rsidR="004A1828" w:rsidRPr="00054821" w:rsidRDefault="004A1828" w:rsidP="004A1828">
      <w:pPr>
        <w:pStyle w:val="Rubrik1"/>
        <w:numPr>
          <w:ilvl w:val="0"/>
          <w:numId w:val="0"/>
        </w:numPr>
        <w:rPr>
          <w:b/>
          <w:bCs/>
        </w:rPr>
      </w:pPr>
      <w:r w:rsidRPr="00054821">
        <w:rPr>
          <w:b/>
          <w:bCs/>
        </w:rPr>
        <w:t>10. Slutsatser om en rymd för alla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90"/>
      </w:tblGrid>
      <w:tr w:rsidR="004A1828" w:rsidRPr="009A19FF" w14:paraId="49C68DF2" w14:textId="77777777" w:rsidTr="00E42437">
        <w:trPr>
          <w:trHeight w:val="247"/>
        </w:trPr>
        <w:tc>
          <w:tcPr>
            <w:tcW w:w="6790" w:type="dxa"/>
          </w:tcPr>
          <w:p w14:paraId="754E6A85" w14:textId="77777777" w:rsidR="004A1828" w:rsidRPr="00054821" w:rsidRDefault="004A1828" w:rsidP="00E42437">
            <w:pPr>
              <w:autoSpaceDE w:val="0"/>
              <w:autoSpaceDN w:val="0"/>
              <w:adjustRightInd w:val="0"/>
              <w:spacing w:after="0" w:line="240" w:lineRule="auto"/>
              <w:rPr>
                <w:rFonts w:ascii="Times New Roman" w:hAnsi="Times New Roman" w:cs="Times New Roman"/>
                <w:color w:val="000000"/>
                <w:sz w:val="23"/>
                <w:szCs w:val="23"/>
              </w:rPr>
            </w:pPr>
          </w:p>
          <w:p w14:paraId="5C596B59" w14:textId="77777777" w:rsidR="004A1828" w:rsidRPr="00106C77" w:rsidRDefault="004A1828" w:rsidP="00E42437">
            <w:pPr>
              <w:pStyle w:val="Brdtext"/>
            </w:pPr>
            <w:r w:rsidRPr="00982437">
              <w:rPr>
                <w:b/>
                <w:bCs/>
              </w:rPr>
              <w:t>Vilken typ av behandling förväntas i rådet:</w:t>
            </w:r>
            <w:r w:rsidRPr="00106C77">
              <w:t xml:space="preserve"> </w:t>
            </w:r>
            <w:r w:rsidRPr="006C03D0">
              <w:t xml:space="preserve">Godkännande av </w:t>
            </w:r>
            <w:proofErr w:type="spellStart"/>
            <w:r w:rsidRPr="006C03D0">
              <w:t>rådsslutsatser</w:t>
            </w:r>
            <w:proofErr w:type="spellEnd"/>
          </w:p>
          <w:p w14:paraId="6D78190F" w14:textId="77777777" w:rsidR="004A1828" w:rsidRPr="00106C77" w:rsidRDefault="004A1828" w:rsidP="00E42437">
            <w:pPr>
              <w:pStyle w:val="Brdtext"/>
            </w:pPr>
            <w:r w:rsidRPr="00982437">
              <w:rPr>
                <w:b/>
                <w:bCs/>
              </w:rPr>
              <w:t>Ansvarigt statsråd</w:t>
            </w:r>
            <w:r w:rsidRPr="00106C77">
              <w:t>:</w:t>
            </w:r>
            <w:r>
              <w:t xml:space="preserve"> Matilda </w:t>
            </w:r>
            <w:proofErr w:type="spellStart"/>
            <w:r>
              <w:t>Ernkrans</w:t>
            </w:r>
            <w:proofErr w:type="spellEnd"/>
          </w:p>
          <w:p w14:paraId="33664B96" w14:textId="77777777" w:rsidR="004A1828" w:rsidRDefault="004A1828" w:rsidP="00E42437">
            <w:pPr>
              <w:pStyle w:val="Brdtext"/>
            </w:pPr>
            <w:r w:rsidRPr="00982437">
              <w:rPr>
                <w:b/>
                <w:bCs/>
              </w:rPr>
              <w:t>Förslagets innehåll</w:t>
            </w:r>
            <w:r w:rsidRPr="00106C77">
              <w:t>:</w:t>
            </w:r>
          </w:p>
          <w:p w14:paraId="766E8C23" w14:textId="77777777" w:rsidR="004A1828" w:rsidRDefault="004A1828" w:rsidP="00E42437">
            <w:pPr>
              <w:pStyle w:val="Brdtext"/>
            </w:pPr>
            <w:proofErr w:type="spellStart"/>
            <w:r>
              <w:t>Rådsslutsatserna</w:t>
            </w:r>
            <w:proofErr w:type="spellEnd"/>
            <w:r>
              <w:t xml:space="preserve"> konstaterar inledningsvis att industrikapaciteten inom rymdsektorn är ojämnt fördelad inom Europa och påpekar att antalet små och medelstora företag ökar snabbare i länder som redan har en etablerad rymdindustri. </w:t>
            </w:r>
            <w:proofErr w:type="spellStart"/>
            <w:r>
              <w:t>Rådsslutsatserna</w:t>
            </w:r>
            <w:proofErr w:type="spellEnd"/>
            <w:r>
              <w:t xml:space="preserve"> lyfter därför fram att innovationskraften hos nya, små och medelstora företag bör stödjas med hjälp av de olika finansieringsmöjligheter som EU har till förfogande. Syftet bör, enligt </w:t>
            </w:r>
            <w:proofErr w:type="spellStart"/>
            <w:r>
              <w:t>rådsslutsatserna</w:t>
            </w:r>
            <w:proofErr w:type="spellEnd"/>
            <w:r>
              <w:t xml:space="preserve">, framför allt vara att fler företag i medlemsländerna ska kunna bli bättre integrerade i det europeiska ”ekosystemet” inom rymd. </w:t>
            </w:r>
          </w:p>
          <w:p w14:paraId="0A0301F8" w14:textId="77777777" w:rsidR="004A1828" w:rsidRDefault="004A1828" w:rsidP="00E42437">
            <w:pPr>
              <w:pStyle w:val="Brdtext"/>
            </w:pPr>
            <w:proofErr w:type="spellStart"/>
            <w:r>
              <w:t>Rådsslutsatserna</w:t>
            </w:r>
            <w:proofErr w:type="spellEnd"/>
            <w:r>
              <w:t xml:space="preserve"> betonar vidare </w:t>
            </w:r>
            <w:proofErr w:type="gramStart"/>
            <w:r>
              <w:t>bl.a.</w:t>
            </w:r>
            <w:proofErr w:type="gramEnd"/>
            <w:r>
              <w:t xml:space="preserve"> vikten av fortsatt oberoende europeiskt tillträde till rymden, av tillgång till riskkapital och av samordning med de aktiviteter som bedrivs inom det europeiska rymdorganet ESA.</w:t>
            </w:r>
          </w:p>
          <w:p w14:paraId="306F4642" w14:textId="77777777" w:rsidR="004A1828" w:rsidRDefault="004A1828" w:rsidP="00E42437">
            <w:pPr>
              <w:pStyle w:val="Brdtext"/>
            </w:pPr>
            <w:r>
              <w:t xml:space="preserve">I </w:t>
            </w:r>
            <w:proofErr w:type="spellStart"/>
            <w:r>
              <w:t>rådsslutsatserna</w:t>
            </w:r>
            <w:proofErr w:type="spellEnd"/>
            <w:r>
              <w:t xml:space="preserve"> noteras att rymdlägesbild kommer vara viktigt för skydd av existerande rymdinfrastruktur. </w:t>
            </w:r>
            <w:proofErr w:type="spellStart"/>
            <w:r>
              <w:t>Rådsslutsatserna</w:t>
            </w:r>
            <w:proofErr w:type="spellEnd"/>
            <w:r>
              <w:t xml:space="preserve"> inbjuder </w:t>
            </w:r>
            <w:proofErr w:type="gramStart"/>
            <w:r>
              <w:t>bl.a.</w:t>
            </w:r>
            <w:proofErr w:type="gramEnd"/>
            <w:r>
              <w:t xml:space="preserve"> Kommissionen att undersöka möjligheterna att utveckla ett rymdbaserat system för säker kommunikation i EU. Samtidigt understryks vikten av ett framgångsrikt genomförande av jordobservationsprogrammet Copernicus och av full operativ förmåga för satellitnavigeringssystemet Galileo. </w:t>
            </w:r>
            <w:proofErr w:type="spellStart"/>
            <w:r>
              <w:t>Rådsslutsatserna</w:t>
            </w:r>
            <w:proofErr w:type="spellEnd"/>
            <w:r>
              <w:t xml:space="preserve"> lyfter också fram behovet av att säkerställa ett hållbart utnyttjande </w:t>
            </w:r>
            <w:r>
              <w:lastRenderedPageBreak/>
              <w:t xml:space="preserve">av rymden i vilket </w:t>
            </w:r>
            <w:proofErr w:type="gramStart"/>
            <w:r>
              <w:t>bl.a.</w:t>
            </w:r>
            <w:proofErr w:type="gramEnd"/>
            <w:r>
              <w:t xml:space="preserve"> bör ingå åtgärder för att utveckla förmåga till rymdtrafikledning.</w:t>
            </w:r>
          </w:p>
          <w:p w14:paraId="37E73089" w14:textId="77777777" w:rsidR="004A1828" w:rsidRDefault="004A1828" w:rsidP="00E42437">
            <w:pPr>
              <w:pStyle w:val="Brdtext"/>
            </w:pPr>
            <w:proofErr w:type="spellStart"/>
            <w:r>
              <w:t>Rådsslutsatserna</w:t>
            </w:r>
            <w:proofErr w:type="spellEnd"/>
            <w:r>
              <w:t xml:space="preserve"> inbjuder slutligen Kommissionen, EU:s rymdmyndighet (EUSPA) och medlemsstaterna att förstärka banden mellan rymd och icke-rymd-sektorer, och att främja utvecklingen av ”ekosystem” inom rymd i medlemsstaterna. Dessutom inbjuds Kommissionen att se över vilka reglerande och standardiserande åtgärder som kan behövas för ökad användning av EU:s rymdtjänster i samhället.</w:t>
            </w:r>
          </w:p>
          <w:p w14:paraId="3B3DDA73" w14:textId="77777777" w:rsidR="004A1828" w:rsidRDefault="004A1828" w:rsidP="00E42437">
            <w:pPr>
              <w:pStyle w:val="Brdtext"/>
              <w:rPr>
                <w:b/>
                <w:bCs/>
              </w:rPr>
            </w:pPr>
            <w:r w:rsidRPr="00982437">
              <w:rPr>
                <w:b/>
                <w:bCs/>
              </w:rPr>
              <w:t xml:space="preserve">Förslag till svensk ståndpunkt: </w:t>
            </w:r>
          </w:p>
          <w:p w14:paraId="4EF25015" w14:textId="77777777" w:rsidR="004A1828" w:rsidRPr="007A50F2" w:rsidRDefault="004A1828" w:rsidP="00E42437">
            <w:pPr>
              <w:pStyle w:val="Brdtext"/>
            </w:pPr>
            <w:r w:rsidRPr="007A50F2">
              <w:t xml:space="preserve">Regeringen anser att </w:t>
            </w:r>
            <w:proofErr w:type="spellStart"/>
            <w:r w:rsidRPr="007A50F2">
              <w:t>rådsslutsatserna</w:t>
            </w:r>
            <w:proofErr w:type="spellEnd"/>
            <w:r w:rsidRPr="007A50F2">
              <w:t xml:space="preserve"> ligger väl i linje med den svenska rymdstrategins prioriteringar. </w:t>
            </w:r>
          </w:p>
          <w:p w14:paraId="40F71B75" w14:textId="77777777" w:rsidR="004A1828" w:rsidRPr="007A50F2" w:rsidRDefault="004A1828" w:rsidP="00E42437">
            <w:pPr>
              <w:pStyle w:val="Brdtext"/>
            </w:pPr>
            <w:r w:rsidRPr="007A50F2">
              <w:t>Regeringen ser positivt på att EU:s möjligheter till stödjande finansiering och program används i större utsträckning för att inte minst små och medelstora företag ska kunna utvecklas, men även etableras, inom och i nära samverkan med rymdsektorn.</w:t>
            </w:r>
          </w:p>
          <w:p w14:paraId="62E52B92" w14:textId="77777777" w:rsidR="004A1828" w:rsidRPr="007A50F2" w:rsidRDefault="004A1828" w:rsidP="00E42437">
            <w:pPr>
              <w:pStyle w:val="Brdtext"/>
            </w:pPr>
            <w:r w:rsidRPr="007A50F2">
              <w:t xml:space="preserve">Regeringen konstaterar att </w:t>
            </w:r>
            <w:proofErr w:type="spellStart"/>
            <w:r w:rsidRPr="007A50F2">
              <w:t>rådsslutsatserna</w:t>
            </w:r>
            <w:proofErr w:type="spellEnd"/>
            <w:r w:rsidRPr="007A50F2">
              <w:t xml:space="preserve"> understryker betydelsen av att EU stödjer ett oberoende europeiskt tillträde till rymden, och ser positivt på ett nära samarbete med medlemsstaterna och med ESA för att säkerställa detta. </w:t>
            </w:r>
          </w:p>
          <w:p w14:paraId="0CC5789A" w14:textId="77777777" w:rsidR="004A1828" w:rsidRPr="007A50F2" w:rsidRDefault="004A1828" w:rsidP="00E42437">
            <w:pPr>
              <w:pStyle w:val="Brdtext"/>
            </w:pPr>
            <w:r w:rsidRPr="007A50F2">
              <w:t>Regeringen ser positivt på att ett framgångsrikt genomförande av Copernicus och Galileo säkerställs vilket stämmer med Sveriges prioriteringar sedan flera år.</w:t>
            </w:r>
          </w:p>
          <w:p w14:paraId="0EB06964" w14:textId="77777777" w:rsidR="004A1828" w:rsidRPr="007A50F2" w:rsidRDefault="004A1828" w:rsidP="00E42437">
            <w:pPr>
              <w:pStyle w:val="Brdtext"/>
            </w:pPr>
            <w:r w:rsidRPr="007A50F2">
              <w:t>Regeringen bedömer att förhandlingsresultatet ligger i linje med Sveriges ståndpunkter under förhandlingen. Regeringen föreslår därför att Sverige ställer sig bakom rådslutsatserna.</w:t>
            </w:r>
          </w:p>
          <w:p w14:paraId="20C7D2B5" w14:textId="77777777" w:rsidR="004A1828" w:rsidRPr="00106C77" w:rsidRDefault="004A1828" w:rsidP="00E42437">
            <w:pPr>
              <w:pStyle w:val="Brdtext"/>
            </w:pPr>
            <w:r w:rsidRPr="00982437">
              <w:rPr>
                <w:b/>
                <w:bCs/>
              </w:rPr>
              <w:t>Datum för tidigare behandling i riksdagen</w:t>
            </w:r>
            <w:r w:rsidRPr="00106C77">
              <w:t xml:space="preserve">: </w:t>
            </w:r>
            <w:r w:rsidRPr="00297ACE">
              <w:t xml:space="preserve">UbU </w:t>
            </w:r>
            <w:r>
              <w:t xml:space="preserve">den </w:t>
            </w:r>
            <w:r w:rsidRPr="00297ACE">
              <w:t>9 november 2021</w:t>
            </w:r>
            <w:r>
              <w:t>.</w:t>
            </w:r>
          </w:p>
          <w:p w14:paraId="2CEB3821" w14:textId="77777777" w:rsidR="004A1828" w:rsidRPr="00982437" w:rsidRDefault="004A1828" w:rsidP="00E42437">
            <w:pPr>
              <w:pStyle w:val="Brdtext"/>
              <w:rPr>
                <w:b/>
                <w:bCs/>
              </w:rPr>
            </w:pPr>
            <w:r w:rsidRPr="00982437">
              <w:rPr>
                <w:b/>
                <w:bCs/>
              </w:rPr>
              <w:t xml:space="preserve">Fortsatt behandling av ärendet: </w:t>
            </w:r>
            <w:r w:rsidRPr="006C03D0">
              <w:t>-</w:t>
            </w:r>
          </w:p>
          <w:p w14:paraId="56D523AD" w14:textId="77777777" w:rsidR="004A1828" w:rsidRPr="00297ACE" w:rsidRDefault="004A1828" w:rsidP="00E42437">
            <w:pPr>
              <w:pStyle w:val="Brdtext"/>
              <w:rPr>
                <w:b/>
                <w:bCs/>
              </w:rPr>
            </w:pPr>
            <w:r w:rsidRPr="00982437">
              <w:rPr>
                <w:b/>
                <w:bCs/>
              </w:rPr>
              <w:lastRenderedPageBreak/>
              <w:t xml:space="preserve">Faktapromemoria: </w:t>
            </w:r>
            <w:r w:rsidRPr="006C03D0">
              <w:t>-</w:t>
            </w:r>
          </w:p>
        </w:tc>
      </w:tr>
      <w:tr w:rsidR="004A1828" w:rsidRPr="009A19FF" w14:paraId="753F8255" w14:textId="77777777" w:rsidTr="00E42437">
        <w:trPr>
          <w:trHeight w:val="247"/>
        </w:trPr>
        <w:tc>
          <w:tcPr>
            <w:tcW w:w="6790" w:type="dxa"/>
          </w:tcPr>
          <w:p w14:paraId="61405E8B" w14:textId="77777777" w:rsidR="004A1828" w:rsidRPr="002E7032" w:rsidRDefault="004A1828" w:rsidP="00E42437">
            <w:pPr>
              <w:pStyle w:val="Rubrik1"/>
              <w:numPr>
                <w:ilvl w:val="0"/>
                <w:numId w:val="0"/>
              </w:numPr>
              <w:rPr>
                <w:b/>
                <w:bCs/>
              </w:rPr>
            </w:pPr>
            <w:r w:rsidRPr="009A19FF">
              <w:rPr>
                <w:b/>
                <w:bCs/>
              </w:rPr>
              <w:lastRenderedPageBreak/>
              <w:t xml:space="preserve">11. </w:t>
            </w:r>
            <w:r w:rsidRPr="003278BB">
              <w:rPr>
                <w:b/>
                <w:bCs/>
              </w:rPr>
              <w:t>Rymdtrafikledning</w:t>
            </w:r>
          </w:p>
          <w:p w14:paraId="7D77EE55" w14:textId="77777777" w:rsidR="004A1828" w:rsidRPr="00F61FF2" w:rsidRDefault="004A1828" w:rsidP="00E42437">
            <w:pPr>
              <w:autoSpaceDE w:val="0"/>
              <w:autoSpaceDN w:val="0"/>
              <w:adjustRightInd w:val="0"/>
              <w:spacing w:after="0" w:line="240" w:lineRule="auto"/>
              <w:rPr>
                <w:rFonts w:ascii="Times New Roman" w:hAnsi="Times New Roman" w:cs="Times New Roman"/>
                <w:color w:val="000000"/>
                <w:sz w:val="23"/>
                <w:szCs w:val="23"/>
              </w:rPr>
            </w:pPr>
          </w:p>
          <w:p w14:paraId="7CFF2C09" w14:textId="77777777" w:rsidR="004A1828" w:rsidRPr="00106C77" w:rsidRDefault="004A1828" w:rsidP="00E42437">
            <w:pPr>
              <w:pStyle w:val="Brdtext"/>
            </w:pPr>
            <w:r w:rsidRPr="00982437">
              <w:rPr>
                <w:b/>
                <w:bCs/>
              </w:rPr>
              <w:t>Vilken typ av behandling förväntas i rådet:</w:t>
            </w:r>
            <w:r w:rsidRPr="00106C77">
              <w:t xml:space="preserve"> </w:t>
            </w:r>
            <w:r w:rsidRPr="00432C45">
              <w:t>Rapport från ordförandeskapet</w:t>
            </w:r>
          </w:p>
          <w:p w14:paraId="64494A88" w14:textId="77777777" w:rsidR="004A1828" w:rsidRPr="00106C77" w:rsidRDefault="004A1828" w:rsidP="00E42437">
            <w:pPr>
              <w:pStyle w:val="Brdtext"/>
            </w:pPr>
            <w:r w:rsidRPr="00982437">
              <w:rPr>
                <w:b/>
                <w:bCs/>
              </w:rPr>
              <w:t>Ansvarigt statsråd</w:t>
            </w:r>
            <w:r w:rsidRPr="00106C77">
              <w:t>:</w:t>
            </w:r>
            <w:r>
              <w:t xml:space="preserve"> Matilda </w:t>
            </w:r>
            <w:proofErr w:type="spellStart"/>
            <w:r>
              <w:t>Ernkrans</w:t>
            </w:r>
            <w:proofErr w:type="spellEnd"/>
          </w:p>
          <w:p w14:paraId="6ABD2795" w14:textId="77777777" w:rsidR="004A1828" w:rsidRDefault="004A1828" w:rsidP="00E42437">
            <w:pPr>
              <w:pStyle w:val="Brdtext"/>
            </w:pPr>
            <w:r w:rsidRPr="00982437">
              <w:rPr>
                <w:b/>
                <w:bCs/>
              </w:rPr>
              <w:t>Förslagets innehåll</w:t>
            </w:r>
            <w:r w:rsidRPr="00106C77">
              <w:t>:</w:t>
            </w:r>
          </w:p>
          <w:p w14:paraId="75A479B5" w14:textId="77777777" w:rsidR="004A1828" w:rsidRDefault="004A1828" w:rsidP="00E42437">
            <w:pPr>
              <w:pStyle w:val="Brdtext"/>
            </w:pPr>
            <w:r w:rsidRPr="00432C45">
              <w:t xml:space="preserve">Ordförandeskapet kommer rapportera om </w:t>
            </w:r>
            <w:r>
              <w:t>rymdtrafikledning</w:t>
            </w:r>
            <w:r w:rsidRPr="00432C45">
              <w:t>.</w:t>
            </w:r>
          </w:p>
          <w:p w14:paraId="41DE1B40" w14:textId="77777777" w:rsidR="004A1828" w:rsidRDefault="004A1828" w:rsidP="00E42437">
            <w:pPr>
              <w:pStyle w:val="Brdtext"/>
            </w:pPr>
            <w:r w:rsidRPr="004817A6">
              <w:t xml:space="preserve">Ordförandeskapet har mot bakgrund av </w:t>
            </w:r>
            <w:proofErr w:type="gramStart"/>
            <w:r w:rsidRPr="004817A6">
              <w:t>bl.a.</w:t>
            </w:r>
            <w:proofErr w:type="gramEnd"/>
            <w:r w:rsidRPr="004817A6">
              <w:t xml:space="preserve"> en konferens om rymdtrafikledning</w:t>
            </w:r>
            <w:r>
              <w:t>,</w:t>
            </w:r>
            <w:r w:rsidRPr="004817A6">
              <w:t xml:space="preserve"> som ägde rum på tyskt initiativ i juni 2021</w:t>
            </w:r>
            <w:r>
              <w:t>,</w:t>
            </w:r>
            <w:r w:rsidRPr="004817A6">
              <w:t xml:space="preserve"> tagit fram en rapport om status för EU:s arbete att utveckla en samsyn kring hur förmåga till rymdtrafikledning bör utvecklas och hur den europeiska synen på frågan kan tas vidare i en internationell diskussion.</w:t>
            </w:r>
          </w:p>
          <w:p w14:paraId="00C841E4" w14:textId="77777777" w:rsidR="004A1828" w:rsidRPr="00982437" w:rsidRDefault="004A1828" w:rsidP="00E42437">
            <w:pPr>
              <w:pStyle w:val="Brdtext"/>
              <w:rPr>
                <w:b/>
                <w:bCs/>
              </w:rPr>
            </w:pPr>
            <w:r w:rsidRPr="00982437">
              <w:rPr>
                <w:b/>
                <w:bCs/>
              </w:rPr>
              <w:t xml:space="preserve">Förslag till svensk ståndpunkt: </w:t>
            </w:r>
            <w:r w:rsidRPr="00432C45">
              <w:t>Regeringen avser inte att framföra några synpunkter under punkten</w:t>
            </w:r>
            <w:r>
              <w:t xml:space="preserve"> Space </w:t>
            </w:r>
            <w:proofErr w:type="spellStart"/>
            <w:r>
              <w:t>Traffic</w:t>
            </w:r>
            <w:proofErr w:type="spellEnd"/>
            <w:r>
              <w:t xml:space="preserve"> Management</w:t>
            </w:r>
            <w:r w:rsidRPr="00432C45">
              <w:t>.</w:t>
            </w:r>
          </w:p>
          <w:p w14:paraId="1D9480ED" w14:textId="77777777" w:rsidR="004A1828" w:rsidRPr="00106C77" w:rsidRDefault="004A1828" w:rsidP="00E42437">
            <w:pPr>
              <w:pStyle w:val="Brdtext"/>
            </w:pPr>
            <w:r w:rsidRPr="00982437">
              <w:rPr>
                <w:b/>
                <w:bCs/>
              </w:rPr>
              <w:t>Datum för tidigare behandling i riksdagen</w:t>
            </w:r>
            <w:r w:rsidRPr="00106C77">
              <w:t xml:space="preserve">: </w:t>
            </w:r>
          </w:p>
          <w:p w14:paraId="6522C74F" w14:textId="77777777" w:rsidR="004A1828" w:rsidRPr="00982437" w:rsidRDefault="004A1828" w:rsidP="00E42437">
            <w:pPr>
              <w:pStyle w:val="Brdtext"/>
              <w:rPr>
                <w:b/>
                <w:bCs/>
              </w:rPr>
            </w:pPr>
            <w:r w:rsidRPr="00982437">
              <w:rPr>
                <w:b/>
                <w:bCs/>
              </w:rPr>
              <w:t>Fortsatt behandling av ärendet: -</w:t>
            </w:r>
          </w:p>
          <w:p w14:paraId="0245046C" w14:textId="77777777" w:rsidR="004A1828" w:rsidRDefault="004A1828" w:rsidP="00E42437">
            <w:pPr>
              <w:pStyle w:val="Brdtext"/>
              <w:rPr>
                <w:b/>
                <w:bCs/>
              </w:rPr>
            </w:pPr>
            <w:r w:rsidRPr="00982437">
              <w:rPr>
                <w:b/>
                <w:bCs/>
              </w:rPr>
              <w:t>Faktapromemoria: -</w:t>
            </w:r>
          </w:p>
          <w:p w14:paraId="2CC74F72" w14:textId="77777777" w:rsidR="004A1828" w:rsidRPr="009A19FF" w:rsidRDefault="004A1828" w:rsidP="00E42437">
            <w:pPr>
              <w:autoSpaceDE w:val="0"/>
              <w:autoSpaceDN w:val="0"/>
              <w:adjustRightInd w:val="0"/>
              <w:spacing w:after="0" w:line="240" w:lineRule="auto"/>
              <w:rPr>
                <w:rFonts w:ascii="Times New Roman" w:hAnsi="Times New Roman" w:cs="Times New Roman"/>
                <w:color w:val="000000"/>
                <w:sz w:val="23"/>
                <w:szCs w:val="23"/>
              </w:rPr>
            </w:pPr>
          </w:p>
        </w:tc>
      </w:tr>
      <w:tr w:rsidR="004A1828" w:rsidRPr="009A19FF" w14:paraId="0803E01B" w14:textId="77777777" w:rsidTr="00E42437">
        <w:trPr>
          <w:trHeight w:val="2552"/>
        </w:trPr>
        <w:tc>
          <w:tcPr>
            <w:tcW w:w="6790" w:type="dxa"/>
          </w:tcPr>
          <w:p w14:paraId="2077F762" w14:textId="77777777" w:rsidR="004A1828" w:rsidRPr="002E7032" w:rsidRDefault="004A1828" w:rsidP="00E42437">
            <w:pPr>
              <w:pStyle w:val="Rubrik1"/>
              <w:numPr>
                <w:ilvl w:val="0"/>
                <w:numId w:val="0"/>
              </w:numPr>
              <w:rPr>
                <w:b/>
                <w:bCs/>
              </w:rPr>
            </w:pPr>
            <w:r w:rsidRPr="002E7032">
              <w:rPr>
                <w:b/>
                <w:bCs/>
              </w:rPr>
              <w:lastRenderedPageBreak/>
              <w:t xml:space="preserve">12. Långsiktig hållbarhet hos och hållbar utveckling och finansiering av </w:t>
            </w:r>
            <w:r w:rsidRPr="00E51EEA">
              <w:rPr>
                <w:b/>
                <w:bCs/>
              </w:rPr>
              <w:t>den ”nya rymden”</w:t>
            </w:r>
          </w:p>
          <w:p w14:paraId="355A31DC" w14:textId="77777777" w:rsidR="004A1828" w:rsidRPr="00E51EEA" w:rsidRDefault="004A1828" w:rsidP="00E42437">
            <w:pPr>
              <w:autoSpaceDE w:val="0"/>
              <w:autoSpaceDN w:val="0"/>
              <w:adjustRightInd w:val="0"/>
              <w:spacing w:after="0" w:line="240" w:lineRule="auto"/>
              <w:rPr>
                <w:rFonts w:ascii="Times New Roman" w:hAnsi="Times New Roman" w:cs="Times New Roman"/>
                <w:color w:val="000000"/>
                <w:sz w:val="23"/>
                <w:szCs w:val="23"/>
              </w:rPr>
            </w:pPr>
          </w:p>
          <w:p w14:paraId="603794CB" w14:textId="77777777" w:rsidR="004A1828" w:rsidRPr="00106C77" w:rsidRDefault="004A1828" w:rsidP="00E42437">
            <w:pPr>
              <w:pStyle w:val="Brdtext"/>
            </w:pPr>
            <w:r w:rsidRPr="00982437">
              <w:rPr>
                <w:b/>
                <w:bCs/>
              </w:rPr>
              <w:t>Vilken typ av behandling förväntas i rådet:</w:t>
            </w:r>
            <w:r w:rsidRPr="00106C77">
              <w:t xml:space="preserve"> </w:t>
            </w:r>
            <w:r w:rsidRPr="006C03D0">
              <w:t>Policydebatt</w:t>
            </w:r>
          </w:p>
          <w:p w14:paraId="4F5421B6" w14:textId="77777777" w:rsidR="004A1828" w:rsidRPr="00106C77" w:rsidRDefault="004A1828" w:rsidP="00E42437">
            <w:pPr>
              <w:pStyle w:val="Brdtext"/>
            </w:pPr>
            <w:r w:rsidRPr="00982437">
              <w:rPr>
                <w:b/>
                <w:bCs/>
              </w:rPr>
              <w:t>Ansvarigt statsråd</w:t>
            </w:r>
            <w:r w:rsidRPr="00106C77">
              <w:t>:</w:t>
            </w:r>
            <w:r>
              <w:t xml:space="preserve"> Matilda </w:t>
            </w:r>
            <w:proofErr w:type="spellStart"/>
            <w:r>
              <w:t>Ernkrans</w:t>
            </w:r>
            <w:proofErr w:type="spellEnd"/>
          </w:p>
          <w:p w14:paraId="699E2785" w14:textId="77777777" w:rsidR="004A1828" w:rsidRDefault="004A1828" w:rsidP="00E42437">
            <w:pPr>
              <w:pStyle w:val="Brdtext"/>
            </w:pPr>
            <w:r w:rsidRPr="00982437">
              <w:rPr>
                <w:b/>
                <w:bCs/>
              </w:rPr>
              <w:t>Förslagets innehåll</w:t>
            </w:r>
            <w:r w:rsidRPr="00106C77">
              <w:t>:</w:t>
            </w:r>
          </w:p>
          <w:p w14:paraId="735F0270" w14:textId="77777777" w:rsidR="004A1828" w:rsidRDefault="004A1828" w:rsidP="00E42437">
            <w:pPr>
              <w:pStyle w:val="Brdtext"/>
            </w:pPr>
            <w:r w:rsidRPr="00432C45">
              <w:t>Underlaget för policydiskussionen utgår från en kort beskrivning av utvecklingen inom ”New Space” och de möjligheter till nya innovationer, affärsmodeller och applikationer som därigenom har uppstått. Konsekvenser av ett ökande antal satelliter i omloppsbana runt jorden och statlig påverkan på marknadsvillkoren berörs kort. Diskussionsunderlaget tar därefter kortfattat upp förutsättningarna för och behovet av långsiktigt hållbar användning av rymden, liksom behovet av finansieringsmöjligheter för små och medelstora rymdföretag.</w:t>
            </w:r>
          </w:p>
          <w:p w14:paraId="1EED7CD3" w14:textId="77777777" w:rsidR="004A1828" w:rsidRDefault="004A1828" w:rsidP="00E42437">
            <w:pPr>
              <w:pStyle w:val="Brdtext"/>
              <w:rPr>
                <w:b/>
                <w:bCs/>
              </w:rPr>
            </w:pPr>
            <w:r w:rsidRPr="00982437">
              <w:rPr>
                <w:b/>
                <w:bCs/>
              </w:rPr>
              <w:t xml:space="preserve">Förslag till svensk ståndpunkt: </w:t>
            </w:r>
          </w:p>
          <w:p w14:paraId="17DA6121" w14:textId="77777777" w:rsidR="004A1828" w:rsidRPr="00432C45" w:rsidRDefault="004A1828" w:rsidP="00E42437">
            <w:pPr>
              <w:pStyle w:val="Brdtext"/>
            </w:pPr>
            <w:r w:rsidRPr="00432C45">
              <w:t xml:space="preserve">Regeringen konstaterar att rymdens och rymdverksamhetens betydelse för olika samhällsfunktioner växer på många områden, </w:t>
            </w:r>
            <w:proofErr w:type="gramStart"/>
            <w:r w:rsidRPr="00432C45">
              <w:t>t.ex.</w:t>
            </w:r>
            <w:proofErr w:type="gramEnd"/>
            <w:r w:rsidRPr="00432C45">
              <w:t xml:space="preserve"> för kommunikation, navigation, finansiella transaktioner, jordobservation och klimatövervakning. Samhället har därför blivit allt mer beroende av de tjänster och funktioner som satelliter tillhandahåller. </w:t>
            </w:r>
          </w:p>
          <w:p w14:paraId="2FCCE47D" w14:textId="77777777" w:rsidR="004A1828" w:rsidRPr="00432C45" w:rsidRDefault="004A1828" w:rsidP="00E42437">
            <w:pPr>
              <w:pStyle w:val="Brdtext"/>
            </w:pPr>
            <w:r w:rsidRPr="00432C45">
              <w:t>Regeringen konstaterar vidare att de stora mängder data om jorden och atmosfären som rymdinfrastrukturen genererar ger nya möjligheter för innovativa företag att utveckla samhällsnyttiga tjänster och produkter. Inte minst nya, små och medelstora företag är beroende av tillgång till kapital för att kunna utvecklas.</w:t>
            </w:r>
          </w:p>
          <w:p w14:paraId="62665D69" w14:textId="77777777" w:rsidR="004A1828" w:rsidRPr="00432C45" w:rsidRDefault="004A1828" w:rsidP="00E42437">
            <w:pPr>
              <w:pStyle w:val="Brdtext"/>
            </w:pPr>
            <w:r w:rsidRPr="00432C45">
              <w:t xml:space="preserve">Regeringen anser därför att det bör genomföras insatser inom EU för att öka kunskapen bland europeiska företag om Unionens olika stöd- och finansieringsprogram, och för att sprida kunskap bland </w:t>
            </w:r>
            <w:r w:rsidRPr="00432C45">
              <w:lastRenderedPageBreak/>
              <w:t>investerare om de möjligheter som den snabba utvecklingen inom rymdsektorn kan erbjuda.</w:t>
            </w:r>
          </w:p>
          <w:p w14:paraId="0C1A625C" w14:textId="77777777" w:rsidR="004A1828" w:rsidRPr="00432C45" w:rsidRDefault="004A1828" w:rsidP="00E42437">
            <w:pPr>
              <w:pStyle w:val="Brdtext"/>
            </w:pPr>
            <w:r w:rsidRPr="00432C45">
              <w:t xml:space="preserve">Regeringen anser vidare att rymdverksamhet måste bedrivas med nyttan för samhället i fokus. Det har därmed blivit viktigare att vi skyddar rymdmiljön och bidrar till ett långsiktigt hållbart och fredligt nyttjande av rymden för att säkerställa tillgången till den. </w:t>
            </w:r>
          </w:p>
          <w:p w14:paraId="6B3C1566" w14:textId="77777777" w:rsidR="004A1828" w:rsidRPr="00432C45" w:rsidRDefault="004A1828" w:rsidP="00E42437">
            <w:pPr>
              <w:pStyle w:val="Brdtext"/>
            </w:pPr>
            <w:r w:rsidRPr="00432C45">
              <w:t>Regeringen anser att eventuella nya uppgifter och åtaganden ska finansieras genom omprioriteringar och inte innebära en ökning av EU-budgeten. Utgiftsdrivande åtgärder på EU-budgeten behöver finansieras genom omprioriteringar i den fleråriga budgetramen (MFF).</w:t>
            </w:r>
          </w:p>
          <w:p w14:paraId="7B0DC9CF" w14:textId="77777777" w:rsidR="004A1828" w:rsidRPr="00106C77" w:rsidRDefault="004A1828" w:rsidP="00E42437">
            <w:pPr>
              <w:pStyle w:val="Brdtext"/>
            </w:pPr>
            <w:r w:rsidRPr="00982437">
              <w:rPr>
                <w:b/>
                <w:bCs/>
              </w:rPr>
              <w:t>Datum för tidigare behandling i riksdagen</w:t>
            </w:r>
            <w:r w:rsidRPr="00106C77">
              <w:t xml:space="preserve">: </w:t>
            </w:r>
            <w:r w:rsidRPr="00297ACE">
              <w:t>UbU den 9 november 2021.</w:t>
            </w:r>
          </w:p>
          <w:p w14:paraId="5B040FCC" w14:textId="77777777" w:rsidR="004A1828" w:rsidRPr="00982437" w:rsidRDefault="004A1828" w:rsidP="00E42437">
            <w:pPr>
              <w:pStyle w:val="Brdtext"/>
              <w:rPr>
                <w:b/>
                <w:bCs/>
              </w:rPr>
            </w:pPr>
            <w:r w:rsidRPr="00982437">
              <w:rPr>
                <w:b/>
                <w:bCs/>
              </w:rPr>
              <w:t>Fortsatt behandling av ärendet: -</w:t>
            </w:r>
          </w:p>
          <w:p w14:paraId="45DED9DA" w14:textId="77777777" w:rsidR="004A1828" w:rsidRDefault="004A1828" w:rsidP="00E42437">
            <w:pPr>
              <w:pStyle w:val="Brdtext"/>
              <w:rPr>
                <w:b/>
                <w:bCs/>
              </w:rPr>
            </w:pPr>
            <w:r w:rsidRPr="00982437">
              <w:rPr>
                <w:b/>
                <w:bCs/>
              </w:rPr>
              <w:t>Faktapromemoria: -</w:t>
            </w:r>
          </w:p>
          <w:p w14:paraId="11586ABF" w14:textId="77777777" w:rsidR="004A1828" w:rsidRPr="009A19FF" w:rsidRDefault="004A1828" w:rsidP="00E42437">
            <w:pPr>
              <w:autoSpaceDE w:val="0"/>
              <w:autoSpaceDN w:val="0"/>
              <w:adjustRightInd w:val="0"/>
              <w:spacing w:after="0" w:line="240" w:lineRule="auto"/>
              <w:rPr>
                <w:rFonts w:ascii="Times New Roman" w:hAnsi="Times New Roman" w:cs="Times New Roman"/>
                <w:color w:val="000000"/>
                <w:sz w:val="23"/>
                <w:szCs w:val="23"/>
              </w:rPr>
            </w:pPr>
          </w:p>
        </w:tc>
      </w:tr>
    </w:tbl>
    <w:p w14:paraId="17B92090" w14:textId="77777777" w:rsidR="004A1828" w:rsidRDefault="004A1828" w:rsidP="004A1828">
      <w:pPr>
        <w:pStyle w:val="Brdtext"/>
        <w:rPr>
          <w:b/>
          <w:bCs/>
        </w:rPr>
      </w:pPr>
    </w:p>
    <w:p w14:paraId="3422E2FE" w14:textId="77777777" w:rsidR="004A1828" w:rsidRDefault="004A1828" w:rsidP="004A1828">
      <w:pPr>
        <w:pStyle w:val="Rubrik1"/>
        <w:numPr>
          <w:ilvl w:val="0"/>
          <w:numId w:val="0"/>
        </w:numPr>
        <w:rPr>
          <w:b/>
          <w:bCs/>
        </w:rPr>
      </w:pPr>
      <w:r>
        <w:rPr>
          <w:b/>
          <w:bCs/>
        </w:rPr>
        <w:t>13. Övriga frågor</w:t>
      </w:r>
    </w:p>
    <w:p w14:paraId="396B0A55" w14:textId="77777777" w:rsidR="004A1828" w:rsidRPr="00F0227B" w:rsidRDefault="004A1828" w:rsidP="004A1828">
      <w:pPr>
        <w:pStyle w:val="Brdtex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687"/>
      </w:tblGrid>
      <w:tr w:rsidR="004A1828" w:rsidRPr="00F61FF2" w14:paraId="61694BF9" w14:textId="77777777" w:rsidTr="00E42437">
        <w:trPr>
          <w:trHeight w:val="247"/>
        </w:trPr>
        <w:tc>
          <w:tcPr>
            <w:tcW w:w="6687" w:type="dxa"/>
          </w:tcPr>
          <w:p w14:paraId="5A783379" w14:textId="77777777" w:rsidR="004A1828" w:rsidRPr="006C03D0" w:rsidRDefault="004A1828" w:rsidP="00E42437">
            <w:pPr>
              <w:pStyle w:val="Brdtext"/>
              <w:rPr>
                <w:rFonts w:asciiTheme="majorHAnsi" w:hAnsiTheme="majorHAnsi" w:cstheme="majorHAnsi"/>
                <w:b/>
                <w:bCs/>
              </w:rPr>
            </w:pPr>
            <w:r w:rsidRPr="006C03D0">
              <w:rPr>
                <w:rFonts w:asciiTheme="majorHAnsi" w:hAnsiTheme="majorHAnsi" w:cstheme="majorHAnsi"/>
                <w:b/>
                <w:bCs/>
              </w:rPr>
              <w:t xml:space="preserve">a) Gemensamma företag </w:t>
            </w:r>
          </w:p>
          <w:p w14:paraId="505B8591" w14:textId="77777777" w:rsidR="004A1828" w:rsidRDefault="004A1828" w:rsidP="00E42437">
            <w:pPr>
              <w:pStyle w:val="Brdtext"/>
            </w:pPr>
            <w:r w:rsidRPr="00982437">
              <w:rPr>
                <w:b/>
                <w:bCs/>
              </w:rPr>
              <w:t>Vilken typ av behandling förväntas i rådet:</w:t>
            </w:r>
            <w:r w:rsidRPr="00106C77">
              <w:t xml:space="preserve"> </w:t>
            </w:r>
            <w:r>
              <w:t>Information från ordförandeskapet</w:t>
            </w:r>
          </w:p>
          <w:p w14:paraId="621FF8FF" w14:textId="77777777" w:rsidR="004A1828" w:rsidRPr="00106C77" w:rsidRDefault="004A1828" w:rsidP="00E42437">
            <w:pPr>
              <w:pStyle w:val="Brdtext"/>
            </w:pPr>
            <w:r w:rsidRPr="00982437">
              <w:rPr>
                <w:b/>
                <w:bCs/>
              </w:rPr>
              <w:t>Ansvarigt statsråd:</w:t>
            </w:r>
            <w:r>
              <w:t xml:space="preserve"> Matilda </w:t>
            </w:r>
            <w:proofErr w:type="spellStart"/>
            <w:r>
              <w:t>Ernkrans</w:t>
            </w:r>
            <w:proofErr w:type="spellEnd"/>
          </w:p>
          <w:p w14:paraId="7FA028FF" w14:textId="77777777" w:rsidR="004A1828" w:rsidRDefault="004A1828" w:rsidP="00E42437">
            <w:pPr>
              <w:autoSpaceDE w:val="0"/>
              <w:autoSpaceDN w:val="0"/>
              <w:adjustRightInd w:val="0"/>
              <w:spacing w:after="0" w:line="240" w:lineRule="auto"/>
            </w:pPr>
            <w:r w:rsidRPr="00982437">
              <w:rPr>
                <w:b/>
                <w:bCs/>
              </w:rPr>
              <w:t>Innehåll:</w:t>
            </w:r>
            <w:r w:rsidRPr="008E7399">
              <w:t xml:space="preserve"> </w:t>
            </w:r>
            <w:r>
              <w:t>Ordförandeskapet kommer informera om gemensamma företag inom Horisont Europa.</w:t>
            </w:r>
          </w:p>
          <w:p w14:paraId="3E51C116" w14:textId="77777777" w:rsidR="004A1828" w:rsidRPr="009A6BDE" w:rsidRDefault="004A1828" w:rsidP="00E42437">
            <w:pPr>
              <w:autoSpaceDE w:val="0"/>
              <w:autoSpaceDN w:val="0"/>
              <w:adjustRightInd w:val="0"/>
              <w:spacing w:after="0" w:line="240" w:lineRule="auto"/>
            </w:pPr>
          </w:p>
        </w:tc>
      </w:tr>
      <w:tr w:rsidR="004A1828" w:rsidRPr="00F61FF2" w14:paraId="5B6522C8" w14:textId="77777777" w:rsidTr="00E42437">
        <w:trPr>
          <w:trHeight w:val="247"/>
        </w:trPr>
        <w:tc>
          <w:tcPr>
            <w:tcW w:w="6687" w:type="dxa"/>
          </w:tcPr>
          <w:p w14:paraId="1F946746" w14:textId="77777777" w:rsidR="004A1828" w:rsidRPr="00B84F84" w:rsidRDefault="004A1828" w:rsidP="00E42437">
            <w:pPr>
              <w:pStyle w:val="Brdtext"/>
              <w:rPr>
                <w:rFonts w:asciiTheme="majorHAnsi" w:hAnsiTheme="majorHAnsi" w:cstheme="majorHAnsi"/>
                <w:b/>
                <w:bCs/>
              </w:rPr>
            </w:pPr>
            <w:r w:rsidRPr="00B84F84">
              <w:rPr>
                <w:rFonts w:asciiTheme="majorHAnsi" w:hAnsiTheme="majorHAnsi" w:cstheme="majorHAnsi"/>
                <w:b/>
                <w:bCs/>
              </w:rPr>
              <w:t>b) Evenemang och aktiviteter under det slovenska ordförandeskapet</w:t>
            </w:r>
          </w:p>
          <w:p w14:paraId="1B4ABDC7" w14:textId="77777777" w:rsidR="004A1828" w:rsidRDefault="004A1828" w:rsidP="00E42437">
            <w:pPr>
              <w:pStyle w:val="Brdtext"/>
            </w:pPr>
            <w:r w:rsidRPr="00982437">
              <w:rPr>
                <w:b/>
                <w:bCs/>
              </w:rPr>
              <w:lastRenderedPageBreak/>
              <w:t>Vilken typ av behandling förväntas i rådet:</w:t>
            </w:r>
            <w:r w:rsidRPr="00106C77">
              <w:t xml:space="preserve"> </w:t>
            </w:r>
            <w:r>
              <w:t>Rapport från ordförandeskapet</w:t>
            </w:r>
          </w:p>
          <w:p w14:paraId="1D5F2A80" w14:textId="77777777" w:rsidR="004A1828" w:rsidRPr="00106C77" w:rsidRDefault="004A1828" w:rsidP="00E42437">
            <w:pPr>
              <w:pStyle w:val="Brdtext"/>
            </w:pPr>
            <w:r w:rsidRPr="00982437">
              <w:rPr>
                <w:b/>
                <w:bCs/>
              </w:rPr>
              <w:t>Ansvarigt statsråd:</w:t>
            </w:r>
            <w:r>
              <w:t xml:space="preserve"> Matilda </w:t>
            </w:r>
            <w:proofErr w:type="spellStart"/>
            <w:r>
              <w:t>Ernkrans</w:t>
            </w:r>
            <w:proofErr w:type="spellEnd"/>
          </w:p>
          <w:p w14:paraId="66EE349C" w14:textId="77777777" w:rsidR="004A1828" w:rsidRPr="00F61FF2" w:rsidRDefault="004A1828" w:rsidP="00E42437">
            <w:pPr>
              <w:pStyle w:val="Brdtext"/>
              <w:rPr>
                <w:rFonts w:ascii="Times New Roman" w:hAnsi="Times New Roman" w:cs="Times New Roman"/>
                <w:color w:val="000000"/>
                <w:sz w:val="23"/>
                <w:szCs w:val="23"/>
              </w:rPr>
            </w:pPr>
            <w:r w:rsidRPr="00982437">
              <w:rPr>
                <w:b/>
                <w:bCs/>
              </w:rPr>
              <w:t>Innehåll:</w:t>
            </w:r>
            <w:r w:rsidRPr="008E7399">
              <w:t xml:space="preserve"> </w:t>
            </w:r>
            <w:r>
              <w:t>Ordförandeskapet kommer rapportera om evenemang och aktiviteter under Sloveniens ordförandeskap.</w:t>
            </w:r>
          </w:p>
        </w:tc>
      </w:tr>
      <w:tr w:rsidR="004A1828" w:rsidRPr="00F61FF2" w14:paraId="00A39BC6" w14:textId="77777777" w:rsidTr="00E42437">
        <w:trPr>
          <w:trHeight w:val="385"/>
        </w:trPr>
        <w:tc>
          <w:tcPr>
            <w:tcW w:w="6687" w:type="dxa"/>
          </w:tcPr>
          <w:p w14:paraId="51F431E4" w14:textId="77777777" w:rsidR="004A1828" w:rsidRPr="00B84F84" w:rsidRDefault="004A1828" w:rsidP="00E42437">
            <w:pPr>
              <w:autoSpaceDE w:val="0"/>
              <w:autoSpaceDN w:val="0"/>
              <w:adjustRightInd w:val="0"/>
              <w:spacing w:after="0" w:line="240" w:lineRule="auto"/>
              <w:rPr>
                <w:rFonts w:ascii="Times New Roman" w:hAnsi="Times New Roman" w:cs="Times New Roman"/>
                <w:color w:val="000000"/>
                <w:sz w:val="23"/>
                <w:szCs w:val="23"/>
              </w:rPr>
            </w:pPr>
            <w:r w:rsidRPr="00B84F84">
              <w:rPr>
                <w:rFonts w:asciiTheme="majorHAnsi" w:hAnsiTheme="majorHAnsi" w:cstheme="majorHAnsi"/>
                <w:b/>
                <w:bCs/>
              </w:rPr>
              <w:lastRenderedPageBreak/>
              <w:t>c) ESFRI färdplan 2021, en strategisk</w:t>
            </w:r>
            <w:r>
              <w:rPr>
                <w:rFonts w:asciiTheme="majorHAnsi" w:hAnsiTheme="majorHAnsi" w:cstheme="majorHAnsi"/>
                <w:b/>
                <w:bCs/>
              </w:rPr>
              <w:t xml:space="preserve"> agenda för forskningsinfrastruktur</w:t>
            </w:r>
            <w:r w:rsidRPr="00B84F84">
              <w:rPr>
                <w:rFonts w:ascii="Times New Roman" w:hAnsi="Times New Roman" w:cs="Times New Roman"/>
                <w:color w:val="000000"/>
                <w:sz w:val="23"/>
                <w:szCs w:val="23"/>
              </w:rPr>
              <w:t xml:space="preserve"> </w:t>
            </w:r>
          </w:p>
          <w:p w14:paraId="202ACC80" w14:textId="77777777" w:rsidR="004A1828" w:rsidRPr="00B84F84" w:rsidRDefault="004A1828" w:rsidP="00E42437">
            <w:pPr>
              <w:autoSpaceDE w:val="0"/>
              <w:autoSpaceDN w:val="0"/>
              <w:adjustRightInd w:val="0"/>
              <w:spacing w:after="0" w:line="240" w:lineRule="auto"/>
              <w:rPr>
                <w:rFonts w:ascii="Times New Roman" w:hAnsi="Times New Roman" w:cs="Times New Roman"/>
                <w:color w:val="000000"/>
                <w:sz w:val="23"/>
                <w:szCs w:val="23"/>
              </w:rPr>
            </w:pPr>
          </w:p>
          <w:p w14:paraId="24F407B8" w14:textId="77777777" w:rsidR="004A1828" w:rsidRDefault="004A1828" w:rsidP="00E42437">
            <w:pPr>
              <w:pStyle w:val="Brdtext"/>
            </w:pPr>
            <w:r w:rsidRPr="00982437">
              <w:rPr>
                <w:b/>
                <w:bCs/>
              </w:rPr>
              <w:t>Vilken typ av behandling förväntas i rådet:</w:t>
            </w:r>
            <w:r w:rsidRPr="00106C77">
              <w:t xml:space="preserve"> </w:t>
            </w:r>
            <w:r>
              <w:t>Information från kommissionen</w:t>
            </w:r>
          </w:p>
          <w:p w14:paraId="40D8E0AE" w14:textId="77777777" w:rsidR="004A1828" w:rsidRPr="00106C77" w:rsidRDefault="004A1828" w:rsidP="00E42437">
            <w:pPr>
              <w:pStyle w:val="Brdtext"/>
            </w:pPr>
            <w:r w:rsidRPr="00982437">
              <w:rPr>
                <w:b/>
                <w:bCs/>
              </w:rPr>
              <w:t>Ansvarigt statsråd:</w:t>
            </w:r>
            <w:r>
              <w:t xml:space="preserve"> Matilda </w:t>
            </w:r>
            <w:proofErr w:type="spellStart"/>
            <w:r>
              <w:t>Ernkrans</w:t>
            </w:r>
            <w:proofErr w:type="spellEnd"/>
          </w:p>
          <w:p w14:paraId="5B304DF3" w14:textId="77777777" w:rsidR="004A1828" w:rsidRDefault="004A1828" w:rsidP="00E42437">
            <w:pPr>
              <w:pStyle w:val="Brdtext"/>
              <w:tabs>
                <w:tab w:val="clear" w:pos="1701"/>
                <w:tab w:val="clear" w:pos="3600"/>
                <w:tab w:val="clear" w:pos="5387"/>
                <w:tab w:val="left" w:pos="2100"/>
              </w:tabs>
            </w:pPr>
            <w:r w:rsidRPr="00982437">
              <w:rPr>
                <w:b/>
                <w:bCs/>
              </w:rPr>
              <w:t>Innehåll:</w:t>
            </w:r>
            <w:r w:rsidRPr="008E7399">
              <w:t xml:space="preserve"> </w:t>
            </w:r>
            <w:r>
              <w:t>Kommissionen kommer informera om färdplanen 2021 för ESFRI.</w:t>
            </w:r>
          </w:p>
          <w:p w14:paraId="672B3BD7" w14:textId="77777777" w:rsidR="004A1828" w:rsidRPr="00F61FF2" w:rsidRDefault="004A1828" w:rsidP="00E42437">
            <w:pPr>
              <w:autoSpaceDE w:val="0"/>
              <w:autoSpaceDN w:val="0"/>
              <w:adjustRightInd w:val="0"/>
              <w:spacing w:after="0" w:line="240" w:lineRule="auto"/>
              <w:rPr>
                <w:rFonts w:ascii="Times New Roman" w:hAnsi="Times New Roman" w:cs="Times New Roman"/>
                <w:color w:val="000000"/>
                <w:sz w:val="23"/>
                <w:szCs w:val="23"/>
              </w:rPr>
            </w:pPr>
          </w:p>
        </w:tc>
      </w:tr>
      <w:tr w:rsidR="004A1828" w:rsidRPr="00F61FF2" w14:paraId="3FAA59A2" w14:textId="77777777" w:rsidTr="00E42437">
        <w:trPr>
          <w:trHeight w:val="247"/>
        </w:trPr>
        <w:tc>
          <w:tcPr>
            <w:tcW w:w="6687" w:type="dxa"/>
          </w:tcPr>
          <w:p w14:paraId="1F9BA74A" w14:textId="77777777" w:rsidR="004A1828" w:rsidRPr="00CD068B" w:rsidRDefault="004A1828" w:rsidP="00E42437">
            <w:pPr>
              <w:autoSpaceDE w:val="0"/>
              <w:autoSpaceDN w:val="0"/>
              <w:adjustRightInd w:val="0"/>
              <w:spacing w:after="0" w:line="240" w:lineRule="auto"/>
              <w:rPr>
                <w:rFonts w:asciiTheme="majorHAnsi" w:hAnsiTheme="majorHAnsi" w:cstheme="majorHAnsi"/>
                <w:b/>
                <w:bCs/>
              </w:rPr>
            </w:pPr>
            <w:r w:rsidRPr="00CD068B">
              <w:rPr>
                <w:rFonts w:asciiTheme="majorHAnsi" w:hAnsiTheme="majorHAnsi" w:cstheme="majorHAnsi"/>
                <w:b/>
                <w:bCs/>
              </w:rPr>
              <w:t>d) Arbetsprogrammet för det inkommande ordfö</w:t>
            </w:r>
            <w:r>
              <w:rPr>
                <w:rFonts w:asciiTheme="majorHAnsi" w:hAnsiTheme="majorHAnsi" w:cstheme="majorHAnsi"/>
                <w:b/>
                <w:bCs/>
              </w:rPr>
              <w:t>randeskapet</w:t>
            </w:r>
            <w:r w:rsidRPr="00CD068B">
              <w:rPr>
                <w:rFonts w:asciiTheme="majorHAnsi" w:hAnsiTheme="majorHAnsi" w:cstheme="majorHAnsi"/>
                <w:b/>
                <w:bCs/>
              </w:rPr>
              <w:t xml:space="preserve"> </w:t>
            </w:r>
          </w:p>
          <w:p w14:paraId="316D89BE" w14:textId="77777777" w:rsidR="004A1828" w:rsidRPr="00CD068B" w:rsidRDefault="004A1828" w:rsidP="00E42437">
            <w:pPr>
              <w:autoSpaceDE w:val="0"/>
              <w:autoSpaceDN w:val="0"/>
              <w:adjustRightInd w:val="0"/>
              <w:spacing w:after="0" w:line="240" w:lineRule="auto"/>
              <w:rPr>
                <w:rFonts w:asciiTheme="majorHAnsi" w:hAnsiTheme="majorHAnsi" w:cstheme="majorHAnsi"/>
                <w:b/>
                <w:bCs/>
              </w:rPr>
            </w:pPr>
          </w:p>
          <w:p w14:paraId="524A046B" w14:textId="77777777" w:rsidR="004A1828" w:rsidRDefault="004A1828" w:rsidP="00E42437">
            <w:pPr>
              <w:pStyle w:val="Brdtext"/>
            </w:pPr>
            <w:r w:rsidRPr="00982437">
              <w:rPr>
                <w:b/>
                <w:bCs/>
              </w:rPr>
              <w:t>Vilken typ av behandling förväntas i rådet:</w:t>
            </w:r>
            <w:r w:rsidRPr="00106C77">
              <w:t xml:space="preserve"> </w:t>
            </w:r>
            <w:r>
              <w:t>Information från den franska delegationen</w:t>
            </w:r>
          </w:p>
          <w:p w14:paraId="7C985C84" w14:textId="77777777" w:rsidR="004A1828" w:rsidRPr="00106C77" w:rsidRDefault="004A1828" w:rsidP="00E42437">
            <w:pPr>
              <w:pStyle w:val="Brdtext"/>
            </w:pPr>
            <w:r w:rsidRPr="00982437">
              <w:rPr>
                <w:b/>
                <w:bCs/>
              </w:rPr>
              <w:t>Ansvarigt statsråd:</w:t>
            </w:r>
            <w:r>
              <w:t xml:space="preserve"> Matilda </w:t>
            </w:r>
            <w:proofErr w:type="spellStart"/>
            <w:r>
              <w:t>Ernkrans</w:t>
            </w:r>
            <w:proofErr w:type="spellEnd"/>
          </w:p>
          <w:p w14:paraId="7C221BCD" w14:textId="77777777" w:rsidR="004A1828" w:rsidRDefault="004A1828" w:rsidP="00E42437">
            <w:pPr>
              <w:pStyle w:val="Brdtext"/>
            </w:pPr>
            <w:r w:rsidRPr="00982437">
              <w:rPr>
                <w:b/>
                <w:bCs/>
              </w:rPr>
              <w:t>Innehåll:</w:t>
            </w:r>
            <w:r w:rsidRPr="008E7399">
              <w:t xml:space="preserve"> </w:t>
            </w:r>
            <w:r>
              <w:t>Den franska delegationen kommer informera om Frankrikes kommande ordförandeskap.</w:t>
            </w:r>
          </w:p>
          <w:p w14:paraId="43917E62" w14:textId="77777777" w:rsidR="004A1828" w:rsidRPr="00F61FF2" w:rsidRDefault="004A1828" w:rsidP="00E42437">
            <w:pPr>
              <w:autoSpaceDE w:val="0"/>
              <w:autoSpaceDN w:val="0"/>
              <w:adjustRightInd w:val="0"/>
              <w:spacing w:after="0" w:line="240" w:lineRule="auto"/>
              <w:rPr>
                <w:rFonts w:ascii="Times New Roman" w:hAnsi="Times New Roman" w:cs="Times New Roman"/>
                <w:color w:val="000000"/>
                <w:sz w:val="23"/>
                <w:szCs w:val="23"/>
              </w:rPr>
            </w:pPr>
          </w:p>
        </w:tc>
      </w:tr>
      <w:tr w:rsidR="004A1828" w:rsidRPr="00F61FF2" w14:paraId="69D126FE" w14:textId="77777777" w:rsidTr="00E42437">
        <w:trPr>
          <w:trHeight w:val="247"/>
        </w:trPr>
        <w:tc>
          <w:tcPr>
            <w:tcW w:w="6687" w:type="dxa"/>
            <w:tcBorders>
              <w:left w:val="nil"/>
              <w:right w:val="nil"/>
            </w:tcBorders>
          </w:tcPr>
          <w:p w14:paraId="053D6223" w14:textId="77777777" w:rsidR="004A1828" w:rsidRPr="00E51EEA" w:rsidRDefault="004A1828" w:rsidP="00E42437">
            <w:pPr>
              <w:autoSpaceDE w:val="0"/>
              <w:autoSpaceDN w:val="0"/>
              <w:adjustRightInd w:val="0"/>
              <w:spacing w:after="0" w:line="240" w:lineRule="auto"/>
              <w:rPr>
                <w:rFonts w:asciiTheme="majorHAnsi" w:hAnsiTheme="majorHAnsi" w:cstheme="majorHAnsi"/>
                <w:b/>
                <w:bCs/>
              </w:rPr>
            </w:pPr>
            <w:r w:rsidRPr="00E51EEA">
              <w:rPr>
                <w:rFonts w:asciiTheme="majorHAnsi" w:hAnsiTheme="majorHAnsi" w:cstheme="majorHAnsi"/>
                <w:b/>
                <w:bCs/>
              </w:rPr>
              <w:t xml:space="preserve">e) Uppbyggnad av ett rymdbaserat, globalt, säkert </w:t>
            </w:r>
          </w:p>
          <w:p w14:paraId="1EEA9ABB" w14:textId="77777777" w:rsidR="004A1828" w:rsidRPr="004A1828" w:rsidRDefault="004A1828" w:rsidP="00E42437">
            <w:pPr>
              <w:autoSpaceDE w:val="0"/>
              <w:autoSpaceDN w:val="0"/>
              <w:adjustRightInd w:val="0"/>
              <w:spacing w:after="0" w:line="240" w:lineRule="auto"/>
              <w:rPr>
                <w:rFonts w:asciiTheme="majorHAnsi" w:hAnsiTheme="majorHAnsi" w:cstheme="majorHAnsi"/>
                <w:b/>
                <w:bCs/>
              </w:rPr>
            </w:pPr>
            <w:r w:rsidRPr="004A1828">
              <w:rPr>
                <w:rFonts w:asciiTheme="majorHAnsi" w:hAnsiTheme="majorHAnsi" w:cstheme="majorHAnsi"/>
                <w:b/>
                <w:bCs/>
              </w:rPr>
              <w:t>kommunikationssystem i EU</w:t>
            </w:r>
          </w:p>
          <w:p w14:paraId="293EAC63" w14:textId="77777777" w:rsidR="004A1828" w:rsidRPr="004A1828" w:rsidRDefault="004A1828" w:rsidP="00E42437">
            <w:pPr>
              <w:autoSpaceDE w:val="0"/>
              <w:autoSpaceDN w:val="0"/>
              <w:adjustRightInd w:val="0"/>
              <w:spacing w:after="0" w:line="240" w:lineRule="auto"/>
              <w:rPr>
                <w:rFonts w:asciiTheme="majorHAnsi" w:hAnsiTheme="majorHAnsi" w:cstheme="majorHAnsi"/>
                <w:b/>
                <w:bCs/>
              </w:rPr>
            </w:pPr>
          </w:p>
          <w:p w14:paraId="64680B22" w14:textId="77777777" w:rsidR="004A1828" w:rsidRDefault="004A1828" w:rsidP="00E42437">
            <w:pPr>
              <w:pStyle w:val="Brdtext"/>
            </w:pPr>
            <w:r w:rsidRPr="00982437">
              <w:rPr>
                <w:b/>
                <w:bCs/>
              </w:rPr>
              <w:t>Vilken typ av behandling förväntas i rådet:</w:t>
            </w:r>
            <w:r w:rsidRPr="00106C77">
              <w:t xml:space="preserve"> </w:t>
            </w:r>
            <w:r w:rsidRPr="00590D49">
              <w:t>Information från kommissionen</w:t>
            </w:r>
          </w:p>
          <w:p w14:paraId="068007E6" w14:textId="77777777" w:rsidR="004A1828" w:rsidRPr="00106C77" w:rsidRDefault="004A1828" w:rsidP="00E42437">
            <w:pPr>
              <w:pStyle w:val="Brdtext"/>
            </w:pPr>
            <w:r w:rsidRPr="00982437">
              <w:rPr>
                <w:b/>
                <w:bCs/>
              </w:rPr>
              <w:t>Ansvarigt statsråd:</w:t>
            </w:r>
            <w:r>
              <w:t xml:space="preserve"> Matilda </w:t>
            </w:r>
            <w:proofErr w:type="spellStart"/>
            <w:r>
              <w:t>Ernkrans</w:t>
            </w:r>
            <w:proofErr w:type="spellEnd"/>
          </w:p>
          <w:p w14:paraId="78BBAF49" w14:textId="77777777" w:rsidR="004A1828" w:rsidRDefault="004A1828" w:rsidP="00E42437">
            <w:pPr>
              <w:pStyle w:val="Brdtext"/>
            </w:pPr>
            <w:r w:rsidRPr="00982437">
              <w:rPr>
                <w:b/>
                <w:bCs/>
              </w:rPr>
              <w:t>Innehåll:</w:t>
            </w:r>
            <w:r w:rsidRPr="008E7399">
              <w:t xml:space="preserve"> </w:t>
            </w:r>
          </w:p>
          <w:p w14:paraId="53406E37" w14:textId="77777777" w:rsidR="004A1828" w:rsidRPr="00F61FF2" w:rsidRDefault="004A1828" w:rsidP="00E42437">
            <w:pPr>
              <w:autoSpaceDE w:val="0"/>
              <w:autoSpaceDN w:val="0"/>
              <w:adjustRightInd w:val="0"/>
              <w:spacing w:after="0" w:line="240" w:lineRule="auto"/>
              <w:rPr>
                <w:rFonts w:ascii="Times New Roman" w:hAnsi="Times New Roman" w:cs="Times New Roman"/>
                <w:color w:val="000000"/>
                <w:sz w:val="23"/>
                <w:szCs w:val="23"/>
              </w:rPr>
            </w:pPr>
          </w:p>
        </w:tc>
      </w:tr>
      <w:tr w:rsidR="004A1828" w:rsidRPr="00F61FF2" w14:paraId="1AED13CC" w14:textId="77777777" w:rsidTr="00E42437">
        <w:trPr>
          <w:trHeight w:val="247"/>
        </w:trPr>
        <w:tc>
          <w:tcPr>
            <w:tcW w:w="6687" w:type="dxa"/>
            <w:tcBorders>
              <w:left w:val="nil"/>
              <w:bottom w:val="nil"/>
              <w:right w:val="nil"/>
            </w:tcBorders>
          </w:tcPr>
          <w:p w14:paraId="17D1D783" w14:textId="77777777" w:rsidR="004A1828" w:rsidRPr="00992E46" w:rsidRDefault="004A1828" w:rsidP="00E42437">
            <w:pPr>
              <w:autoSpaceDE w:val="0"/>
              <w:autoSpaceDN w:val="0"/>
              <w:adjustRightInd w:val="0"/>
              <w:spacing w:after="0" w:line="240" w:lineRule="auto"/>
              <w:rPr>
                <w:rFonts w:asciiTheme="majorHAnsi" w:hAnsiTheme="majorHAnsi" w:cstheme="majorHAnsi"/>
                <w:b/>
                <w:bCs/>
              </w:rPr>
            </w:pPr>
            <w:r w:rsidRPr="00992E46">
              <w:rPr>
                <w:rFonts w:asciiTheme="majorHAnsi" w:hAnsiTheme="majorHAnsi" w:cstheme="majorHAnsi"/>
                <w:b/>
                <w:bCs/>
              </w:rPr>
              <w:lastRenderedPageBreak/>
              <w:t xml:space="preserve">f) Det kommande ordförandeskapets arbetsprogram </w:t>
            </w:r>
          </w:p>
          <w:p w14:paraId="68456C04" w14:textId="77777777" w:rsidR="004A1828" w:rsidRPr="00992E46" w:rsidRDefault="004A1828" w:rsidP="00E42437">
            <w:pPr>
              <w:autoSpaceDE w:val="0"/>
              <w:autoSpaceDN w:val="0"/>
              <w:adjustRightInd w:val="0"/>
              <w:spacing w:after="0" w:line="240" w:lineRule="auto"/>
              <w:rPr>
                <w:rFonts w:asciiTheme="majorHAnsi" w:hAnsiTheme="majorHAnsi" w:cstheme="majorHAnsi"/>
                <w:b/>
                <w:bCs/>
              </w:rPr>
            </w:pPr>
          </w:p>
          <w:p w14:paraId="4A4DD4D5" w14:textId="77777777" w:rsidR="004A1828" w:rsidRPr="004F1937" w:rsidRDefault="004A1828" w:rsidP="00E42437">
            <w:pPr>
              <w:pStyle w:val="Brdtext"/>
            </w:pPr>
            <w:r w:rsidRPr="004F1937">
              <w:rPr>
                <w:b/>
                <w:bCs/>
              </w:rPr>
              <w:t>Vilken typ av behandling förväntas i rådet:</w:t>
            </w:r>
            <w:r w:rsidRPr="004F1937">
              <w:t xml:space="preserve"> Information från den franska delegationen</w:t>
            </w:r>
          </w:p>
          <w:p w14:paraId="26EAC121" w14:textId="77777777" w:rsidR="004A1828" w:rsidRPr="004F1937" w:rsidRDefault="004A1828" w:rsidP="00E42437">
            <w:pPr>
              <w:pStyle w:val="Brdtext"/>
            </w:pPr>
            <w:r w:rsidRPr="004F1937">
              <w:rPr>
                <w:b/>
                <w:bCs/>
              </w:rPr>
              <w:t>Ansvarigt statsråd:</w:t>
            </w:r>
            <w:r w:rsidRPr="004F1937">
              <w:t xml:space="preserve"> Matilda </w:t>
            </w:r>
            <w:proofErr w:type="spellStart"/>
            <w:r w:rsidRPr="004F1937">
              <w:t>Ernkrans</w:t>
            </w:r>
            <w:proofErr w:type="spellEnd"/>
          </w:p>
          <w:p w14:paraId="16FFC8FC" w14:textId="77777777" w:rsidR="004A1828" w:rsidRPr="004F1937" w:rsidRDefault="004A1828" w:rsidP="00E42437">
            <w:pPr>
              <w:pStyle w:val="Brdtext"/>
            </w:pPr>
            <w:r w:rsidRPr="004F1937">
              <w:rPr>
                <w:b/>
                <w:bCs/>
              </w:rPr>
              <w:t>Innehåll:</w:t>
            </w:r>
            <w:r w:rsidRPr="004F1937">
              <w:t xml:space="preserve"> Den franska delegationen kommer informera om Frankrikes kommande ordförandeskap.</w:t>
            </w:r>
          </w:p>
          <w:p w14:paraId="6DCE35A6" w14:textId="77777777" w:rsidR="004A1828" w:rsidRPr="004F1937" w:rsidRDefault="004A1828" w:rsidP="00E42437">
            <w:pPr>
              <w:autoSpaceDE w:val="0"/>
              <w:autoSpaceDN w:val="0"/>
              <w:adjustRightInd w:val="0"/>
              <w:spacing w:after="0" w:line="240" w:lineRule="auto"/>
              <w:rPr>
                <w:rFonts w:ascii="Times New Roman" w:hAnsi="Times New Roman" w:cs="Times New Roman"/>
                <w:color w:val="000000"/>
                <w:sz w:val="23"/>
                <w:szCs w:val="23"/>
              </w:rPr>
            </w:pPr>
          </w:p>
        </w:tc>
      </w:tr>
    </w:tbl>
    <w:p w14:paraId="141D4191" w14:textId="77777777" w:rsidR="004A1828" w:rsidRPr="00982437" w:rsidRDefault="004A1828" w:rsidP="004A1828">
      <w:pPr>
        <w:pStyle w:val="Brdtext"/>
        <w:rPr>
          <w:b/>
          <w:bCs/>
        </w:rPr>
      </w:pPr>
      <w:r w:rsidRPr="00982437">
        <w:rPr>
          <w:b/>
          <w:bCs/>
        </w:rPr>
        <w:t xml:space="preserve">Förslag till svensk ståndpunkt: </w:t>
      </w:r>
    </w:p>
    <w:p w14:paraId="416923F4" w14:textId="77777777" w:rsidR="004A1828" w:rsidRPr="00106C77" w:rsidRDefault="004A1828" w:rsidP="004A1828">
      <w:pPr>
        <w:pStyle w:val="Brdtext"/>
      </w:pPr>
      <w:r>
        <w:t xml:space="preserve">Regeringen avser inte att framföra några synpunkter under punkten Övriga frågor. </w:t>
      </w:r>
    </w:p>
    <w:p w14:paraId="0C5C4C84" w14:textId="77777777" w:rsidR="00D903F0" w:rsidRPr="00B515D4" w:rsidRDefault="00D903F0" w:rsidP="001F12EC"/>
    <w:sectPr w:rsidR="00D903F0" w:rsidRPr="00B515D4"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6A3B6" w14:textId="77777777" w:rsidR="00E326FD" w:rsidRDefault="00E326FD" w:rsidP="00A87A54">
      <w:pPr>
        <w:spacing w:after="0" w:line="240" w:lineRule="auto"/>
      </w:pPr>
      <w:r>
        <w:separator/>
      </w:r>
    </w:p>
  </w:endnote>
  <w:endnote w:type="continuationSeparator" w:id="0">
    <w:p w14:paraId="65274C4F" w14:textId="77777777" w:rsidR="00E326FD" w:rsidRDefault="00E326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E65789" w14:textId="77777777" w:rsidTr="006A26EC">
      <w:trPr>
        <w:trHeight w:val="227"/>
        <w:jc w:val="right"/>
      </w:trPr>
      <w:tc>
        <w:tcPr>
          <w:tcW w:w="708" w:type="dxa"/>
          <w:vAlign w:val="bottom"/>
        </w:tcPr>
        <w:p w14:paraId="7F0ED3F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40579509" w14:textId="77777777" w:rsidTr="006A26EC">
      <w:trPr>
        <w:trHeight w:val="850"/>
        <w:jc w:val="right"/>
      </w:trPr>
      <w:tc>
        <w:tcPr>
          <w:tcW w:w="708" w:type="dxa"/>
          <w:vAlign w:val="bottom"/>
        </w:tcPr>
        <w:p w14:paraId="7DB91495" w14:textId="77777777" w:rsidR="005606BC" w:rsidRPr="00347E11" w:rsidRDefault="005606BC" w:rsidP="005606BC">
          <w:pPr>
            <w:pStyle w:val="Sidfot"/>
            <w:spacing w:line="276" w:lineRule="auto"/>
            <w:jc w:val="right"/>
          </w:pPr>
        </w:p>
      </w:tc>
    </w:tr>
  </w:tbl>
  <w:p w14:paraId="7AFD4C5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E4BF62" w14:textId="77777777" w:rsidTr="001F4302">
      <w:trPr>
        <w:trHeight w:val="510"/>
      </w:trPr>
      <w:tc>
        <w:tcPr>
          <w:tcW w:w="8525" w:type="dxa"/>
          <w:gridSpan w:val="2"/>
          <w:vAlign w:val="bottom"/>
        </w:tcPr>
        <w:p w14:paraId="53981830" w14:textId="77777777" w:rsidR="00347E11" w:rsidRPr="00347E11" w:rsidRDefault="00347E11" w:rsidP="00347E11">
          <w:pPr>
            <w:pStyle w:val="Sidfot"/>
            <w:rPr>
              <w:sz w:val="8"/>
            </w:rPr>
          </w:pPr>
        </w:p>
      </w:tc>
    </w:tr>
    <w:tr w:rsidR="00093408" w:rsidRPr="00EE3C0F" w14:paraId="6B393971" w14:textId="77777777" w:rsidTr="00C26068">
      <w:trPr>
        <w:trHeight w:val="227"/>
      </w:trPr>
      <w:tc>
        <w:tcPr>
          <w:tcW w:w="4074" w:type="dxa"/>
        </w:tcPr>
        <w:p w14:paraId="3E8ED331" w14:textId="77777777" w:rsidR="00347E11" w:rsidRPr="00F53AEA" w:rsidRDefault="00347E11" w:rsidP="00C26068">
          <w:pPr>
            <w:pStyle w:val="Sidfot"/>
            <w:spacing w:line="276" w:lineRule="auto"/>
          </w:pPr>
        </w:p>
      </w:tc>
      <w:tc>
        <w:tcPr>
          <w:tcW w:w="4451" w:type="dxa"/>
        </w:tcPr>
        <w:p w14:paraId="0848C84F" w14:textId="77777777" w:rsidR="00093408" w:rsidRPr="00F53AEA" w:rsidRDefault="00093408" w:rsidP="00F53AEA">
          <w:pPr>
            <w:pStyle w:val="Sidfot"/>
            <w:spacing w:line="276" w:lineRule="auto"/>
          </w:pPr>
        </w:p>
      </w:tc>
    </w:tr>
  </w:tbl>
  <w:p w14:paraId="0D5D8D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B88C4" w14:textId="77777777" w:rsidR="00E326FD" w:rsidRDefault="00E326FD" w:rsidP="00A87A54">
      <w:pPr>
        <w:spacing w:after="0" w:line="240" w:lineRule="auto"/>
      </w:pPr>
      <w:r>
        <w:separator/>
      </w:r>
    </w:p>
  </w:footnote>
  <w:footnote w:type="continuationSeparator" w:id="0">
    <w:p w14:paraId="4012EC56" w14:textId="77777777" w:rsidR="00E326FD" w:rsidRDefault="00E326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26FD" w14:paraId="27C294E1" w14:textId="77777777" w:rsidTr="00C93EBA">
      <w:trPr>
        <w:trHeight w:val="227"/>
      </w:trPr>
      <w:tc>
        <w:tcPr>
          <w:tcW w:w="5534" w:type="dxa"/>
        </w:tcPr>
        <w:p w14:paraId="6E1D3E60" w14:textId="77777777" w:rsidR="00E326FD" w:rsidRPr="007D73AB" w:rsidRDefault="00E326FD">
          <w:pPr>
            <w:pStyle w:val="Sidhuvud"/>
          </w:pPr>
        </w:p>
      </w:tc>
      <w:tc>
        <w:tcPr>
          <w:tcW w:w="3170" w:type="dxa"/>
          <w:vAlign w:val="bottom"/>
        </w:tcPr>
        <w:p w14:paraId="72EEEACC" w14:textId="77777777" w:rsidR="00E326FD" w:rsidRPr="007D73AB" w:rsidRDefault="00E326FD" w:rsidP="00340DE0">
          <w:pPr>
            <w:pStyle w:val="Sidhuvud"/>
          </w:pPr>
        </w:p>
      </w:tc>
      <w:tc>
        <w:tcPr>
          <w:tcW w:w="1134" w:type="dxa"/>
        </w:tcPr>
        <w:p w14:paraId="52B2931D" w14:textId="77777777" w:rsidR="00E326FD" w:rsidRDefault="00E326FD" w:rsidP="005A703A">
          <w:pPr>
            <w:pStyle w:val="Sidhuvud"/>
          </w:pPr>
        </w:p>
      </w:tc>
    </w:tr>
    <w:tr w:rsidR="00E326FD" w14:paraId="2F1123C4" w14:textId="77777777" w:rsidTr="00C93EBA">
      <w:trPr>
        <w:trHeight w:val="1928"/>
      </w:trPr>
      <w:tc>
        <w:tcPr>
          <w:tcW w:w="5534" w:type="dxa"/>
        </w:tcPr>
        <w:p w14:paraId="6ED6514E" w14:textId="77777777" w:rsidR="00E326FD" w:rsidRPr="00340DE0" w:rsidRDefault="00E326FD" w:rsidP="00340DE0">
          <w:pPr>
            <w:pStyle w:val="Sidhuvud"/>
          </w:pPr>
          <w:bookmarkStart w:id="7" w:name="Logo"/>
          <w:bookmarkEnd w:id="7"/>
          <w:r>
            <w:rPr>
              <w:noProof/>
            </w:rPr>
            <w:drawing>
              <wp:inline distT="0" distB="0" distL="0" distR="0" wp14:anchorId="328E651F" wp14:editId="1BCA1EC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DF07566CCE174E68957A1FD2925DD847"/>
            </w:placeholder>
            <w:dataBinding w:prefixMappings="xmlns:ns0='http://lp/documentinfo/RK' " w:xpath="/ns0:DocumentInfo[1]/ns0:BaseInfo[1]/ns0:DocTypeShowName[1]" w:storeItemID="{0D795D6F-A5DD-4E97-83A6-F4A37BC2F53D}"/>
            <w:text/>
          </w:sdtPr>
          <w:sdtEndPr/>
          <w:sdtContent>
            <w:p w14:paraId="2EFA07CF" w14:textId="77777777" w:rsidR="00E326FD" w:rsidRPr="00710A6C" w:rsidRDefault="00E326FD" w:rsidP="00EE3C0F">
              <w:pPr>
                <w:pStyle w:val="Sidhuvud"/>
                <w:rPr>
                  <w:b/>
                </w:rPr>
              </w:pPr>
              <w:r>
                <w:rPr>
                  <w:b/>
                </w:rPr>
                <w:t>Kommenterad dagordning</w:t>
              </w:r>
            </w:p>
          </w:sdtContent>
        </w:sdt>
        <w:sdt>
          <w:sdtPr>
            <w:alias w:val="Extra1"/>
            <w:tag w:val="ccRK"/>
            <w:id w:val="2111156595"/>
            <w:placeholder>
              <w:docPart w:val="F46160956015467FBF178EC2E0ED5578"/>
            </w:placeholder>
            <w:dataBinding w:prefixMappings="xmlns:ns0='http://lp/documentinfo/RK' " w:xpath="/ns0:DocumentInfo[1]/ns0:BaseInfo[1]/ns0:Extra1[1]" w:storeItemID="{0D795D6F-A5DD-4E97-83A6-F4A37BC2F53D}"/>
            <w:text/>
          </w:sdtPr>
          <w:sdtEndPr/>
          <w:sdtContent>
            <w:p w14:paraId="490A6E62" w14:textId="77777777" w:rsidR="00E326FD" w:rsidRDefault="00E326FD" w:rsidP="00EE3C0F">
              <w:pPr>
                <w:pStyle w:val="Sidhuvud"/>
              </w:pPr>
              <w:r>
                <w:t>rådet</w:t>
              </w:r>
            </w:p>
          </w:sdtContent>
        </w:sdt>
        <w:p w14:paraId="30398BCE" w14:textId="77777777" w:rsidR="00E326FD" w:rsidRDefault="00E326FD" w:rsidP="00EE3C0F">
          <w:pPr>
            <w:pStyle w:val="Sidhuvud"/>
          </w:pPr>
        </w:p>
        <w:sdt>
          <w:sdtPr>
            <w:alias w:val="HeaderDate"/>
            <w:tag w:val="ccRKShow_HeaderDate"/>
            <w:id w:val="559370049"/>
            <w:placeholder>
              <w:docPart w:val="266B8E66B51D46E4973085889F629AD8"/>
            </w:placeholder>
            <w:dataBinding w:prefixMappings="xmlns:ns0='http://lp/documentinfo/RK' " w:xpath="/ns0:DocumentInfo[1]/ns0:BaseInfo[1]/ns0:HeaderDate[1]" w:storeItemID="{0D795D6F-A5DD-4E97-83A6-F4A37BC2F53D}"/>
            <w:date w:fullDate="2021-11-11T00:00:00Z">
              <w:dateFormat w:val="yyyy-MM-dd"/>
              <w:lid w:val="sv-SE"/>
              <w:storeMappedDataAs w:val="dateTime"/>
              <w:calendar w:val="gregorian"/>
            </w:date>
          </w:sdtPr>
          <w:sdtEndPr/>
          <w:sdtContent>
            <w:p w14:paraId="2AB52E63" w14:textId="77777777" w:rsidR="00E326FD" w:rsidRDefault="00E326FD" w:rsidP="00EE3C0F">
              <w:pPr>
                <w:pStyle w:val="Sidhuvud"/>
              </w:pPr>
              <w:r>
                <w:t>2021-11-11</w:t>
              </w:r>
            </w:p>
          </w:sdtContent>
        </w:sdt>
        <w:p w14:paraId="03C1498F" w14:textId="77777777" w:rsidR="00E326FD" w:rsidRDefault="00E326FD" w:rsidP="00EE3C0F">
          <w:pPr>
            <w:pStyle w:val="Sidhuvud"/>
          </w:pPr>
        </w:p>
        <w:sdt>
          <w:sdtPr>
            <w:alias w:val="DocNumber"/>
            <w:tag w:val="DocNumber"/>
            <w:id w:val="1949270638"/>
            <w:placeholder>
              <w:docPart w:val="568F3F54E87B4EED8A624F83E81520F4"/>
            </w:placeholder>
            <w:showingPlcHdr/>
            <w:dataBinding w:prefixMappings="xmlns:ns0='http://lp/documentinfo/RK' " w:xpath="/ns0:DocumentInfo[1]/ns0:BaseInfo[1]/ns0:DocNumber[1]" w:storeItemID="{0D795D6F-A5DD-4E97-83A6-F4A37BC2F53D}"/>
            <w:text/>
          </w:sdtPr>
          <w:sdtEndPr/>
          <w:sdtContent>
            <w:p w14:paraId="292FB244" w14:textId="77777777" w:rsidR="00E326FD" w:rsidRDefault="00E326FD" w:rsidP="00EE3C0F">
              <w:pPr>
                <w:pStyle w:val="Sidhuvud"/>
              </w:pPr>
              <w:r>
                <w:rPr>
                  <w:rStyle w:val="Platshllartext"/>
                </w:rPr>
                <w:t xml:space="preserve"> </w:t>
              </w:r>
            </w:p>
          </w:sdtContent>
        </w:sdt>
        <w:p w14:paraId="25D6A0D7" w14:textId="77777777" w:rsidR="00E326FD" w:rsidRDefault="00E326FD" w:rsidP="00EE3C0F">
          <w:pPr>
            <w:pStyle w:val="Sidhuvud"/>
          </w:pPr>
        </w:p>
      </w:tc>
      <w:tc>
        <w:tcPr>
          <w:tcW w:w="1134" w:type="dxa"/>
        </w:tcPr>
        <w:p w14:paraId="35E50C2E" w14:textId="77777777" w:rsidR="00E326FD" w:rsidRPr="0094502D" w:rsidRDefault="00E326FD" w:rsidP="0094502D">
          <w:pPr>
            <w:pStyle w:val="Sidhuvud"/>
          </w:pPr>
        </w:p>
      </w:tc>
    </w:tr>
    <w:tr w:rsidR="00E326FD" w14:paraId="6CE30375" w14:textId="77777777" w:rsidTr="00C93EBA">
      <w:trPr>
        <w:trHeight w:val="2268"/>
      </w:trPr>
      <w:tc>
        <w:tcPr>
          <w:tcW w:w="5534" w:type="dxa"/>
          <w:tcMar>
            <w:right w:w="1134" w:type="dxa"/>
          </w:tcMar>
        </w:tcPr>
        <w:sdt>
          <w:sdtPr>
            <w:rPr>
              <w:b/>
            </w:rPr>
            <w:alias w:val="SenderText"/>
            <w:tag w:val="ccRK"/>
            <w:id w:val="-754204552"/>
            <w:placeholder>
              <w:docPart w:val="5A04CF131DC24336B428935E07141145"/>
            </w:placeholder>
            <w15:dataBinding w:prefixMappings="xmlns:ns0='http://lp/documentinfo/RK' " w:xpath="/ns0:DocumentInfo[1]/ns0:BaseInfo[1]/ns0:SenderText[1]" w:storeItemID="{0D795D6F-A5DD-4E97-83A6-F4A37BC2F53D}"/>
          </w:sdtPr>
          <w:sdtEndPr>
            <w:rPr>
              <w:b w:val="0"/>
            </w:rPr>
          </w:sdtEndPr>
          <w:sdtContent>
            <w:p w14:paraId="300AEF1F" w14:textId="77777777" w:rsidR="006D0B4D" w:rsidRPr="00E326FD" w:rsidRDefault="006D0B4D" w:rsidP="00340DE0">
              <w:pPr>
                <w:pStyle w:val="Sidhuvud"/>
                <w:rPr>
                  <w:b/>
                </w:rPr>
              </w:pPr>
              <w:r w:rsidRPr="00E326FD">
                <w:rPr>
                  <w:b/>
                </w:rPr>
                <w:t>Utrikesdepartementet</w:t>
              </w:r>
            </w:p>
            <w:p w14:paraId="5D851FB8" w14:textId="2E843CBF" w:rsidR="006D0B4D" w:rsidRDefault="006D0B4D" w:rsidP="00340DE0">
              <w:pPr>
                <w:pStyle w:val="Sidhuvud"/>
              </w:pPr>
              <w:r w:rsidRPr="00E326FD">
                <w:t>Enheten för internationell handelspolitik och EU:s inre marknad, Inre marknaden</w:t>
              </w:r>
            </w:p>
          </w:sdtContent>
        </w:sdt>
        <w:sdt>
          <w:sdtPr>
            <w:alias w:val="Avsändare"/>
            <w:tag w:val="customShowAvs"/>
            <w:id w:val="599153983"/>
            <w:placeholder>
              <w:docPart w:val="8271C1397B1B42FABA4B4ED7BC80F641"/>
            </w:placeholder>
            <w:showingPlcHdr/>
          </w:sdtPr>
          <w:sdtEndPr/>
          <w:sdtContent>
            <w:p w14:paraId="3222714C" w14:textId="571EADBC" w:rsidR="00E326FD" w:rsidRDefault="00E326FD" w:rsidP="00340DE0">
              <w:pPr>
                <w:pStyle w:val="Sidhuvud"/>
              </w:pPr>
              <w:r>
                <w:t xml:space="preserve"> </w:t>
              </w:r>
            </w:p>
          </w:sdtContent>
        </w:sdt>
        <w:p w14:paraId="6E613145" w14:textId="77777777" w:rsidR="00E326FD" w:rsidRPr="00340DE0" w:rsidRDefault="00E326FD" w:rsidP="00340DE0">
          <w:pPr>
            <w:pStyle w:val="Sidhuvud"/>
          </w:pPr>
        </w:p>
      </w:tc>
      <w:tc>
        <w:tcPr>
          <w:tcW w:w="3170" w:type="dxa"/>
        </w:tcPr>
        <w:p w14:paraId="21AC1AE8" w14:textId="77777777" w:rsidR="00E326FD" w:rsidRDefault="00E326FD" w:rsidP="00547B89">
          <w:pPr>
            <w:pStyle w:val="Sidhuvud"/>
          </w:pPr>
        </w:p>
      </w:tc>
      <w:tc>
        <w:tcPr>
          <w:tcW w:w="1134" w:type="dxa"/>
        </w:tcPr>
        <w:p w14:paraId="6290ED0D" w14:textId="77777777" w:rsidR="00E326FD" w:rsidRDefault="00E326FD" w:rsidP="003E6020">
          <w:pPr>
            <w:pStyle w:val="Sidhuvud"/>
          </w:pPr>
        </w:p>
      </w:tc>
    </w:tr>
  </w:tbl>
  <w:p w14:paraId="5C08836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0000008"/>
    <w:multiLevelType w:val="multilevel"/>
    <w:tmpl w:val="E2FEA49E"/>
    <w:styleLink w:val="RKNumreraderubriker2"/>
    <w:lvl w:ilvl="0">
      <w:start w:val="1"/>
      <w:numFmt w:val="decimal"/>
      <w:pStyle w:val="Heading13"/>
      <w:suff w:val="nothing"/>
      <w:lvlText w:val="%1.   "/>
      <w:lvlJc w:val="left"/>
      <w:pPr>
        <w:ind w:left="0" w:firstLine="0"/>
      </w:pPr>
      <w:rPr>
        <w:rFonts w:hint="default"/>
      </w:rPr>
    </w:lvl>
    <w:lvl w:ilvl="1">
      <w:start w:val="1"/>
      <w:numFmt w:val="decimal"/>
      <w:pStyle w:val="Heading23"/>
      <w:suff w:val="nothing"/>
      <w:lvlText w:val="%1.%2   "/>
      <w:lvlJc w:val="left"/>
      <w:pPr>
        <w:ind w:left="0" w:firstLine="0"/>
      </w:pPr>
      <w:rPr>
        <w:rFonts w:hint="default"/>
      </w:rPr>
    </w:lvl>
    <w:lvl w:ilvl="2">
      <w:start w:val="1"/>
      <w:numFmt w:val="decimal"/>
      <w:pStyle w:val="Heading33"/>
      <w:suff w:val="nothing"/>
      <w:lvlText w:val="%1.%2.%3   "/>
      <w:lvlJc w:val="left"/>
      <w:pPr>
        <w:ind w:left="0" w:firstLine="0"/>
      </w:pPr>
      <w:rPr>
        <w:rFonts w:hint="default"/>
      </w:rPr>
    </w:lvl>
    <w:lvl w:ilvl="3">
      <w:start w:val="1"/>
      <w:numFmt w:val="decimal"/>
      <w:pStyle w:val="Heading43"/>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05B5E6F"/>
    <w:multiLevelType w:val="hybridMultilevel"/>
    <w:tmpl w:val="117AE7F4"/>
    <w:lvl w:ilvl="0" w:tplc="C136CAA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84017B"/>
    <w:multiLevelType w:val="hybridMultilevel"/>
    <w:tmpl w:val="7D7EBD06"/>
    <w:lvl w:ilvl="0" w:tplc="40964ED4">
      <w:start w:val="5"/>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BE51D0"/>
    <w:multiLevelType w:val="hybridMultilevel"/>
    <w:tmpl w:val="1384F8BA"/>
    <w:lvl w:ilvl="0" w:tplc="041D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C9B0453"/>
    <w:multiLevelType w:val="multilevel"/>
    <w:tmpl w:val="1A20A4CA"/>
    <w:numStyleLink w:val="RKPunktlista"/>
  </w:abstractNum>
  <w:abstractNum w:abstractNumId="11"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0774A"/>
    <w:multiLevelType w:val="multilevel"/>
    <w:tmpl w:val="1B563932"/>
    <w:numStyleLink w:val="RKNumreradlista"/>
  </w:abstractNum>
  <w:abstractNum w:abstractNumId="14" w15:restartNumberingAfterBreak="0">
    <w:nsid w:val="43ED1E26"/>
    <w:multiLevelType w:val="hybridMultilevel"/>
    <w:tmpl w:val="FB2A283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81343CA"/>
    <w:multiLevelType w:val="hybridMultilevel"/>
    <w:tmpl w:val="BF443AB2"/>
    <w:lvl w:ilvl="0" w:tplc="7D2A2DF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CC020EC"/>
    <w:multiLevelType w:val="hybridMultilevel"/>
    <w:tmpl w:val="4F78431C"/>
    <w:lvl w:ilvl="0" w:tplc="0EF4E282">
      <w:start w:val="2"/>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52C62C33"/>
    <w:multiLevelType w:val="hybridMultilevel"/>
    <w:tmpl w:val="1384F8BA"/>
    <w:lvl w:ilvl="0" w:tplc="041D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F645B63"/>
    <w:multiLevelType w:val="hybridMultilevel"/>
    <w:tmpl w:val="F9329BD6"/>
    <w:lvl w:ilvl="0" w:tplc="525CE32E">
      <w:start w:val="9"/>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61AC437A"/>
    <w:multiLevelType w:val="multilevel"/>
    <w:tmpl w:val="E2FEA49E"/>
    <w:numStyleLink w:val="RKNumreraderubriker"/>
  </w:abstractNum>
  <w:abstractNum w:abstractNumId="20" w15:restartNumberingAfterBreak="0">
    <w:nsid w:val="67020109"/>
    <w:multiLevelType w:val="hybridMultilevel"/>
    <w:tmpl w:val="1384F8BA"/>
    <w:lvl w:ilvl="0" w:tplc="041D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6322898"/>
    <w:multiLevelType w:val="multilevel"/>
    <w:tmpl w:val="186C6512"/>
    <w:numStyleLink w:val="Strecklistan"/>
  </w:abstractNum>
  <w:num w:numId="1">
    <w:abstractNumId w:val="12"/>
  </w:num>
  <w:num w:numId="2">
    <w:abstractNumId w:val="19"/>
  </w:num>
  <w:num w:numId="3">
    <w:abstractNumId w:val="11"/>
  </w:num>
  <w:num w:numId="4">
    <w:abstractNumId w:val="7"/>
  </w:num>
  <w:num w:numId="5">
    <w:abstractNumId w:val="6"/>
  </w:num>
  <w:num w:numId="6">
    <w:abstractNumId w:val="10"/>
  </w:num>
  <w:num w:numId="7">
    <w:abstractNumId w:val="21"/>
  </w:num>
  <w:num w:numId="8">
    <w:abstractNumId w:val="13"/>
  </w:num>
  <w:num w:numId="9">
    <w:abstractNumId w:val="1"/>
  </w:num>
  <w:num w:numId="10">
    <w:abstractNumId w:val="0"/>
  </w:num>
  <w:num w:numId="11">
    <w:abstractNumId w:val="3"/>
  </w:num>
  <w:num w:numId="12">
    <w:abstractNumId w:val="2"/>
  </w:num>
  <w:num w:numId="13">
    <w:abstractNumId w:val="5"/>
  </w:num>
  <w:num w:numId="14">
    <w:abstractNumId w:val="15"/>
  </w:num>
  <w:num w:numId="15">
    <w:abstractNumId w:val="20"/>
  </w:num>
  <w:num w:numId="16">
    <w:abstractNumId w:val="4"/>
  </w:num>
  <w:num w:numId="17">
    <w:abstractNumId w:val="18"/>
  </w:num>
  <w:num w:numId="18">
    <w:abstractNumId w:val="16"/>
  </w:num>
  <w:num w:numId="19">
    <w:abstractNumId w:val="8"/>
  </w:num>
  <w:num w:numId="20">
    <w:abstractNumId w:val="14"/>
  </w:num>
  <w:num w:numId="21">
    <w:abstractNumId w:val="9"/>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FD"/>
    <w:rsid w:val="00004D5C"/>
    <w:rsid w:val="00005F68"/>
    <w:rsid w:val="00012B00"/>
    <w:rsid w:val="00026465"/>
    <w:rsid w:val="00026711"/>
    <w:rsid w:val="00041EDC"/>
    <w:rsid w:val="00057F8A"/>
    <w:rsid w:val="00057FE0"/>
    <w:rsid w:val="000757FC"/>
    <w:rsid w:val="000862E0"/>
    <w:rsid w:val="0009284B"/>
    <w:rsid w:val="00093408"/>
    <w:rsid w:val="0009435C"/>
    <w:rsid w:val="00094B90"/>
    <w:rsid w:val="000A554F"/>
    <w:rsid w:val="000C61D1"/>
    <w:rsid w:val="000C7958"/>
    <w:rsid w:val="000D3004"/>
    <w:rsid w:val="000D6689"/>
    <w:rsid w:val="000E12D9"/>
    <w:rsid w:val="000F00B8"/>
    <w:rsid w:val="000F5F4E"/>
    <w:rsid w:val="00103755"/>
    <w:rsid w:val="00121002"/>
    <w:rsid w:val="00133CB3"/>
    <w:rsid w:val="001351CF"/>
    <w:rsid w:val="00170CE4"/>
    <w:rsid w:val="00173126"/>
    <w:rsid w:val="00191A60"/>
    <w:rsid w:val="00192E34"/>
    <w:rsid w:val="001A5484"/>
    <w:rsid w:val="001B0BDB"/>
    <w:rsid w:val="001C07E4"/>
    <w:rsid w:val="001C0D58"/>
    <w:rsid w:val="001C5DC9"/>
    <w:rsid w:val="001C71A9"/>
    <w:rsid w:val="001E2C15"/>
    <w:rsid w:val="001E45B3"/>
    <w:rsid w:val="001F0629"/>
    <w:rsid w:val="001F0736"/>
    <w:rsid w:val="001F12EC"/>
    <w:rsid w:val="001F4302"/>
    <w:rsid w:val="001F525B"/>
    <w:rsid w:val="001F570D"/>
    <w:rsid w:val="00204079"/>
    <w:rsid w:val="00211B4E"/>
    <w:rsid w:val="00213258"/>
    <w:rsid w:val="00221CC9"/>
    <w:rsid w:val="00222258"/>
    <w:rsid w:val="00223AD6"/>
    <w:rsid w:val="0022540A"/>
    <w:rsid w:val="00232FBD"/>
    <w:rsid w:val="00233D52"/>
    <w:rsid w:val="00244A9C"/>
    <w:rsid w:val="00247000"/>
    <w:rsid w:val="00260B56"/>
    <w:rsid w:val="00260D2D"/>
    <w:rsid w:val="0027477D"/>
    <w:rsid w:val="00281106"/>
    <w:rsid w:val="00282D27"/>
    <w:rsid w:val="00292420"/>
    <w:rsid w:val="002A314A"/>
    <w:rsid w:val="002B4DA9"/>
    <w:rsid w:val="002E4D3F"/>
    <w:rsid w:val="002F66A6"/>
    <w:rsid w:val="003050DB"/>
    <w:rsid w:val="003062C7"/>
    <w:rsid w:val="00307C11"/>
    <w:rsid w:val="00310561"/>
    <w:rsid w:val="003128E2"/>
    <w:rsid w:val="00312BD0"/>
    <w:rsid w:val="003163C7"/>
    <w:rsid w:val="00326C03"/>
    <w:rsid w:val="00340150"/>
    <w:rsid w:val="00340DE0"/>
    <w:rsid w:val="00342327"/>
    <w:rsid w:val="00344B86"/>
    <w:rsid w:val="00347E11"/>
    <w:rsid w:val="00350C92"/>
    <w:rsid w:val="003538DA"/>
    <w:rsid w:val="00355458"/>
    <w:rsid w:val="00360D2B"/>
    <w:rsid w:val="003635A4"/>
    <w:rsid w:val="00367478"/>
    <w:rsid w:val="00370311"/>
    <w:rsid w:val="00380663"/>
    <w:rsid w:val="0038202D"/>
    <w:rsid w:val="0038587E"/>
    <w:rsid w:val="00392ED4"/>
    <w:rsid w:val="00396F17"/>
    <w:rsid w:val="003A5969"/>
    <w:rsid w:val="003A5C58"/>
    <w:rsid w:val="003C7BE0"/>
    <w:rsid w:val="003D0DD3"/>
    <w:rsid w:val="003D17EF"/>
    <w:rsid w:val="003D3535"/>
    <w:rsid w:val="003E6020"/>
    <w:rsid w:val="003F43ED"/>
    <w:rsid w:val="0041223B"/>
    <w:rsid w:val="0042068E"/>
    <w:rsid w:val="004660C8"/>
    <w:rsid w:val="004673A9"/>
    <w:rsid w:val="00472EBA"/>
    <w:rsid w:val="00474676"/>
    <w:rsid w:val="0047511B"/>
    <w:rsid w:val="00480EC3"/>
    <w:rsid w:val="0048317E"/>
    <w:rsid w:val="0048493F"/>
    <w:rsid w:val="00485601"/>
    <w:rsid w:val="004865B8"/>
    <w:rsid w:val="00486C0D"/>
    <w:rsid w:val="00491796"/>
    <w:rsid w:val="004919EF"/>
    <w:rsid w:val="004A170A"/>
    <w:rsid w:val="004A1828"/>
    <w:rsid w:val="004B2588"/>
    <w:rsid w:val="004B66DA"/>
    <w:rsid w:val="004C70EE"/>
    <w:rsid w:val="004E07AF"/>
    <w:rsid w:val="004E25CD"/>
    <w:rsid w:val="004F0448"/>
    <w:rsid w:val="004F6525"/>
    <w:rsid w:val="004F68DC"/>
    <w:rsid w:val="00514936"/>
    <w:rsid w:val="00514B0A"/>
    <w:rsid w:val="0052127C"/>
    <w:rsid w:val="00544738"/>
    <w:rsid w:val="005456E4"/>
    <w:rsid w:val="00546EEF"/>
    <w:rsid w:val="00547B89"/>
    <w:rsid w:val="005606BC"/>
    <w:rsid w:val="005660E2"/>
    <w:rsid w:val="00567799"/>
    <w:rsid w:val="00571A0B"/>
    <w:rsid w:val="005850D7"/>
    <w:rsid w:val="00596E2B"/>
    <w:rsid w:val="005A21D8"/>
    <w:rsid w:val="005A5193"/>
    <w:rsid w:val="005D0AE5"/>
    <w:rsid w:val="005E2F29"/>
    <w:rsid w:val="005E484D"/>
    <w:rsid w:val="005E4E79"/>
    <w:rsid w:val="005F5C12"/>
    <w:rsid w:val="00604A4A"/>
    <w:rsid w:val="00605CB7"/>
    <w:rsid w:val="00606A9B"/>
    <w:rsid w:val="006175D7"/>
    <w:rsid w:val="006208E5"/>
    <w:rsid w:val="00626E99"/>
    <w:rsid w:val="00631F82"/>
    <w:rsid w:val="00650080"/>
    <w:rsid w:val="00654B4D"/>
    <w:rsid w:val="006611B7"/>
    <w:rsid w:val="00667682"/>
    <w:rsid w:val="00670A48"/>
    <w:rsid w:val="00672F6F"/>
    <w:rsid w:val="00674062"/>
    <w:rsid w:val="0069523C"/>
    <w:rsid w:val="006A1B5D"/>
    <w:rsid w:val="006A4EC3"/>
    <w:rsid w:val="006B4A30"/>
    <w:rsid w:val="006B7569"/>
    <w:rsid w:val="006C28EE"/>
    <w:rsid w:val="006D0B4D"/>
    <w:rsid w:val="006D3188"/>
    <w:rsid w:val="006E08FC"/>
    <w:rsid w:val="006F2588"/>
    <w:rsid w:val="00706D88"/>
    <w:rsid w:val="00707421"/>
    <w:rsid w:val="00710A6C"/>
    <w:rsid w:val="00712266"/>
    <w:rsid w:val="00726999"/>
    <w:rsid w:val="00750C93"/>
    <w:rsid w:val="00753E2E"/>
    <w:rsid w:val="00757B3B"/>
    <w:rsid w:val="00773075"/>
    <w:rsid w:val="00782B3F"/>
    <w:rsid w:val="00783243"/>
    <w:rsid w:val="0079641B"/>
    <w:rsid w:val="007A1887"/>
    <w:rsid w:val="007A4FBA"/>
    <w:rsid w:val="007A629C"/>
    <w:rsid w:val="007B1BF5"/>
    <w:rsid w:val="007C44FF"/>
    <w:rsid w:val="007C7BDB"/>
    <w:rsid w:val="007D148C"/>
    <w:rsid w:val="007D73AB"/>
    <w:rsid w:val="007E46A3"/>
    <w:rsid w:val="007F617E"/>
    <w:rsid w:val="008012CA"/>
    <w:rsid w:val="00804C1B"/>
    <w:rsid w:val="008178E6"/>
    <w:rsid w:val="00824064"/>
    <w:rsid w:val="008375D5"/>
    <w:rsid w:val="00852211"/>
    <w:rsid w:val="00860D14"/>
    <w:rsid w:val="00875DDD"/>
    <w:rsid w:val="0088733C"/>
    <w:rsid w:val="00891929"/>
    <w:rsid w:val="008A0A0D"/>
    <w:rsid w:val="008B3977"/>
    <w:rsid w:val="008C562B"/>
    <w:rsid w:val="008D3090"/>
    <w:rsid w:val="008D4306"/>
    <w:rsid w:val="008D4508"/>
    <w:rsid w:val="008D6906"/>
    <w:rsid w:val="008E77D6"/>
    <w:rsid w:val="008F5E61"/>
    <w:rsid w:val="00902904"/>
    <w:rsid w:val="00907AAD"/>
    <w:rsid w:val="0091053B"/>
    <w:rsid w:val="00931C4F"/>
    <w:rsid w:val="0094502D"/>
    <w:rsid w:val="00947013"/>
    <w:rsid w:val="00980EF5"/>
    <w:rsid w:val="00984EA2"/>
    <w:rsid w:val="00986CC3"/>
    <w:rsid w:val="009920AA"/>
    <w:rsid w:val="009A4D0A"/>
    <w:rsid w:val="009B26DC"/>
    <w:rsid w:val="009C2459"/>
    <w:rsid w:val="009C27F2"/>
    <w:rsid w:val="009D44FA"/>
    <w:rsid w:val="009D5D40"/>
    <w:rsid w:val="009D6B1B"/>
    <w:rsid w:val="009E0EF2"/>
    <w:rsid w:val="009E107B"/>
    <w:rsid w:val="009E18D6"/>
    <w:rsid w:val="009F42EE"/>
    <w:rsid w:val="00A00D24"/>
    <w:rsid w:val="00A01F5C"/>
    <w:rsid w:val="00A05CFC"/>
    <w:rsid w:val="00A3270B"/>
    <w:rsid w:val="00A43B02"/>
    <w:rsid w:val="00A45F73"/>
    <w:rsid w:val="00A47B7E"/>
    <w:rsid w:val="00A5156E"/>
    <w:rsid w:val="00A56824"/>
    <w:rsid w:val="00A62B98"/>
    <w:rsid w:val="00A67276"/>
    <w:rsid w:val="00A67840"/>
    <w:rsid w:val="00A743AC"/>
    <w:rsid w:val="00A82E22"/>
    <w:rsid w:val="00A85752"/>
    <w:rsid w:val="00A87A54"/>
    <w:rsid w:val="00AA1809"/>
    <w:rsid w:val="00AB2141"/>
    <w:rsid w:val="00AB6313"/>
    <w:rsid w:val="00AC6E84"/>
    <w:rsid w:val="00AF0BB7"/>
    <w:rsid w:val="00AF0EDE"/>
    <w:rsid w:val="00B0234E"/>
    <w:rsid w:val="00B06751"/>
    <w:rsid w:val="00B17686"/>
    <w:rsid w:val="00B2062B"/>
    <w:rsid w:val="00B2169D"/>
    <w:rsid w:val="00B21CBB"/>
    <w:rsid w:val="00B21E7E"/>
    <w:rsid w:val="00B22FDC"/>
    <w:rsid w:val="00B24BE1"/>
    <w:rsid w:val="00B316CA"/>
    <w:rsid w:val="00B41F72"/>
    <w:rsid w:val="00B426F1"/>
    <w:rsid w:val="00B515D4"/>
    <w:rsid w:val="00B517E1"/>
    <w:rsid w:val="00B55E70"/>
    <w:rsid w:val="00B60238"/>
    <w:rsid w:val="00B62DAA"/>
    <w:rsid w:val="00B837A9"/>
    <w:rsid w:val="00B84409"/>
    <w:rsid w:val="00B84AEC"/>
    <w:rsid w:val="00BA78A1"/>
    <w:rsid w:val="00BB5683"/>
    <w:rsid w:val="00BC4012"/>
    <w:rsid w:val="00BD0826"/>
    <w:rsid w:val="00BE0120"/>
    <w:rsid w:val="00BE3210"/>
    <w:rsid w:val="00C04613"/>
    <w:rsid w:val="00C12978"/>
    <w:rsid w:val="00C141C6"/>
    <w:rsid w:val="00C14E1A"/>
    <w:rsid w:val="00C2071A"/>
    <w:rsid w:val="00C20ACB"/>
    <w:rsid w:val="00C26068"/>
    <w:rsid w:val="00C271A8"/>
    <w:rsid w:val="00C37A77"/>
    <w:rsid w:val="00C461E6"/>
    <w:rsid w:val="00C50ABB"/>
    <w:rsid w:val="00C524B1"/>
    <w:rsid w:val="00C53DD8"/>
    <w:rsid w:val="00C62ADA"/>
    <w:rsid w:val="00C80BB1"/>
    <w:rsid w:val="00C93EBA"/>
    <w:rsid w:val="00CA7FF5"/>
    <w:rsid w:val="00CB1E7C"/>
    <w:rsid w:val="00CB2EA1"/>
    <w:rsid w:val="00CB43F1"/>
    <w:rsid w:val="00CB6EDE"/>
    <w:rsid w:val="00CC41BA"/>
    <w:rsid w:val="00CC63E8"/>
    <w:rsid w:val="00CD1C6C"/>
    <w:rsid w:val="00CD3233"/>
    <w:rsid w:val="00CD390E"/>
    <w:rsid w:val="00CD5643"/>
    <w:rsid w:val="00CD6169"/>
    <w:rsid w:val="00D021D2"/>
    <w:rsid w:val="00D05D40"/>
    <w:rsid w:val="00D13D8A"/>
    <w:rsid w:val="00D200F8"/>
    <w:rsid w:val="00D279D8"/>
    <w:rsid w:val="00D27C8E"/>
    <w:rsid w:val="00D4141B"/>
    <w:rsid w:val="00D4145D"/>
    <w:rsid w:val="00D5467F"/>
    <w:rsid w:val="00D6730A"/>
    <w:rsid w:val="00D76068"/>
    <w:rsid w:val="00D76B01"/>
    <w:rsid w:val="00D84704"/>
    <w:rsid w:val="00D903F0"/>
    <w:rsid w:val="00D95424"/>
    <w:rsid w:val="00DB714B"/>
    <w:rsid w:val="00DC6339"/>
    <w:rsid w:val="00DD7BE1"/>
    <w:rsid w:val="00DE2EA4"/>
    <w:rsid w:val="00DF1F29"/>
    <w:rsid w:val="00DF5BFB"/>
    <w:rsid w:val="00E26E20"/>
    <w:rsid w:val="00E326FD"/>
    <w:rsid w:val="00E469E4"/>
    <w:rsid w:val="00E475C3"/>
    <w:rsid w:val="00E509B0"/>
    <w:rsid w:val="00E66EFC"/>
    <w:rsid w:val="00E76C93"/>
    <w:rsid w:val="00E860F1"/>
    <w:rsid w:val="00EA1688"/>
    <w:rsid w:val="00EA437A"/>
    <w:rsid w:val="00ED592E"/>
    <w:rsid w:val="00ED6ABD"/>
    <w:rsid w:val="00EE1CA2"/>
    <w:rsid w:val="00EE3C0F"/>
    <w:rsid w:val="00EF2A7F"/>
    <w:rsid w:val="00F03EAC"/>
    <w:rsid w:val="00F14024"/>
    <w:rsid w:val="00F204F0"/>
    <w:rsid w:val="00F259D7"/>
    <w:rsid w:val="00F32D05"/>
    <w:rsid w:val="00F35263"/>
    <w:rsid w:val="00F4524E"/>
    <w:rsid w:val="00F53AEA"/>
    <w:rsid w:val="00F66093"/>
    <w:rsid w:val="00F74B7B"/>
    <w:rsid w:val="00F848D6"/>
    <w:rsid w:val="00F935DD"/>
    <w:rsid w:val="00FA5DDD"/>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14748B"/>
  <w15:chartTrackingRefBased/>
  <w15:docId w15:val="{49BE6139-4D95-415D-B8C3-C38477B9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13">
    <w:name w:val="Heading 1_3"/>
    <w:basedOn w:val="Normal"/>
    <w:next w:val="Normal"/>
    <w:link w:val="Rubrik1Char2"/>
    <w:uiPriority w:val="1"/>
    <w:qFormat/>
    <w:rsid w:val="00396F17"/>
    <w:pPr>
      <w:keepNext/>
      <w:keepLines/>
      <w:numPr>
        <w:numId w:val="16"/>
      </w:numPr>
      <w:tabs>
        <w:tab w:val="left" w:pos="1701"/>
        <w:tab w:val="left" w:pos="3600"/>
        <w:tab w:val="left" w:pos="5387"/>
      </w:tabs>
      <w:spacing w:before="320" w:after="80" w:line="240" w:lineRule="auto"/>
      <w:outlineLvl w:val="0"/>
    </w:pPr>
    <w:rPr>
      <w:rFonts w:asciiTheme="majorHAnsi" w:eastAsiaTheme="majorEastAsia" w:hAnsiTheme="majorHAnsi" w:cstheme="majorBidi"/>
      <w:sz w:val="24"/>
      <w:szCs w:val="32"/>
      <w:lang w:eastAsia="sv-SE"/>
    </w:rPr>
  </w:style>
  <w:style w:type="numbering" w:customStyle="1" w:styleId="RKNumreraderubriker2">
    <w:name w:val="RK Numrerade rubriker_2"/>
    <w:uiPriority w:val="99"/>
    <w:rsid w:val="00396F17"/>
    <w:pPr>
      <w:numPr>
        <w:numId w:val="16"/>
      </w:numPr>
    </w:pPr>
  </w:style>
  <w:style w:type="paragraph" w:customStyle="1" w:styleId="Heading23">
    <w:name w:val="Heading 2_3"/>
    <w:basedOn w:val="Normal"/>
    <w:next w:val="Normal"/>
    <w:uiPriority w:val="1"/>
    <w:qFormat/>
    <w:rsid w:val="00396F17"/>
    <w:pPr>
      <w:keepNext/>
      <w:keepLines/>
      <w:numPr>
        <w:ilvl w:val="1"/>
        <w:numId w:val="16"/>
      </w:numPr>
      <w:tabs>
        <w:tab w:val="left" w:pos="1701"/>
        <w:tab w:val="left" w:pos="3600"/>
        <w:tab w:val="left" w:pos="5387"/>
      </w:tabs>
      <w:spacing w:before="320" w:after="80" w:line="240" w:lineRule="auto"/>
      <w:outlineLvl w:val="1"/>
    </w:pPr>
    <w:rPr>
      <w:rFonts w:asciiTheme="majorHAnsi" w:eastAsiaTheme="majorEastAsia" w:hAnsiTheme="majorHAnsi" w:cstheme="majorBidi"/>
      <w:b/>
      <w:sz w:val="22"/>
      <w:szCs w:val="26"/>
      <w:lang w:eastAsia="sv-SE"/>
    </w:rPr>
  </w:style>
  <w:style w:type="paragraph" w:customStyle="1" w:styleId="Heading33">
    <w:name w:val="Heading 3_3"/>
    <w:basedOn w:val="Normal"/>
    <w:next w:val="Normal"/>
    <w:uiPriority w:val="1"/>
    <w:qFormat/>
    <w:rsid w:val="00396F17"/>
    <w:pPr>
      <w:keepNext/>
      <w:keepLines/>
      <w:numPr>
        <w:ilvl w:val="2"/>
        <w:numId w:val="16"/>
      </w:numPr>
      <w:tabs>
        <w:tab w:val="left" w:pos="1701"/>
        <w:tab w:val="left" w:pos="3600"/>
        <w:tab w:val="left" w:pos="5387"/>
      </w:tabs>
      <w:spacing w:before="320" w:after="80" w:line="240" w:lineRule="auto"/>
      <w:outlineLvl w:val="2"/>
    </w:pPr>
    <w:rPr>
      <w:rFonts w:asciiTheme="majorHAnsi" w:eastAsiaTheme="majorEastAsia" w:hAnsiTheme="majorHAnsi" w:cstheme="majorBidi"/>
      <w:sz w:val="22"/>
      <w:szCs w:val="24"/>
      <w:lang w:eastAsia="sv-SE"/>
    </w:rPr>
  </w:style>
  <w:style w:type="paragraph" w:customStyle="1" w:styleId="Heading43">
    <w:name w:val="Heading 4_3"/>
    <w:basedOn w:val="Normal"/>
    <w:next w:val="Normal"/>
    <w:uiPriority w:val="1"/>
    <w:qFormat/>
    <w:rsid w:val="00396F17"/>
    <w:pPr>
      <w:keepNext/>
      <w:keepLines/>
      <w:numPr>
        <w:ilvl w:val="3"/>
        <w:numId w:val="16"/>
      </w:numPr>
      <w:spacing w:before="320" w:after="80" w:line="240" w:lineRule="auto"/>
      <w:outlineLvl w:val="3"/>
    </w:pPr>
    <w:rPr>
      <w:rFonts w:asciiTheme="majorHAnsi" w:eastAsiaTheme="majorEastAsia" w:hAnsiTheme="majorHAnsi" w:cstheme="majorBidi"/>
      <w:b/>
      <w:iCs/>
      <w:sz w:val="20"/>
      <w:szCs w:val="20"/>
      <w:lang w:eastAsia="sv-SE"/>
    </w:rPr>
  </w:style>
  <w:style w:type="character" w:customStyle="1" w:styleId="Rubrik1Char2">
    <w:name w:val="Rubrik 1 Char_2"/>
    <w:basedOn w:val="Standardstycketeckensnitt"/>
    <w:link w:val="Heading13"/>
    <w:uiPriority w:val="1"/>
    <w:rsid w:val="00396F17"/>
    <w:rPr>
      <w:rFonts w:asciiTheme="majorHAnsi" w:eastAsiaTheme="majorEastAsia" w:hAnsiTheme="majorHAnsi" w:cstheme="majorBidi"/>
      <w:sz w:val="24"/>
      <w:szCs w:val="32"/>
      <w:lang w:eastAsia="sv-SE"/>
    </w:rPr>
  </w:style>
  <w:style w:type="paragraph" w:customStyle="1" w:styleId="BodyText2">
    <w:name w:val="Body Text_2"/>
    <w:basedOn w:val="Normal"/>
    <w:link w:val="BrdtextChar2"/>
    <w:qFormat/>
    <w:rsid w:val="00396F17"/>
    <w:pPr>
      <w:tabs>
        <w:tab w:val="left" w:pos="1701"/>
        <w:tab w:val="left" w:pos="3600"/>
        <w:tab w:val="left" w:pos="5387"/>
      </w:tabs>
      <w:spacing w:after="0" w:line="240" w:lineRule="auto"/>
    </w:pPr>
    <w:rPr>
      <w:rFonts w:ascii="Times New Roman" w:eastAsia="Times New Roman" w:hAnsi="Times New Roman" w:cs="Times New Roman"/>
      <w:sz w:val="20"/>
      <w:szCs w:val="20"/>
      <w:lang w:eastAsia="sv-SE"/>
    </w:rPr>
  </w:style>
  <w:style w:type="character" w:customStyle="1" w:styleId="BrdtextChar2">
    <w:name w:val="Brödtext Char_2"/>
    <w:basedOn w:val="Standardstycketeckensnitt"/>
    <w:link w:val="BodyText2"/>
    <w:rsid w:val="00396F17"/>
    <w:rPr>
      <w:rFonts w:ascii="Times New Roman" w:eastAsia="Times New Roman" w:hAnsi="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07566CCE174E68957A1FD2925DD847"/>
        <w:category>
          <w:name w:val="Allmänt"/>
          <w:gallery w:val="placeholder"/>
        </w:category>
        <w:types>
          <w:type w:val="bbPlcHdr"/>
        </w:types>
        <w:behaviors>
          <w:behavior w:val="content"/>
        </w:behaviors>
        <w:guid w:val="{BADD4F1D-20F2-4039-8FFC-EAFC04E9F65B}"/>
      </w:docPartPr>
      <w:docPartBody>
        <w:p w:rsidR="00C150D0" w:rsidRDefault="001C2BFC" w:rsidP="001C2BFC">
          <w:pPr>
            <w:pStyle w:val="DF07566CCE174E68957A1FD2925DD847"/>
          </w:pPr>
          <w:r w:rsidRPr="00710A6C">
            <w:rPr>
              <w:rStyle w:val="Platshllartext"/>
              <w:b/>
            </w:rPr>
            <w:t xml:space="preserve"> </w:t>
          </w:r>
        </w:p>
      </w:docPartBody>
    </w:docPart>
    <w:docPart>
      <w:docPartPr>
        <w:name w:val="F46160956015467FBF178EC2E0ED5578"/>
        <w:category>
          <w:name w:val="Allmänt"/>
          <w:gallery w:val="placeholder"/>
        </w:category>
        <w:types>
          <w:type w:val="bbPlcHdr"/>
        </w:types>
        <w:behaviors>
          <w:behavior w:val="content"/>
        </w:behaviors>
        <w:guid w:val="{34EC1A31-00D9-4F0D-9383-B2B35FE6EE0B}"/>
      </w:docPartPr>
      <w:docPartBody>
        <w:p w:rsidR="00C150D0" w:rsidRDefault="001C2BFC" w:rsidP="001C2BFC">
          <w:pPr>
            <w:pStyle w:val="F46160956015467FBF178EC2E0ED5578"/>
          </w:pPr>
          <w:r>
            <w:rPr>
              <w:rStyle w:val="Platshllartext"/>
            </w:rPr>
            <w:t xml:space="preserve"> </w:t>
          </w:r>
        </w:p>
      </w:docPartBody>
    </w:docPart>
    <w:docPart>
      <w:docPartPr>
        <w:name w:val="266B8E66B51D46E4973085889F629AD8"/>
        <w:category>
          <w:name w:val="Allmänt"/>
          <w:gallery w:val="placeholder"/>
        </w:category>
        <w:types>
          <w:type w:val="bbPlcHdr"/>
        </w:types>
        <w:behaviors>
          <w:behavior w:val="content"/>
        </w:behaviors>
        <w:guid w:val="{5DF4D555-50A5-447D-B01F-533B6FF49165}"/>
      </w:docPartPr>
      <w:docPartBody>
        <w:p w:rsidR="00C150D0" w:rsidRDefault="001C2BFC" w:rsidP="001C2BFC">
          <w:pPr>
            <w:pStyle w:val="266B8E66B51D46E4973085889F629AD8"/>
          </w:pPr>
          <w:r>
            <w:t xml:space="preserve"> </w:t>
          </w:r>
        </w:p>
      </w:docPartBody>
    </w:docPart>
    <w:docPart>
      <w:docPartPr>
        <w:name w:val="568F3F54E87B4EED8A624F83E81520F4"/>
        <w:category>
          <w:name w:val="Allmänt"/>
          <w:gallery w:val="placeholder"/>
        </w:category>
        <w:types>
          <w:type w:val="bbPlcHdr"/>
        </w:types>
        <w:behaviors>
          <w:behavior w:val="content"/>
        </w:behaviors>
        <w:guid w:val="{A39B5B25-EFC8-48F7-8773-2D87A35FA339}"/>
      </w:docPartPr>
      <w:docPartBody>
        <w:p w:rsidR="00C150D0" w:rsidRDefault="001C2BFC" w:rsidP="001C2BFC">
          <w:pPr>
            <w:pStyle w:val="568F3F54E87B4EED8A624F83E81520F41"/>
          </w:pPr>
          <w:r>
            <w:rPr>
              <w:rStyle w:val="Platshllartext"/>
            </w:rPr>
            <w:t xml:space="preserve"> </w:t>
          </w:r>
        </w:p>
      </w:docPartBody>
    </w:docPart>
    <w:docPart>
      <w:docPartPr>
        <w:name w:val="5A04CF131DC24336B428935E07141145"/>
        <w:category>
          <w:name w:val="Allmänt"/>
          <w:gallery w:val="placeholder"/>
        </w:category>
        <w:types>
          <w:type w:val="bbPlcHdr"/>
        </w:types>
        <w:behaviors>
          <w:behavior w:val="content"/>
        </w:behaviors>
        <w:guid w:val="{EFB476A7-1D82-4201-A691-F7054DFD3978}"/>
      </w:docPartPr>
      <w:docPartBody>
        <w:p w:rsidR="00C150D0" w:rsidRDefault="001C2BFC" w:rsidP="001C2BFC">
          <w:pPr>
            <w:pStyle w:val="5A04CF131DC24336B428935E07141145"/>
          </w:pPr>
          <w:r>
            <w:t xml:space="preserve">     </w:t>
          </w:r>
        </w:p>
      </w:docPartBody>
    </w:docPart>
    <w:docPart>
      <w:docPartPr>
        <w:name w:val="8271C1397B1B42FABA4B4ED7BC80F641"/>
        <w:category>
          <w:name w:val="Allmänt"/>
          <w:gallery w:val="placeholder"/>
        </w:category>
        <w:types>
          <w:type w:val="bbPlcHdr"/>
        </w:types>
        <w:behaviors>
          <w:behavior w:val="content"/>
        </w:behaviors>
        <w:guid w:val="{0F103D3A-C844-48CC-A46E-F0E725247CA0}"/>
      </w:docPartPr>
      <w:docPartBody>
        <w:p w:rsidR="00C150D0" w:rsidRDefault="001C2BFC" w:rsidP="001C2BFC">
          <w:pPr>
            <w:pStyle w:val="8271C1397B1B42FABA4B4ED7BC80F6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FC"/>
    <w:rsid w:val="001C2BFC"/>
    <w:rsid w:val="00C15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98C7B3AC21413ABBA112502CACD4F5">
    <w:name w:val="CD98C7B3AC21413ABBA112502CACD4F5"/>
    <w:rsid w:val="001C2BFC"/>
  </w:style>
  <w:style w:type="character" w:styleId="Platshllartext">
    <w:name w:val="Placeholder Text"/>
    <w:basedOn w:val="Standardstycketeckensnitt"/>
    <w:uiPriority w:val="99"/>
    <w:semiHidden/>
    <w:rsid w:val="001C2BFC"/>
    <w:rPr>
      <w:noProof w:val="0"/>
      <w:color w:val="808080"/>
    </w:rPr>
  </w:style>
  <w:style w:type="paragraph" w:customStyle="1" w:styleId="DF07566CCE174E68957A1FD2925DD847">
    <w:name w:val="DF07566CCE174E68957A1FD2925DD847"/>
    <w:rsid w:val="001C2BFC"/>
  </w:style>
  <w:style w:type="paragraph" w:customStyle="1" w:styleId="F46160956015467FBF178EC2E0ED5578">
    <w:name w:val="F46160956015467FBF178EC2E0ED5578"/>
    <w:rsid w:val="001C2BFC"/>
  </w:style>
  <w:style w:type="paragraph" w:customStyle="1" w:styleId="CA3D65E691FF46BFBE9D393A66A24EBD">
    <w:name w:val="CA3D65E691FF46BFBE9D393A66A24EBD"/>
    <w:rsid w:val="001C2BFC"/>
  </w:style>
  <w:style w:type="paragraph" w:customStyle="1" w:styleId="266B8E66B51D46E4973085889F629AD8">
    <w:name w:val="266B8E66B51D46E4973085889F629AD8"/>
    <w:rsid w:val="001C2BFC"/>
  </w:style>
  <w:style w:type="paragraph" w:customStyle="1" w:styleId="B1DC040607E3488AA99E8F005A60F495">
    <w:name w:val="B1DC040607E3488AA99E8F005A60F495"/>
    <w:rsid w:val="001C2BFC"/>
  </w:style>
  <w:style w:type="paragraph" w:customStyle="1" w:styleId="568F3F54E87B4EED8A624F83E81520F4">
    <w:name w:val="568F3F54E87B4EED8A624F83E81520F4"/>
    <w:rsid w:val="001C2BFC"/>
  </w:style>
  <w:style w:type="paragraph" w:customStyle="1" w:styleId="8F1366765AD54D4F8622C0907D630200">
    <w:name w:val="8F1366765AD54D4F8622C0907D630200"/>
    <w:rsid w:val="001C2BFC"/>
  </w:style>
  <w:style w:type="paragraph" w:customStyle="1" w:styleId="50623ABA0C534210B074DEE52292A2BD">
    <w:name w:val="50623ABA0C534210B074DEE52292A2BD"/>
    <w:rsid w:val="001C2BFC"/>
  </w:style>
  <w:style w:type="paragraph" w:customStyle="1" w:styleId="5A04CF131DC24336B428935E07141145">
    <w:name w:val="5A04CF131DC24336B428935E07141145"/>
    <w:rsid w:val="001C2BFC"/>
  </w:style>
  <w:style w:type="paragraph" w:customStyle="1" w:styleId="8271C1397B1B42FABA4B4ED7BC80F641">
    <w:name w:val="8271C1397B1B42FABA4B4ED7BC80F641"/>
    <w:rsid w:val="001C2BFC"/>
  </w:style>
  <w:style w:type="paragraph" w:customStyle="1" w:styleId="8FD82B54FCC14D37ADDF2DA1E1346CC3">
    <w:name w:val="8FD82B54FCC14D37ADDF2DA1E1346CC3"/>
    <w:rsid w:val="001C2BFC"/>
  </w:style>
  <w:style w:type="paragraph" w:customStyle="1" w:styleId="568F3F54E87B4EED8A624F83E81520F41">
    <w:name w:val="568F3F54E87B4EED8A624F83E81520F41"/>
    <w:rsid w:val="001C2BFC"/>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Enheten för internationell handelspolitik och EU:s inre marknad</Organisatoriskenhet2>
      <Organisatoriskenhet3>Inre marknaden</Organisatoriskenhet3>
      <Organisatoriskenhet1Id>191</Organisatoriskenhet1Id>
      <Organisatoriskenhet2Id>554</Organisatoriskenhet2Id>
      <Organisatoriskenhet3Id>887</Organisatoriskenhet3Id>
    </OrganisationInfo>
    <HeaderDate>2021-11-11</HeaderDate>
    <Office/>
    <Dnr>UD2021/</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w:rsidR="00E326FD" w:rsidRPr="00E326FD" w:rsidRDefault="00E326FD" w:rsidP="00340DE0"&gt;&lt;w:pPr&gt;&lt;w:pStyle w:val="Sidhuvud"/&gt;&lt;w:rPr&gt;&lt;w:b/&gt;&lt;/w:rPr&gt;&lt;/w:pPr&gt;&lt;w:r w:rsidRPr="00E326FD"&gt;&lt;w:rPr&gt;&lt;w:b/&gt;&lt;/w:rPr&gt;&lt;w:t&gt;Utrikesdepartementet&lt;/w:t&gt;&lt;/w:r&gt;&lt;/w:p&gt;&lt;w:p w:rsidR="00E326FD" w:rsidRDefault="00E326FD" w:rsidP="00340DE0"&gt;&lt;w:pPr&gt;&lt;w:pStyle w:val="Sidhuvud"/&gt;&lt;/w:pPr&gt;&lt;w:r w:rsidRPr="00E326FD"&gt;&lt;w:t&gt;Enheten för internationell handelspolitik och EU:s inre marknad, Inre marknaden&lt;/w:t&gt;&lt;/w:r&gt;&lt;/w:p&gt;&lt;w:p w:rsidR="00000000" w:rsidRDefault="00086B85"/&gt;&lt;w:sectPr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w:val="00783243"/&gt;&lt;w:pPr&gt;&lt;w:keepNext/&gt;&lt;w:keepLines/&gt;&lt;w:spacing w:after="600"/&gt;&lt;w:contextualSpacing/&gt;&lt;w:outlineLvl w:val="0"/&gt;&lt;/w:pPr&gt;&lt;w:rPr&gt;&lt;w:rFonts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w:val="00783243"/&gt;&lt;w:rPr&gt;&lt;w:rFonts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w:color="auto"/&gt;&lt;/w:tcBorders&gt;&lt;/w:tcPr&gt;&lt;/w:tblStylePr&gt;&lt;/w:style&gt;&lt;/w:styles&gt;&lt;/pkg:xmlData&gt;&lt;/pkg:part&gt;&lt;/pkg:package&gt;
</SenderText>
    <DocNumber/>
    <Doclanguage>1053</Doclanguage>
    <Appendix/>
    <LogotypeName>RK_LOGO_SV_BW.emf</LogotypeName>
  </BaseInfo>
</DocumentInfo>
</file>

<file path=customXml/itemProps1.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2.xml><?xml version="1.0" encoding="utf-8"?>
<ds:datastoreItem xmlns:ds="http://schemas.openxmlformats.org/officeDocument/2006/customXml" ds:itemID="{0D795D6F-A5DD-4E97-83A6-F4A37BC2F53D}">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25</Pages>
  <Words>5639</Words>
  <Characters>29888</Characters>
  <Application>Microsoft Office Word</Application>
  <DocSecurity>4</DocSecurity>
  <Lines>249</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Ghaffarnejad</dc:creator>
  <cp:keywords/>
  <dc:description/>
  <cp:lastModifiedBy>Marion Ghaffarnejad</cp:lastModifiedBy>
  <cp:revision>2</cp:revision>
  <cp:lastPrinted>2021-11-12T09:59:00Z</cp:lastPrinted>
  <dcterms:created xsi:type="dcterms:W3CDTF">2021-11-15T11:59:00Z</dcterms:created>
  <dcterms:modified xsi:type="dcterms:W3CDTF">2021-11-15T11:59:00Z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ies>
</file>