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5C06A7D2" w14:textId="77777777" w:rsidTr="00872A30">
        <w:tc>
          <w:tcPr>
            <w:tcW w:w="2268" w:type="dxa"/>
          </w:tcPr>
          <w:p w14:paraId="628AEC9C" w14:textId="7689C35C" w:rsidR="006E4E11" w:rsidRDefault="003E13E5" w:rsidP="007242A3">
            <w:pPr>
              <w:framePr w:w="5035" w:h="1644" w:wrap="notBeside" w:vAnchor="page" w:hAnchor="page" w:x="6573" w:y="721"/>
              <w:rPr>
                <w:rFonts w:ascii="TradeGothic" w:hAnsi="TradeGothic"/>
                <w:i/>
                <w:sz w:val="18"/>
              </w:rPr>
            </w:pPr>
            <w:r>
              <w:rPr>
                <w:rFonts w:ascii="TradeGothic" w:hAnsi="TradeGothic"/>
                <w:i/>
                <w:sz w:val="18"/>
              </w:rPr>
              <w:t>Slutlig</w:t>
            </w:r>
          </w:p>
        </w:tc>
        <w:tc>
          <w:tcPr>
            <w:tcW w:w="2999" w:type="dxa"/>
            <w:gridSpan w:val="2"/>
          </w:tcPr>
          <w:p w14:paraId="06A3FBFC" w14:textId="77777777" w:rsidR="006E4E11" w:rsidRDefault="006E4E11" w:rsidP="007242A3">
            <w:pPr>
              <w:framePr w:w="5035" w:h="1644" w:wrap="notBeside" w:vAnchor="page" w:hAnchor="page" w:x="6573" w:y="721"/>
              <w:rPr>
                <w:rFonts w:ascii="TradeGothic" w:hAnsi="TradeGothic"/>
                <w:i/>
                <w:sz w:val="18"/>
              </w:rPr>
            </w:pPr>
          </w:p>
        </w:tc>
      </w:tr>
      <w:tr w:rsidR="00872A30" w14:paraId="52B342F6" w14:textId="77777777" w:rsidTr="00872A30">
        <w:tc>
          <w:tcPr>
            <w:tcW w:w="5267" w:type="dxa"/>
            <w:gridSpan w:val="3"/>
          </w:tcPr>
          <w:p w14:paraId="066102C0" w14:textId="77777777" w:rsidR="00872A30" w:rsidRDefault="00872A30"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191A5651" w14:textId="77777777" w:rsidTr="00872A30">
        <w:tc>
          <w:tcPr>
            <w:tcW w:w="3402" w:type="dxa"/>
            <w:gridSpan w:val="2"/>
          </w:tcPr>
          <w:p w14:paraId="421CAE95" w14:textId="77777777" w:rsidR="006E4E11" w:rsidRDefault="006E4E11" w:rsidP="007242A3">
            <w:pPr>
              <w:framePr w:w="5035" w:h="1644" w:wrap="notBeside" w:vAnchor="page" w:hAnchor="page" w:x="6573" w:y="721"/>
            </w:pPr>
          </w:p>
        </w:tc>
        <w:tc>
          <w:tcPr>
            <w:tcW w:w="1865" w:type="dxa"/>
          </w:tcPr>
          <w:p w14:paraId="61627473" w14:textId="77777777" w:rsidR="006E4E11" w:rsidRDefault="006E4E11" w:rsidP="007242A3">
            <w:pPr>
              <w:framePr w:w="5035" w:h="1644" w:wrap="notBeside" w:vAnchor="page" w:hAnchor="page" w:x="6573" w:y="721"/>
            </w:pPr>
          </w:p>
        </w:tc>
      </w:tr>
      <w:tr w:rsidR="006E4E11" w14:paraId="2519C959" w14:textId="77777777" w:rsidTr="00872A30">
        <w:tc>
          <w:tcPr>
            <w:tcW w:w="2268" w:type="dxa"/>
          </w:tcPr>
          <w:p w14:paraId="226E228A" w14:textId="77777777" w:rsidR="006E4E11" w:rsidRDefault="00872A30" w:rsidP="007242A3">
            <w:pPr>
              <w:framePr w:w="5035" w:h="1644" w:wrap="notBeside" w:vAnchor="page" w:hAnchor="page" w:x="6573" w:y="721"/>
            </w:pPr>
            <w:r>
              <w:t>2015-01-13</w:t>
            </w:r>
          </w:p>
        </w:tc>
        <w:tc>
          <w:tcPr>
            <w:tcW w:w="2999" w:type="dxa"/>
            <w:gridSpan w:val="2"/>
          </w:tcPr>
          <w:p w14:paraId="762FDC0D" w14:textId="77777777" w:rsidR="006E4E11" w:rsidRPr="00ED583F" w:rsidRDefault="006E4E11" w:rsidP="007242A3">
            <w:pPr>
              <w:framePr w:w="5035" w:h="1644" w:wrap="notBeside" w:vAnchor="page" w:hAnchor="page" w:x="6573" w:y="721"/>
              <w:rPr>
                <w:sz w:val="20"/>
              </w:rPr>
            </w:pPr>
          </w:p>
        </w:tc>
      </w:tr>
      <w:tr w:rsidR="006E4E11" w14:paraId="579AEDB9" w14:textId="77777777" w:rsidTr="00872A30">
        <w:tc>
          <w:tcPr>
            <w:tcW w:w="2268" w:type="dxa"/>
          </w:tcPr>
          <w:p w14:paraId="694E2117" w14:textId="77777777" w:rsidR="006E4E11" w:rsidRDefault="006E4E11" w:rsidP="007242A3">
            <w:pPr>
              <w:framePr w:w="5035" w:h="1644" w:wrap="notBeside" w:vAnchor="page" w:hAnchor="page" w:x="6573" w:y="721"/>
            </w:pPr>
          </w:p>
        </w:tc>
        <w:tc>
          <w:tcPr>
            <w:tcW w:w="2999" w:type="dxa"/>
            <w:gridSpan w:val="2"/>
          </w:tcPr>
          <w:p w14:paraId="75584D5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BB3D499" w14:textId="77777777">
        <w:trPr>
          <w:trHeight w:val="284"/>
        </w:trPr>
        <w:tc>
          <w:tcPr>
            <w:tcW w:w="4911" w:type="dxa"/>
          </w:tcPr>
          <w:p w14:paraId="6D9EAF31" w14:textId="77777777" w:rsidR="006E4E11" w:rsidRDefault="000543E9" w:rsidP="000543E9">
            <w:pPr>
              <w:pStyle w:val="Avsndare"/>
              <w:framePr w:h="2483" w:wrap="notBeside" w:x="1504"/>
              <w:rPr>
                <w:b/>
                <w:i w:val="0"/>
                <w:sz w:val="22"/>
              </w:rPr>
            </w:pPr>
            <w:r>
              <w:rPr>
                <w:b/>
                <w:i w:val="0"/>
                <w:sz w:val="22"/>
              </w:rPr>
              <w:t>Närings</w:t>
            </w:r>
            <w:r w:rsidR="00872A30">
              <w:rPr>
                <w:b/>
                <w:i w:val="0"/>
                <w:sz w:val="22"/>
              </w:rPr>
              <w:t>departementet</w:t>
            </w:r>
          </w:p>
        </w:tc>
      </w:tr>
      <w:tr w:rsidR="006E4E11" w14:paraId="33FDCDDD" w14:textId="77777777">
        <w:trPr>
          <w:trHeight w:val="284"/>
        </w:trPr>
        <w:tc>
          <w:tcPr>
            <w:tcW w:w="4911" w:type="dxa"/>
          </w:tcPr>
          <w:p w14:paraId="3CEFDDB4" w14:textId="77777777" w:rsidR="006E4E11" w:rsidRDefault="000543E9">
            <w:pPr>
              <w:pStyle w:val="Avsndare"/>
              <w:framePr w:h="2483" w:wrap="notBeside" w:x="1504"/>
              <w:rPr>
                <w:bCs/>
                <w:iCs/>
              </w:rPr>
            </w:pPr>
            <w:r>
              <w:rPr>
                <w:bCs/>
                <w:iCs/>
              </w:rPr>
              <w:t xml:space="preserve">Marianne </w:t>
            </w:r>
            <w:proofErr w:type="spellStart"/>
            <w:r>
              <w:rPr>
                <w:bCs/>
                <w:iCs/>
              </w:rPr>
              <w:t>Goffeng</w:t>
            </w:r>
            <w:proofErr w:type="spellEnd"/>
            <w:r>
              <w:rPr>
                <w:bCs/>
                <w:iCs/>
              </w:rPr>
              <w:t xml:space="preserve"> </w:t>
            </w:r>
            <w:proofErr w:type="spellStart"/>
            <w:r>
              <w:rPr>
                <w:bCs/>
                <w:iCs/>
              </w:rPr>
              <w:t>Raakil</w:t>
            </w:r>
            <w:proofErr w:type="spellEnd"/>
          </w:p>
          <w:p w14:paraId="5919206D" w14:textId="77777777" w:rsidR="000543E9" w:rsidRDefault="000543E9">
            <w:pPr>
              <w:pStyle w:val="Avsndare"/>
              <w:framePr w:h="2483" w:wrap="notBeside" w:x="1504"/>
              <w:rPr>
                <w:bCs/>
                <w:iCs/>
              </w:rPr>
            </w:pPr>
            <w:r>
              <w:rPr>
                <w:bCs/>
                <w:iCs/>
              </w:rPr>
              <w:t>Kansliråd</w:t>
            </w:r>
          </w:p>
        </w:tc>
      </w:tr>
      <w:tr w:rsidR="006E4E11" w14:paraId="183F3488" w14:textId="77777777">
        <w:trPr>
          <w:trHeight w:val="284"/>
        </w:trPr>
        <w:tc>
          <w:tcPr>
            <w:tcW w:w="4911" w:type="dxa"/>
          </w:tcPr>
          <w:p w14:paraId="2ACF7014" w14:textId="77777777" w:rsidR="006E4E11" w:rsidRDefault="000543E9">
            <w:pPr>
              <w:pStyle w:val="Avsndare"/>
              <w:framePr w:h="2483" w:wrap="notBeside" w:x="1504"/>
              <w:rPr>
                <w:bCs/>
                <w:iCs/>
              </w:rPr>
            </w:pPr>
            <w:r>
              <w:rPr>
                <w:bCs/>
                <w:iCs/>
              </w:rPr>
              <w:t>Fiske, jakt och rennäringsenheten</w:t>
            </w:r>
          </w:p>
          <w:p w14:paraId="730B6C1B" w14:textId="77777777" w:rsidR="000543E9" w:rsidRDefault="000543E9">
            <w:pPr>
              <w:pStyle w:val="Avsndare"/>
              <w:framePr w:h="2483" w:wrap="notBeside" w:x="1504"/>
              <w:rPr>
                <w:bCs/>
                <w:iCs/>
              </w:rPr>
            </w:pPr>
            <w:r>
              <w:rPr>
                <w:bCs/>
                <w:iCs/>
              </w:rPr>
              <w:t>08-405 4007</w:t>
            </w:r>
          </w:p>
        </w:tc>
      </w:tr>
      <w:tr w:rsidR="006E4E11" w14:paraId="616AA287" w14:textId="77777777">
        <w:trPr>
          <w:trHeight w:val="284"/>
        </w:trPr>
        <w:tc>
          <w:tcPr>
            <w:tcW w:w="4911" w:type="dxa"/>
          </w:tcPr>
          <w:p w14:paraId="4BCF0E76" w14:textId="77777777" w:rsidR="006E4E11" w:rsidRDefault="006E4E11">
            <w:pPr>
              <w:pStyle w:val="Avsndare"/>
              <w:framePr w:h="2483" w:wrap="notBeside" w:x="1504"/>
              <w:rPr>
                <w:bCs/>
                <w:iCs/>
              </w:rPr>
            </w:pPr>
          </w:p>
        </w:tc>
      </w:tr>
      <w:tr w:rsidR="006E4E11" w14:paraId="73C8E268" w14:textId="77777777">
        <w:trPr>
          <w:trHeight w:val="284"/>
        </w:trPr>
        <w:tc>
          <w:tcPr>
            <w:tcW w:w="4911" w:type="dxa"/>
          </w:tcPr>
          <w:p w14:paraId="52E9F0D4" w14:textId="1B443A93" w:rsidR="006E4E11" w:rsidRDefault="003834FF">
            <w:pPr>
              <w:pStyle w:val="Avsndare"/>
              <w:framePr w:h="2483" w:wrap="notBeside" w:x="1504"/>
              <w:rPr>
                <w:bCs/>
                <w:iCs/>
              </w:rPr>
            </w:pPr>
            <w:r>
              <w:rPr>
                <w:bCs/>
                <w:iCs/>
                <w:noProof/>
                <w:lang w:eastAsia="sv-SE"/>
              </w:rPr>
              <mc:AlternateContent>
                <mc:Choice Requires="wps">
                  <w:drawing>
                    <wp:anchor distT="0" distB="0" distL="114300" distR="114300" simplePos="0" relativeHeight="251659264" behindDoc="0" locked="0" layoutInCell="1" allowOverlap="1" wp14:anchorId="2387CBAE" wp14:editId="2716FB4C">
                      <wp:simplePos x="0" y="0"/>
                      <wp:positionH relativeFrom="column">
                        <wp:posOffset>4522470</wp:posOffset>
                      </wp:positionH>
                      <wp:positionV relativeFrom="paragraph">
                        <wp:posOffset>-2424430</wp:posOffset>
                      </wp:positionV>
                      <wp:extent cx="1746504" cy="640080"/>
                      <wp:effectExtent l="0" t="0" r="0" b="7620"/>
                      <wp:wrapNone/>
                      <wp:docPr id="2" name="Textruta 2"/>
                      <wp:cNvGraphicFramePr/>
                      <a:graphic xmlns:a="http://schemas.openxmlformats.org/drawingml/2006/main">
                        <a:graphicData uri="http://schemas.microsoft.com/office/word/2010/wordprocessingShape">
                          <wps:wsp>
                            <wps:cNvSpPr txBox="1"/>
                            <wps:spPr>
                              <a:xfrm>
                                <a:off x="0" y="0"/>
                                <a:ext cx="1746504"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33A37D" w14:textId="24AA81DF" w:rsidR="003834FF" w:rsidRPr="003834FF" w:rsidRDefault="003834FF">
                                  <w:pPr>
                                    <w:rPr>
                                      <w:rFonts w:ascii="Times New Roman" w:hAnsi="Times New Roman"/>
                                    </w:rPr>
                                  </w:pPr>
                                  <w:proofErr w:type="spellStart"/>
                                  <w:r w:rsidRPr="003834FF">
                                    <w:rPr>
                                      <w:rFonts w:ascii="Times New Roman" w:hAnsi="Times New Roman"/>
                                    </w:rPr>
                                    <w:t>JoF</w:t>
                                  </w:r>
                                  <w:proofErr w:type="spellEnd"/>
                                  <w:r w:rsidRPr="003834FF">
                                    <w:rPr>
                                      <w:rFonts w:ascii="Times New Roman" w:hAnsi="Times New Roman"/>
                                    </w:rPr>
                                    <w:t>,</w:t>
                                  </w:r>
                                  <w:bookmarkStart w:id="0" w:name="_GoBack"/>
                                  <w:bookmarkEnd w:id="0"/>
                                  <w:r w:rsidRPr="003834FF">
                                    <w:rPr>
                                      <w:rFonts w:ascii="Times New Roman" w:hAnsi="Times New Roman"/>
                                    </w:rPr>
                                    <w:t xml:space="preserve"> </w:t>
                                  </w:r>
                                  <w:proofErr w:type="spellStart"/>
                                  <w:r w:rsidRPr="003834FF">
                                    <w:rPr>
                                      <w:rFonts w:ascii="Times New Roman" w:hAnsi="Times New Roman"/>
                                    </w:rPr>
                                    <w:t>dp</w:t>
                                  </w:r>
                                  <w:proofErr w:type="spellEnd"/>
                                  <w:r w:rsidRPr="003834FF">
                                    <w:rPr>
                                      <w:rFonts w:ascii="Times New Roman" w:hAnsi="Times New Roman"/>
                                    </w:rPr>
                                    <w:t xml:space="preserve">. 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87CBAE" id="_x0000_t202" coordsize="21600,21600" o:spt="202" path="m,l,21600r21600,l21600,xe">
                      <v:stroke joinstyle="miter"/>
                      <v:path gradientshapeok="t" o:connecttype="rect"/>
                    </v:shapetype>
                    <v:shape id="Textruta 2" o:spid="_x0000_s1026" type="#_x0000_t202" style="position:absolute;margin-left:356.1pt;margin-top:-190.9pt;width:137.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" filled="f" stroked="f" strokeweight=".5pt">
                      <v:fill o:detectmouseclick="t"/>
                      <v:textbox>
                        <w:txbxContent>
                          <w:p w14:paraId="0033A37D" w14:textId="24AA81DF" w:rsidR="003834FF" w:rsidRPr="003834FF" w:rsidRDefault="003834FF">
                            <w:pPr>
                              <w:rPr>
                                <w:rFonts w:ascii="Times New Roman" w:hAnsi="Times New Roman"/>
                              </w:rPr>
                            </w:pPr>
                            <w:proofErr w:type="spellStart"/>
                            <w:r w:rsidRPr="003834FF">
                              <w:rPr>
                                <w:rFonts w:ascii="Times New Roman" w:hAnsi="Times New Roman"/>
                              </w:rPr>
                              <w:t>JoF</w:t>
                            </w:r>
                            <w:proofErr w:type="spellEnd"/>
                            <w:r w:rsidRPr="003834FF">
                              <w:rPr>
                                <w:rFonts w:ascii="Times New Roman" w:hAnsi="Times New Roman"/>
                              </w:rPr>
                              <w:t>,</w:t>
                            </w:r>
                            <w:bookmarkStart w:id="1" w:name="_GoBack"/>
                            <w:bookmarkEnd w:id="1"/>
                            <w:r w:rsidRPr="003834FF">
                              <w:rPr>
                                <w:rFonts w:ascii="Times New Roman" w:hAnsi="Times New Roman"/>
                              </w:rPr>
                              <w:t xml:space="preserve"> </w:t>
                            </w:r>
                            <w:proofErr w:type="spellStart"/>
                            <w:r w:rsidRPr="003834FF">
                              <w:rPr>
                                <w:rFonts w:ascii="Times New Roman" w:hAnsi="Times New Roman"/>
                              </w:rPr>
                              <w:t>dp</w:t>
                            </w:r>
                            <w:proofErr w:type="spellEnd"/>
                            <w:r w:rsidRPr="003834FF">
                              <w:rPr>
                                <w:rFonts w:ascii="Times New Roman" w:hAnsi="Times New Roman"/>
                              </w:rPr>
                              <w:t xml:space="preserve">. 3 </w:t>
                            </w:r>
                          </w:p>
                        </w:txbxContent>
                      </v:textbox>
                    </v:shape>
                  </w:pict>
                </mc:Fallback>
              </mc:AlternateContent>
            </w:r>
          </w:p>
        </w:tc>
      </w:tr>
      <w:tr w:rsidR="006E4E11" w14:paraId="09659B5D" w14:textId="77777777">
        <w:trPr>
          <w:trHeight w:val="284"/>
        </w:trPr>
        <w:tc>
          <w:tcPr>
            <w:tcW w:w="4911" w:type="dxa"/>
          </w:tcPr>
          <w:p w14:paraId="7CA2B779" w14:textId="77777777" w:rsidR="006E4E11" w:rsidRDefault="006E4E11">
            <w:pPr>
              <w:pStyle w:val="Avsndare"/>
              <w:framePr w:h="2483" w:wrap="notBeside" w:x="1504"/>
              <w:rPr>
                <w:bCs/>
                <w:iCs/>
              </w:rPr>
            </w:pPr>
          </w:p>
        </w:tc>
      </w:tr>
      <w:tr w:rsidR="006E4E11" w14:paraId="73A4298F" w14:textId="77777777">
        <w:trPr>
          <w:trHeight w:val="284"/>
        </w:trPr>
        <w:tc>
          <w:tcPr>
            <w:tcW w:w="4911" w:type="dxa"/>
          </w:tcPr>
          <w:p w14:paraId="1A0602BF" w14:textId="77777777" w:rsidR="006E4E11" w:rsidRDefault="006E4E11">
            <w:pPr>
              <w:pStyle w:val="Avsndare"/>
              <w:framePr w:h="2483" w:wrap="notBeside" w:x="1504"/>
              <w:rPr>
                <w:bCs/>
                <w:iCs/>
              </w:rPr>
            </w:pPr>
          </w:p>
        </w:tc>
      </w:tr>
      <w:tr w:rsidR="006E4E11" w14:paraId="245D3B98" w14:textId="77777777">
        <w:trPr>
          <w:trHeight w:val="284"/>
        </w:trPr>
        <w:tc>
          <w:tcPr>
            <w:tcW w:w="4911" w:type="dxa"/>
          </w:tcPr>
          <w:p w14:paraId="7BDB3A6C" w14:textId="77777777" w:rsidR="006E4E11" w:rsidRDefault="006E4E11">
            <w:pPr>
              <w:pStyle w:val="Avsndare"/>
              <w:framePr w:h="2483" w:wrap="notBeside" w:x="1504"/>
              <w:rPr>
                <w:bCs/>
                <w:iCs/>
              </w:rPr>
            </w:pPr>
          </w:p>
        </w:tc>
      </w:tr>
      <w:tr w:rsidR="006E4E11" w14:paraId="257B3A36" w14:textId="77777777">
        <w:trPr>
          <w:trHeight w:val="284"/>
        </w:trPr>
        <w:tc>
          <w:tcPr>
            <w:tcW w:w="4911" w:type="dxa"/>
          </w:tcPr>
          <w:p w14:paraId="27C40186" w14:textId="77777777" w:rsidR="006E4E11" w:rsidRDefault="006E4E11">
            <w:pPr>
              <w:pStyle w:val="Avsndare"/>
              <w:framePr w:h="2483" w:wrap="notBeside" w:x="1504"/>
              <w:rPr>
                <w:bCs/>
                <w:iCs/>
              </w:rPr>
            </w:pPr>
          </w:p>
        </w:tc>
      </w:tr>
    </w:tbl>
    <w:p w14:paraId="0374FCDE" w14:textId="77777777" w:rsidR="006E4E11" w:rsidRPr="00872A30" w:rsidRDefault="006E4E11">
      <w:pPr>
        <w:framePr w:w="4400" w:h="2523" w:wrap="notBeside" w:vAnchor="page" w:hAnchor="page" w:x="6453" w:y="2445"/>
        <w:ind w:left="142"/>
        <w:rPr>
          <w:b/>
        </w:rPr>
      </w:pPr>
    </w:p>
    <w:p w14:paraId="3A157C8F" w14:textId="0C8AF56C" w:rsidR="00872A30" w:rsidRDefault="00947AFE">
      <w:pPr>
        <w:pStyle w:val="RKrubrik"/>
        <w:pBdr>
          <w:bottom w:val="single" w:sz="6" w:space="1" w:color="auto"/>
        </w:pBdr>
      </w:pPr>
      <w:bookmarkStart w:id="2" w:name="bRubrik"/>
      <w:bookmarkEnd w:id="2"/>
      <w:r>
        <w:t>Jordbruk- och fiskerådet</w:t>
      </w:r>
      <w:r w:rsidR="000543E9">
        <w:t xml:space="preserve"> den 26 januari 2015</w:t>
      </w:r>
    </w:p>
    <w:p w14:paraId="65583E5B" w14:textId="77777777" w:rsidR="00872A30" w:rsidRDefault="00872A30">
      <w:pPr>
        <w:pStyle w:val="RKnormal"/>
      </w:pPr>
    </w:p>
    <w:p w14:paraId="055D230C" w14:textId="662BEC11" w:rsidR="00872A30" w:rsidRPr="00947AFE" w:rsidRDefault="00872A30">
      <w:pPr>
        <w:pStyle w:val="RKnormal"/>
        <w:rPr>
          <w:b/>
        </w:rPr>
      </w:pPr>
      <w:r w:rsidRPr="00947AFE">
        <w:rPr>
          <w:b/>
        </w:rPr>
        <w:t xml:space="preserve">Dagordningspunkt </w:t>
      </w:r>
      <w:r w:rsidR="00947AFE" w:rsidRPr="00947AFE">
        <w:rPr>
          <w:b/>
        </w:rPr>
        <w:t>3</w:t>
      </w:r>
    </w:p>
    <w:p w14:paraId="61162BBE" w14:textId="77777777" w:rsidR="00872A30" w:rsidRDefault="00872A30">
      <w:pPr>
        <w:pStyle w:val="RKnormal"/>
      </w:pPr>
    </w:p>
    <w:p w14:paraId="2A99148E" w14:textId="77777777" w:rsidR="000543E9" w:rsidRPr="00947AFE" w:rsidRDefault="00872A30" w:rsidP="000543E9">
      <w:pPr>
        <w:rPr>
          <w:u w:val="single"/>
        </w:rPr>
      </w:pPr>
      <w:r w:rsidRPr="00947AFE">
        <w:rPr>
          <w:u w:val="single"/>
        </w:rPr>
        <w:t>Rubrik:</w:t>
      </w:r>
      <w:r w:rsidR="000543E9" w:rsidRPr="00947AFE">
        <w:rPr>
          <w:u w:val="single"/>
        </w:rPr>
        <w:t xml:space="preserve"> </w:t>
      </w:r>
    </w:p>
    <w:p w14:paraId="4DB66114" w14:textId="77777777" w:rsidR="000543E9" w:rsidRPr="00947AFE" w:rsidRDefault="000543E9" w:rsidP="000543E9">
      <w:pPr>
        <w:rPr>
          <w:b/>
        </w:rPr>
      </w:pPr>
      <w:r w:rsidRPr="00947AFE">
        <w:rPr>
          <w:rStyle w:val="s20"/>
          <w:b/>
        </w:rPr>
        <w:t>Förslag till Europaparlamentets och rådets förordning om upprättande av en flerårig plan för bestånden av torsk, sill/strömming och skarpsill i Östersjön och det fiske som utnyttjar dessa bestånd, om ändring av rådets förordning (EG) nr 2187/2005 och om upphävande av rådets förordning (EG) nr 1098/2007 </w:t>
      </w:r>
    </w:p>
    <w:p w14:paraId="68B71FC5" w14:textId="77777777" w:rsidR="00872A30" w:rsidRDefault="00872A30">
      <w:pPr>
        <w:pStyle w:val="RKnormal"/>
      </w:pPr>
    </w:p>
    <w:p w14:paraId="544AAACC" w14:textId="77777777" w:rsidR="00872A30" w:rsidRPr="00947AFE" w:rsidRDefault="00872A30">
      <w:pPr>
        <w:pStyle w:val="RKnormal"/>
        <w:rPr>
          <w:u w:val="single"/>
        </w:rPr>
      </w:pPr>
      <w:r w:rsidRPr="00947AFE">
        <w:rPr>
          <w:u w:val="single"/>
        </w:rPr>
        <w:t>Dokument:</w:t>
      </w:r>
    </w:p>
    <w:p w14:paraId="4F8732F8" w14:textId="77777777" w:rsidR="000543E9" w:rsidRDefault="000543E9">
      <w:pPr>
        <w:pStyle w:val="RKnormal"/>
      </w:pPr>
      <w:r>
        <w:rPr>
          <w:rStyle w:val="s12"/>
        </w:rPr>
        <w:t>KOM(2014) 614 </w:t>
      </w:r>
    </w:p>
    <w:p w14:paraId="10BB2C4A" w14:textId="77777777" w:rsidR="00872A30" w:rsidRDefault="00872A30">
      <w:pPr>
        <w:pStyle w:val="RKnormal"/>
      </w:pPr>
    </w:p>
    <w:p w14:paraId="779EBE57" w14:textId="77777777" w:rsidR="000543E9" w:rsidRPr="00947AFE" w:rsidRDefault="00872A30">
      <w:pPr>
        <w:pStyle w:val="RKnormal"/>
        <w:rPr>
          <w:u w:val="single"/>
        </w:rPr>
      </w:pPr>
      <w:r w:rsidRPr="00947AFE">
        <w:rPr>
          <w:u w:val="single"/>
        </w:rPr>
        <w:t xml:space="preserve">Tidigare dokument:  </w:t>
      </w:r>
    </w:p>
    <w:p w14:paraId="1FF8F6EF" w14:textId="77777777" w:rsidR="00872A30" w:rsidRDefault="00872A30">
      <w:pPr>
        <w:pStyle w:val="RKnormal"/>
      </w:pPr>
      <w:r>
        <w:t xml:space="preserve">Fakta-PM </w:t>
      </w:r>
      <w:r w:rsidR="00714549">
        <w:t>Landsbygdsdepartementet</w:t>
      </w:r>
      <w:r>
        <w:t xml:space="preserve"> </w:t>
      </w:r>
      <w:r w:rsidR="00714549">
        <w:t>15</w:t>
      </w:r>
      <w:r>
        <w:t>/20</w:t>
      </w:r>
      <w:r w:rsidR="00714549">
        <w:t>14</w:t>
      </w:r>
    </w:p>
    <w:p w14:paraId="2D25F4E2" w14:textId="3AFCCE63" w:rsidR="000543E9" w:rsidRDefault="00B97D81">
      <w:pPr>
        <w:pStyle w:val="RKnormal"/>
      </w:pPr>
      <w:r>
        <w:t>Överläggnings-PM</w:t>
      </w:r>
      <w:r w:rsidR="000543E9">
        <w:t xml:space="preserve"> inför överläggningen i MJU den 18 november 2014</w:t>
      </w:r>
    </w:p>
    <w:p w14:paraId="24305593" w14:textId="77777777" w:rsidR="00872A30" w:rsidRDefault="00872A30">
      <w:pPr>
        <w:pStyle w:val="RKnormal"/>
      </w:pPr>
    </w:p>
    <w:p w14:paraId="6D4FA936" w14:textId="77777777" w:rsidR="000543E9" w:rsidRPr="00947AFE" w:rsidRDefault="00872A30">
      <w:pPr>
        <w:pStyle w:val="RKnormal"/>
        <w:rPr>
          <w:u w:val="single"/>
        </w:rPr>
      </w:pPr>
      <w:r w:rsidRPr="00947AFE">
        <w:rPr>
          <w:u w:val="single"/>
        </w:rPr>
        <w:t xml:space="preserve">Tidigare behandlad vid samråd med EU-nämnden: </w:t>
      </w:r>
    </w:p>
    <w:p w14:paraId="241B8164" w14:textId="43217269" w:rsidR="00872A30" w:rsidRDefault="00487223">
      <w:pPr>
        <w:pStyle w:val="RKnormal"/>
      </w:pPr>
      <w:r w:rsidRPr="003B2714">
        <w:t xml:space="preserve">Frågan </w:t>
      </w:r>
      <w:r w:rsidR="00B97D81">
        <w:t>har tidigare varit</w:t>
      </w:r>
      <w:r>
        <w:t xml:space="preserve"> föremål för överläggning med MJU den 18 november 2014</w:t>
      </w:r>
      <w:r w:rsidRPr="003B2714">
        <w:t>.</w:t>
      </w:r>
    </w:p>
    <w:p w14:paraId="4E3FAE12" w14:textId="77777777" w:rsidR="00872A30" w:rsidRPr="00B97D81" w:rsidRDefault="00872A30">
      <w:pPr>
        <w:pStyle w:val="RKrubrik"/>
        <w:rPr>
          <w:i/>
        </w:rPr>
      </w:pPr>
      <w:r w:rsidRPr="00B97D81">
        <w:rPr>
          <w:i/>
        </w:rPr>
        <w:t>Bakgrund</w:t>
      </w:r>
    </w:p>
    <w:p w14:paraId="7C05D315" w14:textId="38DEA40B" w:rsidR="00487223" w:rsidRDefault="00487223" w:rsidP="00487223">
      <w:pPr>
        <w:rPr>
          <w:rStyle w:val="s20"/>
        </w:rPr>
      </w:pPr>
      <w:r>
        <w:rPr>
          <w:rStyle w:val="s20"/>
        </w:rPr>
        <w:t xml:space="preserve">När det gäller förvaltning av fiskbestånd förvaltas </w:t>
      </w:r>
      <w:r w:rsidR="003D2ECA">
        <w:rPr>
          <w:rStyle w:val="s20"/>
        </w:rPr>
        <w:t>de flesta</w:t>
      </w:r>
      <w:r>
        <w:rPr>
          <w:rStyle w:val="s20"/>
        </w:rPr>
        <w:t xml:space="preserve"> viktiga bestånd och fisken med hjälp av fleråriga planer. Planerna innehåller mål för beståndets förvaltning och uttrycks generellt som fiskedödlighet och mål för beståndets storlek. I vissa planer finns också specificerat hur målen ska uppnås. Andra planer innehåller begränsningar för fisket till stöd för de årliga tillåtna fångstmängderna (TAC), och dessutom särskilda kontrollregler. </w:t>
      </w:r>
    </w:p>
    <w:p w14:paraId="067FD813" w14:textId="77777777" w:rsidR="00487223" w:rsidRDefault="00487223" w:rsidP="00487223"/>
    <w:p w14:paraId="719105B9" w14:textId="77777777" w:rsidR="00487223" w:rsidRDefault="00487223" w:rsidP="00487223">
      <w:pPr>
        <w:rPr>
          <w:rStyle w:val="s20"/>
        </w:rPr>
      </w:pPr>
      <w:r>
        <w:rPr>
          <w:rStyle w:val="s20"/>
        </w:rPr>
        <w:t xml:space="preserve">I Europaparlamentets och rådets förordning (EU) nr 1380/2013 om den gemensamma fiskeripolitiken fastställs reglerna för den reformerade fiskeripolitiken. Den reformerade fiskeripolitiken trädde ikraft den 1 januari 2014. Förordningen innehåller bl.a. bestämmelser om fleråriga planer och om införande av </w:t>
      </w:r>
      <w:r>
        <w:rPr>
          <w:rStyle w:val="s20"/>
        </w:rPr>
        <w:lastRenderedPageBreak/>
        <w:t xml:space="preserve">landningsskyldighet för bestånd som omfattas av TAC. I artiklarna 9 och 10 anges principer och mål för de fleråriga planerna samt deras innehåll. Enligt artikel 15 kommer landningsskyldigheten i Östersjön att gälla för laxfiske och fiske efter pelagiska arter och för arter som definierar fisket från och med den 1 januari 2015, och för alla andra arter som omfattas av TAC från och med den 1 januari 2017. Enligt den reformerade fiskeripolitiken ska fleråriga planer innehålla </w:t>
      </w:r>
      <w:r w:rsidRPr="00683350">
        <w:t>bevarandeåtgärder för att successivt återställa och bevara populationer av fiskbestånd över biomassanivåer som kan ge maximal hållbar avkastning</w:t>
      </w:r>
      <w:r>
        <w:t xml:space="preserve"> och</w:t>
      </w:r>
      <w:r w:rsidRPr="00683350">
        <w:t xml:space="preserve"> nyttjandetakten för maximal hållbar avkastning, där så är möjligt, ska ha uppnåtts senast 2015 och, genom en successiv och stegvis anpassning, senast 2020 för alla arter. Planerna ska också beskriva åtgärder för att fullgöra skyldigheten att landa fångster. Planerna ska därutöver innehålla bl.a. garantier för att det vid behov vidtas korrigerande åtgärder samt översynsklausuler. Planerna kan också innehålla tekniska åtgärder eller riktlinjer kring hur sådana regler eller kontrollregler kan antas</w:t>
      </w:r>
      <w:r>
        <w:rPr>
          <w:rStyle w:val="s20"/>
        </w:rPr>
        <w:t>.</w:t>
      </w:r>
    </w:p>
    <w:p w14:paraId="63958C95" w14:textId="77777777" w:rsidR="00487223" w:rsidRDefault="00487223" w:rsidP="00487223">
      <w:pPr>
        <w:rPr>
          <w:rStyle w:val="s20"/>
        </w:rPr>
      </w:pPr>
    </w:p>
    <w:p w14:paraId="7B3F0C10" w14:textId="77777777" w:rsidR="00487223" w:rsidRDefault="00487223" w:rsidP="00487223">
      <w:r>
        <w:rPr>
          <w:rStyle w:val="s20"/>
        </w:rPr>
        <w:t>Den 6 oktober 2014 presenterade kommissionen ett förslag till en flerårig förvaltningsplan för bestånden av torsk, sill/strömming och skarpsill i Östersjön och det fiske som utnyttjar dessa bestånd. </w:t>
      </w:r>
      <w:r>
        <w:t>Fiske efter torsk, sill/strömming och skarpsill är viktiga fisken i Östersjön.</w:t>
      </w:r>
    </w:p>
    <w:p w14:paraId="3CBEBD25" w14:textId="77777777" w:rsidR="00872A30" w:rsidRPr="00B97D81" w:rsidRDefault="00872A30">
      <w:pPr>
        <w:pStyle w:val="RKrubrik"/>
        <w:rPr>
          <w:i/>
        </w:rPr>
      </w:pPr>
      <w:r w:rsidRPr="00B97D81">
        <w:rPr>
          <w:i/>
        </w:rPr>
        <w:t>Rättslig grund och beslutsförfarande</w:t>
      </w:r>
    </w:p>
    <w:p w14:paraId="7C6B0D87" w14:textId="77777777" w:rsidR="000543E9" w:rsidRDefault="000543E9" w:rsidP="000543E9">
      <w:r>
        <w:t>Artikel 43.2 Fördraget om Europeiska Unionens Funktionssätt. Förordningen antas av rådet efter medbeslutande med Europaparlamentet i enlighet med det ordinarie beslutsförfarande. Beslut fattas av rådet med kvalificerad majoritet.</w:t>
      </w:r>
    </w:p>
    <w:p w14:paraId="31F2F31F" w14:textId="47E4028A" w:rsidR="00872A30" w:rsidRPr="00B97D81" w:rsidRDefault="00B97D81">
      <w:pPr>
        <w:pStyle w:val="RKrubrik"/>
        <w:rPr>
          <w:i/>
          <w:iCs/>
        </w:rPr>
      </w:pPr>
      <w:r w:rsidRPr="00B97D81">
        <w:rPr>
          <w:i/>
          <w:iCs/>
        </w:rPr>
        <w:t>Förslag till s</w:t>
      </w:r>
      <w:r w:rsidR="00872A30" w:rsidRPr="00B97D81">
        <w:rPr>
          <w:i/>
          <w:iCs/>
        </w:rPr>
        <w:t>vensk ståndpunkt</w:t>
      </w:r>
    </w:p>
    <w:p w14:paraId="5065C87F" w14:textId="2EABBFFB" w:rsidR="00487223" w:rsidRDefault="00487223" w:rsidP="00487223">
      <w:pPr>
        <w:spacing w:after="192"/>
      </w:pPr>
      <w:r>
        <w:t>Regeringens grundinställning är att fiskeriförvaltningen ska verka för ett långsiktigt hållbart resursutnyttjande och bidra till att nå målen i miljölagstiftningen, i synnerhet EU:s Havsmiljödirektiv (</w:t>
      </w:r>
      <w:r>
        <w:rPr>
          <w:lang w:eastAsia="sv-SE"/>
        </w:rPr>
        <w:t>2008/56/EG)</w:t>
      </w:r>
      <w:r>
        <w:t>. Regeringen anser att det är angeläget att nå målen som sätts upp inom ramen för den reformerade gemensamma fiskeripolitiken, och särskilt målet om att nyttjandet av marina resurser sker på ett sådant sätt att populationerna av skördade arter åter</w:t>
      </w:r>
      <w:r w:rsidR="00903C14">
        <w:t xml:space="preserve">ställs och bevaras över </w:t>
      </w:r>
      <w:r>
        <w:t xml:space="preserve">nivåer som </w:t>
      </w:r>
      <w:r w:rsidR="00903C14">
        <w:t>säkerställer</w:t>
      </w:r>
      <w:r w:rsidRPr="00CD39B6">
        <w:t xml:space="preserve"> maximal hållbar avkastning</w:t>
      </w:r>
      <w:r>
        <w:t xml:space="preserve"> där så är möjligt</w:t>
      </w:r>
      <w:r w:rsidRPr="00CD39B6">
        <w:t xml:space="preserve"> 2015</w:t>
      </w:r>
      <w:r>
        <w:t>,</w:t>
      </w:r>
      <w:r w:rsidRPr="00CD39B6">
        <w:t xml:space="preserve"> och senast 2020 för alla arter.</w:t>
      </w:r>
      <w:r w:rsidR="00714549">
        <w:t xml:space="preserve"> </w:t>
      </w:r>
    </w:p>
    <w:p w14:paraId="6BC9A0FA" w14:textId="77777777" w:rsidR="00487223" w:rsidRDefault="00487223" w:rsidP="00487223">
      <w:pPr>
        <w:spacing w:after="192"/>
        <w:rPr>
          <w:rFonts w:ascii="Calibri" w:hAnsi="Calibri"/>
          <w:sz w:val="22"/>
          <w:szCs w:val="22"/>
        </w:rPr>
      </w:pPr>
      <w:r>
        <w:t xml:space="preserve">Regeringen anser även att långsiktiga förvaltningsplaner är viktiga verktyg och att sådana bör upprättas för de arter som fortfarande saknar sådana eller revideras där det finns ett behov av revidering av befintliga planer. Regeringen välkomnar en flerartsansats i enlighet med den ekosystemansats som framgår av den reformerade gemensamma fiskeripolitiken. Regeringen anser vidare att uttaget av fisk och hur fisket bedrivs bör vara anpassat till havens ekologiska bärkraft och förmåga till återhämtning. Uttagets storlek bör grundas på den bästa tillgängliga vetenskapliga rådgivningen. Utifrån detta välkomnar regeringen att kommissionen presenterat ett förslag till flerårig </w:t>
      </w:r>
      <w:proofErr w:type="spellStart"/>
      <w:r>
        <w:t>flerartsplan</w:t>
      </w:r>
      <w:proofErr w:type="spellEnd"/>
      <w:r>
        <w:t xml:space="preserve"> för Östersjön.</w:t>
      </w:r>
    </w:p>
    <w:p w14:paraId="313185CA" w14:textId="47890AE5" w:rsidR="00487223" w:rsidRDefault="00487223" w:rsidP="00487223">
      <w:pPr>
        <w:spacing w:after="192"/>
      </w:pPr>
      <w:r>
        <w:t>Regeringen anser att bl.a. de föreslagna intervallen för fiskedödlighet behöver granskas närmare, inte minst mot bakgrund av osäkerhet i den vetenskapliga rådgivningen för det östra torskbeståndet</w:t>
      </w:r>
      <w:r w:rsidR="003D2ECA">
        <w:t xml:space="preserve"> som bl.a. STECF pekar på</w:t>
      </w:r>
      <w:r>
        <w:t xml:space="preserve">. ICES </w:t>
      </w:r>
      <w:r w:rsidR="003D2ECA">
        <w:t xml:space="preserve">uppdaterade </w:t>
      </w:r>
      <w:r>
        <w:t>råd avseende dessa beräknas komma i mars 2015 varför diskussionen kring de intervall som anges i kommissionens för</w:t>
      </w:r>
      <w:r w:rsidR="003D2ECA">
        <w:t xml:space="preserve">slag bör skjutas upp tills dessa </w:t>
      </w:r>
      <w:r>
        <w:t xml:space="preserve">presenterats. </w:t>
      </w:r>
    </w:p>
    <w:p w14:paraId="53E670AC" w14:textId="77777777" w:rsidR="00872A30" w:rsidRPr="00B97D81" w:rsidRDefault="00872A30">
      <w:pPr>
        <w:pStyle w:val="RKrubrik"/>
        <w:rPr>
          <w:i/>
        </w:rPr>
      </w:pPr>
      <w:r w:rsidRPr="00B97D81">
        <w:rPr>
          <w:i/>
        </w:rPr>
        <w:lastRenderedPageBreak/>
        <w:t>Europaparlamentets inställning</w:t>
      </w:r>
    </w:p>
    <w:p w14:paraId="4A7D4B9A" w14:textId="77777777" w:rsidR="0071748D" w:rsidRDefault="0071748D" w:rsidP="000543E9">
      <w:pPr>
        <w:spacing w:after="192"/>
      </w:pPr>
      <w:r>
        <w:t xml:space="preserve">Europaparlamentets inställning är ännu inte känt. </w:t>
      </w:r>
    </w:p>
    <w:p w14:paraId="43CA39F9" w14:textId="77777777" w:rsidR="000543E9" w:rsidRPr="000543E9" w:rsidRDefault="000543E9" w:rsidP="000543E9">
      <w:pPr>
        <w:spacing w:after="192"/>
      </w:pPr>
      <w:r>
        <w:t xml:space="preserve">Europaparlamentets </w:t>
      </w:r>
      <w:r w:rsidRPr="000543E9">
        <w:t xml:space="preserve">Fiskeriutskott har tilldelas ärendet </w:t>
      </w:r>
      <w:r>
        <w:t xml:space="preserve">och </w:t>
      </w:r>
      <w:r w:rsidRPr="000543E9">
        <w:t xml:space="preserve">Jaroslaw Walesa (EPP, PL) har utsetts till rapportör. </w:t>
      </w:r>
      <w:r>
        <w:t>U</w:t>
      </w:r>
      <w:r w:rsidRPr="000543E9">
        <w:t xml:space="preserve">tskottet </w:t>
      </w:r>
      <w:r>
        <w:t xml:space="preserve">planerar </w:t>
      </w:r>
      <w:r w:rsidRPr="000543E9">
        <w:t xml:space="preserve">rösta om utkastet till rapport </w:t>
      </w:r>
      <w:r>
        <w:t xml:space="preserve">vid dess sammanträde den </w:t>
      </w:r>
      <w:r w:rsidRPr="000543E9">
        <w:t xml:space="preserve">30 mars 2015. </w:t>
      </w:r>
      <w:r w:rsidR="0071748D">
        <w:t>Omröstning i p</w:t>
      </w:r>
      <w:r w:rsidRPr="000543E9">
        <w:t xml:space="preserve">lenum </w:t>
      </w:r>
      <w:r w:rsidR="0071748D">
        <w:t>planeras till den</w:t>
      </w:r>
      <w:r w:rsidRPr="000543E9">
        <w:t xml:space="preserve"> 27 april 2015.</w:t>
      </w:r>
    </w:p>
    <w:p w14:paraId="401ED5EE" w14:textId="77777777" w:rsidR="00872A30" w:rsidRDefault="00872A30">
      <w:pPr>
        <w:pStyle w:val="RKrubrik"/>
        <w:rPr>
          <w:i/>
          <w:iCs/>
        </w:rPr>
      </w:pPr>
      <w:r>
        <w:rPr>
          <w:i/>
          <w:iCs/>
        </w:rPr>
        <w:t>Förslaget</w:t>
      </w:r>
    </w:p>
    <w:p w14:paraId="7A01E872" w14:textId="1C58774C" w:rsidR="00487223" w:rsidRDefault="00487223" w:rsidP="00487223">
      <w:r>
        <w:rPr>
          <w:rStyle w:val="s20"/>
        </w:rPr>
        <w:t>Den 6 oktober 2014 presenterade kommissionen ett förslag till en flerårig förvaltningsplan för bestånden av torsk, sill/strömming och skarpsill i Östersjön och det fiske som utnyttjar dessa bestånd. </w:t>
      </w:r>
      <w:r>
        <w:t>Fiske efter torsk, sill/strömming och skarpsill är viktiga fisken i Östersjön. Arterna är också viktiga delar av Östersjöns ekosystem och det anses finnas ett biologiskt samspel dem emellan. Kommissionens förslag</w:t>
      </w:r>
      <w:r>
        <w:rPr>
          <w:rStyle w:val="s20"/>
        </w:rPr>
        <w:t xml:space="preserve"> är det första förslaget till fiskeriförvaltningsplan för flera bestånd. Förslaget är även det första förslaget till förvaltningsplan sedan den reformerade fiskeripolitiken trädde ikraft den 1 januari 2014. Förvaltningsplanen ska ersätta den förvaltningsplan för de båda torskbestånden i Östersjön som gäller idag (Förordning (EU) nr 1098/2007). Planen avser att tillämpas för allt fiske </w:t>
      </w:r>
      <w:r w:rsidR="003D2ECA">
        <w:rPr>
          <w:rStyle w:val="s20"/>
        </w:rPr>
        <w:t xml:space="preserve">som omfattas av planen </w:t>
      </w:r>
      <w:r>
        <w:rPr>
          <w:rStyle w:val="s20"/>
        </w:rPr>
        <w:t>med unionsfiskefartyg i Östersjön, oberoende av totallängd och hur fartygen påverkar de berörda fiskbestånden. </w:t>
      </w:r>
    </w:p>
    <w:p w14:paraId="363F4737" w14:textId="77777777" w:rsidR="00487223" w:rsidRDefault="00487223" w:rsidP="00487223">
      <w:r>
        <w:rPr>
          <w:rStyle w:val="s20"/>
        </w:rPr>
        <w:t> </w:t>
      </w:r>
    </w:p>
    <w:p w14:paraId="349BCEBD" w14:textId="33B9CF8D" w:rsidR="00487223" w:rsidRDefault="00487223" w:rsidP="00487223">
      <w:pPr>
        <w:spacing w:after="192"/>
      </w:pPr>
      <w:r>
        <w:rPr>
          <w:rStyle w:val="s20"/>
        </w:rPr>
        <w:t>Syftet med förslaget är att garantera ett hållbart utnyttjande av de aktuella bestånden och skapa stabila fiskemöjligheter med högre avkastning för fiskerinäringen. Förslaget syftar också till att underlätta införandet av den landningsskyldighet som beslutats inom ramen för den reformerade fiskeripolitiken. Samtidigt syftar planen till att säkerställa att förvaltningen bygger på de senaste vetenskapliga rönen om samspelet inom och mellan bestånden och andra aspekter av ekosystemet och miljön. Det specifika målet är att garantera att bestånden av torsk, sill/strömming och skarpsill i Östersjön utnyttjas</w:t>
      </w:r>
      <w:r w:rsidRPr="00D71594">
        <w:rPr>
          <w:rStyle w:val="s20"/>
        </w:rPr>
        <w:t xml:space="preserve"> på ett sådant sätt att populationer av fiskbestånd hålls över biomassanivåer som kan ge maximal hållbar avkastning</w:t>
      </w:r>
      <w:r>
        <w:rPr>
          <w:rStyle w:val="s20"/>
        </w:rPr>
        <w:t xml:space="preserve"> och </w:t>
      </w:r>
      <w:r w:rsidRPr="00D71594">
        <w:rPr>
          <w:rStyle w:val="s20"/>
        </w:rPr>
        <w:t xml:space="preserve">nyttjandetakten för maximal hållbar avkastning och att ekosystemansatsen ska beaktas. </w:t>
      </w:r>
      <w:r>
        <w:rPr>
          <w:rStyle w:val="s20"/>
        </w:rPr>
        <w:t>Planen fastställer att målet om fiskeridödlighet ska nås senast 2015 och därefter bibehållas för de berörda bestånden inom vissa specificerade intervall. Planen fastställer även miniminivåer för lekbeståndets biomassa. </w:t>
      </w:r>
      <w:r>
        <w:t xml:space="preserve">Kommissionens förslag bygger på </w:t>
      </w:r>
      <w:r w:rsidR="003D2ECA">
        <w:t xml:space="preserve">de preliminära </w:t>
      </w:r>
      <w:r>
        <w:t xml:space="preserve">vetenskapliga råd som lämnats av </w:t>
      </w:r>
      <w:r w:rsidR="003D2ECA">
        <w:t xml:space="preserve">Internationella havsforskningsrådet (ICES). Dessa har dock i viss mån kritiserats från flera håll bl. a. från den </w:t>
      </w:r>
      <w:r>
        <w:t xml:space="preserve">vetenskapliga, tekniska och ekonomiska kommittén för fiskerinäringen (STECF). Vad gäller de föreslagna intervallen för fiskedödlighet beräknas dock ICES råd att </w:t>
      </w:r>
      <w:r w:rsidR="003D2ECA">
        <w:t xml:space="preserve">presentera uppdaterade </w:t>
      </w:r>
      <w:proofErr w:type="gramStart"/>
      <w:r w:rsidR="003D2ECA">
        <w:t xml:space="preserve">råd </w:t>
      </w:r>
      <w:r>
        <w:t xml:space="preserve"> i</w:t>
      </w:r>
      <w:proofErr w:type="gramEnd"/>
      <w:r>
        <w:t xml:space="preserve"> mars 2015. </w:t>
      </w:r>
    </w:p>
    <w:p w14:paraId="5857069E" w14:textId="77777777" w:rsidR="00487223" w:rsidRPr="00D71594" w:rsidRDefault="00487223" w:rsidP="00487223">
      <w:pPr>
        <w:pStyle w:val="s2"/>
        <w:spacing w:before="0" w:beforeAutospacing="0" w:after="0" w:afterAutospacing="0"/>
        <w:rPr>
          <w:rFonts w:ascii="OrigGarmnd BT" w:eastAsia="Times New Roman" w:hAnsi="OrigGarmnd BT"/>
          <w:szCs w:val="20"/>
          <w:lang w:eastAsia="en-US"/>
        </w:rPr>
      </w:pPr>
    </w:p>
    <w:p w14:paraId="1DA5D310" w14:textId="77777777" w:rsidR="00487223" w:rsidRPr="00D71594" w:rsidRDefault="00487223" w:rsidP="00487223">
      <w:pPr>
        <w:pStyle w:val="s2"/>
        <w:spacing w:before="0" w:beforeAutospacing="0" w:after="0" w:afterAutospacing="0"/>
        <w:rPr>
          <w:rFonts w:ascii="OrigGarmnd BT" w:eastAsia="Times New Roman" w:hAnsi="OrigGarmnd BT"/>
          <w:szCs w:val="20"/>
          <w:lang w:eastAsia="en-US"/>
        </w:rPr>
      </w:pPr>
      <w:r w:rsidRPr="00D71594">
        <w:rPr>
          <w:rFonts w:ascii="OrigGarmnd BT" w:eastAsia="Times New Roman" w:hAnsi="OrigGarmnd BT"/>
          <w:szCs w:val="20"/>
          <w:lang w:eastAsia="en-US"/>
        </w:rPr>
        <w:t>Planen har också som mål att säkra bevarandet av bestånden av rödspätta, slätvar, skrubbskädda och piggvar i linje med försiktighetsansatsen.</w:t>
      </w:r>
    </w:p>
    <w:p w14:paraId="7D9EC35B" w14:textId="77777777" w:rsidR="00487223" w:rsidRDefault="00487223" w:rsidP="00487223">
      <w:r>
        <w:t> </w:t>
      </w:r>
    </w:p>
    <w:p w14:paraId="4EB98340" w14:textId="77777777" w:rsidR="00487223" w:rsidRDefault="00487223" w:rsidP="00487223">
      <w:r>
        <w:rPr>
          <w:rStyle w:val="s20"/>
        </w:rPr>
        <w:t xml:space="preserve">Planen omfattar de nya inslagen i den gemensamma fiskeripolitiken, allt från genomförandet av landningsskyldigheten till regionalt samarbete mellan medlemsstaterna. Alla fångster av torsk, sill/strömming, skarpsill och rödspätta vid fiske efter torsk, sill/strömming och skarpsill i Östersjön ska landas. Landningsskyldigheten gäller allt fiske med undantag för de fisken där en hög överlevnad kan beläggas, då undantag kan medges från landningsskyldigheten. I planen fastställs regionalt samarbete för </w:t>
      </w:r>
      <w:r>
        <w:rPr>
          <w:rStyle w:val="s20"/>
        </w:rPr>
        <w:lastRenderedPageBreak/>
        <w:t>antagande av tekniska åtgärder, bestämmelser för landningsskyldigheten och särskilda bevarandeåtgärder för bifångster i fisket efter de berörda bestånden. Planen föreskriver också vissa regler avseende kontroll och verkställighet som går utöver gällande Kontrollförordning (Förordning (EU) 1224/2009). Planen innehåller slutligen regler för att göra det möjligt att vid behov vidta korrigerande åtgärder och en klausul om utvärdering av planen på grundval av vetenskaplig rådgivning.</w:t>
      </w:r>
    </w:p>
    <w:p w14:paraId="3DED1E91" w14:textId="77777777" w:rsidR="00487223" w:rsidRDefault="00487223" w:rsidP="00487223">
      <w:pPr>
        <w:tabs>
          <w:tab w:val="left" w:pos="2835"/>
        </w:tabs>
        <w:spacing w:line="240" w:lineRule="atLeast"/>
      </w:pPr>
    </w:p>
    <w:p w14:paraId="4CBA853B" w14:textId="77777777" w:rsidR="00487223" w:rsidRDefault="00487223" w:rsidP="00487223">
      <w:pPr>
        <w:spacing w:after="192"/>
        <w:rPr>
          <w:szCs w:val="24"/>
        </w:rPr>
      </w:pPr>
      <w:r>
        <w:t xml:space="preserve">Förslaget </w:t>
      </w:r>
      <w:r w:rsidR="000543E9">
        <w:t xml:space="preserve">har </w:t>
      </w:r>
      <w:r>
        <w:t>var</w:t>
      </w:r>
      <w:r w:rsidR="000543E9">
        <w:t>it</w:t>
      </w:r>
      <w:r>
        <w:t xml:space="preserve"> på remiss till den 7 januari 2015 och en remissammanställning håller på att ställas samman.  </w:t>
      </w:r>
    </w:p>
    <w:p w14:paraId="2A95F922" w14:textId="77777777" w:rsidR="00872A30" w:rsidRDefault="00872A30">
      <w:pPr>
        <w:pStyle w:val="RKrubrik"/>
        <w:rPr>
          <w:i/>
          <w:iCs/>
        </w:rPr>
      </w:pPr>
      <w:r>
        <w:rPr>
          <w:i/>
          <w:iCs/>
        </w:rPr>
        <w:t>Gällande svenska regler och förslagets effekter på dessa</w:t>
      </w:r>
    </w:p>
    <w:p w14:paraId="568358E1" w14:textId="77777777" w:rsidR="00872A30" w:rsidRDefault="00714549">
      <w:pPr>
        <w:pStyle w:val="RKnormal"/>
      </w:pPr>
      <w:r w:rsidRPr="00714549">
        <w:t>Förordningen är direkt tillämplig för medlemsstaterna.</w:t>
      </w:r>
    </w:p>
    <w:p w14:paraId="07F58D2D" w14:textId="77777777" w:rsidR="00872A30" w:rsidRPr="00B97D81" w:rsidRDefault="00872A30">
      <w:pPr>
        <w:pStyle w:val="RKrubrik"/>
        <w:rPr>
          <w:i/>
        </w:rPr>
      </w:pPr>
      <w:r w:rsidRPr="00B97D81">
        <w:rPr>
          <w:i/>
        </w:rPr>
        <w:t>Ekonomiska konsekvenser</w:t>
      </w:r>
    </w:p>
    <w:p w14:paraId="7235BE3A" w14:textId="77777777" w:rsidR="00872A30" w:rsidRDefault="00714549">
      <w:pPr>
        <w:pStyle w:val="RKnormal"/>
      </w:pPr>
      <w:r w:rsidRPr="00714549">
        <w:t>Förordningen förväntas inte få några budgetkonsekvenser utanför givna ramar.</w:t>
      </w:r>
    </w:p>
    <w:p w14:paraId="12CFB0D5" w14:textId="77777777" w:rsidR="00872A30" w:rsidRPr="00B97D81" w:rsidRDefault="00872A30">
      <w:pPr>
        <w:pStyle w:val="RKrubrik"/>
        <w:rPr>
          <w:i/>
        </w:rPr>
      </w:pPr>
      <w:r w:rsidRPr="00B97D81">
        <w:rPr>
          <w:i/>
        </w:rPr>
        <w:t>Övrigt</w:t>
      </w:r>
    </w:p>
    <w:p w14:paraId="44BF954C" w14:textId="77777777" w:rsidR="00872A30" w:rsidRDefault="00714549">
      <w:pPr>
        <w:pStyle w:val="RKnormal"/>
      </w:pPr>
      <w:r>
        <w:t>-</w:t>
      </w:r>
    </w:p>
    <w:p w14:paraId="04CF6E1D" w14:textId="77777777" w:rsidR="00872A30" w:rsidRDefault="00872A30">
      <w:pPr>
        <w:pStyle w:val="RKnormal"/>
        <w:rPr>
          <w:i/>
          <w:iCs/>
        </w:rPr>
      </w:pPr>
    </w:p>
    <w:p w14:paraId="24BFF86C" w14:textId="77777777" w:rsidR="00872A30" w:rsidRDefault="00872A30">
      <w:pPr>
        <w:pStyle w:val="RKnormal"/>
        <w:ind w:left="-1134"/>
      </w:pPr>
    </w:p>
    <w:p w14:paraId="73AA0F50" w14:textId="77777777" w:rsidR="006E4E11" w:rsidRDefault="006E4E11">
      <w:pPr>
        <w:pStyle w:val="RKrubrik"/>
        <w:spacing w:before="0" w:after="0"/>
      </w:pPr>
    </w:p>
    <w:p w14:paraId="5E1A6639" w14:textId="77777777" w:rsidR="006E4E11" w:rsidRDefault="006E4E11">
      <w:pPr>
        <w:pStyle w:val="RKnormal"/>
      </w:pPr>
    </w:p>
    <w:sectPr w:rsidR="006E4E11">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9A5DE" w14:textId="77777777" w:rsidR="00872A30" w:rsidRDefault="00872A30">
      <w:r>
        <w:separator/>
      </w:r>
    </w:p>
  </w:endnote>
  <w:endnote w:type="continuationSeparator" w:id="0">
    <w:p w14:paraId="71A09B71" w14:textId="77777777" w:rsidR="00872A30" w:rsidRDefault="00872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083C8" w14:textId="77777777" w:rsidR="00872A30" w:rsidRDefault="00872A30">
      <w:r>
        <w:separator/>
      </w:r>
    </w:p>
  </w:footnote>
  <w:footnote w:type="continuationSeparator" w:id="0">
    <w:p w14:paraId="40C6FBA6" w14:textId="77777777" w:rsidR="00872A30" w:rsidRDefault="00872A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B63F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834F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861D9D4" w14:textId="77777777">
      <w:trPr>
        <w:cantSplit/>
      </w:trPr>
      <w:tc>
        <w:tcPr>
          <w:tcW w:w="3119" w:type="dxa"/>
        </w:tcPr>
        <w:p w14:paraId="7167186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B1F21AC" w14:textId="77777777" w:rsidR="00E80146" w:rsidRDefault="00E80146">
          <w:pPr>
            <w:pStyle w:val="Sidhuvud"/>
            <w:ind w:right="360"/>
          </w:pPr>
        </w:p>
      </w:tc>
      <w:tc>
        <w:tcPr>
          <w:tcW w:w="1525" w:type="dxa"/>
        </w:tcPr>
        <w:p w14:paraId="145B94A2" w14:textId="77777777" w:rsidR="00E80146" w:rsidRDefault="00E80146">
          <w:pPr>
            <w:pStyle w:val="Sidhuvud"/>
            <w:ind w:right="360"/>
          </w:pPr>
        </w:p>
      </w:tc>
    </w:tr>
  </w:tbl>
  <w:p w14:paraId="7CEE5EB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A8DA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834FF">
      <w:rPr>
        <w:rStyle w:val="Sidnummer"/>
        <w:noProof/>
      </w:rPr>
      <w:t>5</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D299D13" w14:textId="77777777">
      <w:trPr>
        <w:cantSplit/>
      </w:trPr>
      <w:tc>
        <w:tcPr>
          <w:tcW w:w="3119" w:type="dxa"/>
        </w:tcPr>
        <w:p w14:paraId="30C93DB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350C36F" w14:textId="77777777" w:rsidR="00E80146" w:rsidRDefault="00E80146">
          <w:pPr>
            <w:pStyle w:val="Sidhuvud"/>
            <w:ind w:right="360"/>
          </w:pPr>
        </w:p>
      </w:tc>
      <w:tc>
        <w:tcPr>
          <w:tcW w:w="1525" w:type="dxa"/>
        </w:tcPr>
        <w:p w14:paraId="3C665723" w14:textId="77777777" w:rsidR="00E80146" w:rsidRDefault="00E80146">
          <w:pPr>
            <w:pStyle w:val="Sidhuvud"/>
            <w:ind w:right="360"/>
          </w:pPr>
        </w:p>
      </w:tc>
    </w:tr>
  </w:tbl>
  <w:p w14:paraId="007BC70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0B08B" w14:textId="77777777" w:rsidR="00872A30" w:rsidRDefault="00872A30">
    <w:pPr>
      <w:framePr w:w="2948" w:h="1321" w:hRule="exact" w:wrap="notBeside" w:vAnchor="page" w:hAnchor="page" w:x="1362" w:y="653"/>
    </w:pPr>
    <w:r>
      <w:rPr>
        <w:noProof/>
        <w:lang w:eastAsia="sv-SE"/>
      </w:rPr>
      <w:drawing>
        <wp:inline distT="0" distB="0" distL="0" distR="0" wp14:anchorId="2775C567" wp14:editId="6C22B57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AE1B06F" w14:textId="77777777" w:rsidR="00E80146" w:rsidRDefault="00E80146">
    <w:pPr>
      <w:pStyle w:val="RKrubrik"/>
      <w:keepNext w:val="0"/>
      <w:tabs>
        <w:tab w:val="clear" w:pos="1134"/>
        <w:tab w:val="clear" w:pos="2835"/>
      </w:tabs>
      <w:spacing w:before="0" w:after="0" w:line="320" w:lineRule="atLeast"/>
      <w:rPr>
        <w:bCs/>
      </w:rPr>
    </w:pPr>
  </w:p>
  <w:p w14:paraId="5F3A4BB8" w14:textId="77777777" w:rsidR="00E80146" w:rsidRDefault="00E80146">
    <w:pPr>
      <w:rPr>
        <w:rFonts w:ascii="TradeGothic" w:hAnsi="TradeGothic"/>
        <w:b/>
        <w:bCs/>
        <w:spacing w:val="12"/>
        <w:sz w:val="22"/>
      </w:rPr>
    </w:pPr>
  </w:p>
  <w:p w14:paraId="5A77B0ED" w14:textId="77777777" w:rsidR="00E80146" w:rsidRDefault="00E80146">
    <w:pPr>
      <w:pStyle w:val="RKrubrik"/>
      <w:keepNext w:val="0"/>
      <w:tabs>
        <w:tab w:val="clear" w:pos="1134"/>
        <w:tab w:val="clear" w:pos="2835"/>
      </w:tabs>
      <w:spacing w:before="0" w:after="0" w:line="320" w:lineRule="atLeast"/>
      <w:rPr>
        <w:bCs/>
      </w:rPr>
    </w:pPr>
  </w:p>
  <w:p w14:paraId="3CCB613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Landsbygdsdepartementet"/>
    <w:docVar w:name="Regering" w:val="N"/>
  </w:docVars>
  <w:rsids>
    <w:rsidRoot w:val="00872A30"/>
    <w:rsid w:val="000236F8"/>
    <w:rsid w:val="000543E9"/>
    <w:rsid w:val="00150384"/>
    <w:rsid w:val="00160901"/>
    <w:rsid w:val="001805B7"/>
    <w:rsid w:val="00367B1C"/>
    <w:rsid w:val="003834FF"/>
    <w:rsid w:val="003D2ECA"/>
    <w:rsid w:val="003E13E5"/>
    <w:rsid w:val="00487223"/>
    <w:rsid w:val="004A328D"/>
    <w:rsid w:val="0058762B"/>
    <w:rsid w:val="006E4E11"/>
    <w:rsid w:val="00714549"/>
    <w:rsid w:val="0071748D"/>
    <w:rsid w:val="007242A3"/>
    <w:rsid w:val="007A6855"/>
    <w:rsid w:val="00872A30"/>
    <w:rsid w:val="00903C14"/>
    <w:rsid w:val="0092027A"/>
    <w:rsid w:val="00947AFE"/>
    <w:rsid w:val="00955E31"/>
    <w:rsid w:val="00992E72"/>
    <w:rsid w:val="00AF26D1"/>
    <w:rsid w:val="00B97D81"/>
    <w:rsid w:val="00C12ACE"/>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858C75"/>
  <w15:docId w15:val="{B9A6FA2A-1F89-4E33-A6D7-22E07FA0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8722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87223"/>
    <w:rPr>
      <w:rFonts w:ascii="Tahoma" w:hAnsi="Tahoma" w:cs="Tahoma"/>
      <w:sz w:val="16"/>
      <w:szCs w:val="16"/>
      <w:lang w:eastAsia="en-US"/>
    </w:rPr>
  </w:style>
  <w:style w:type="character" w:customStyle="1" w:styleId="s20">
    <w:name w:val="s20"/>
    <w:rsid w:val="00487223"/>
  </w:style>
  <w:style w:type="paragraph" w:customStyle="1" w:styleId="s2">
    <w:name w:val="s2"/>
    <w:basedOn w:val="Normal"/>
    <w:uiPriority w:val="99"/>
    <w:semiHidden/>
    <w:rsid w:val="00487223"/>
    <w:pPr>
      <w:overflowPunct/>
      <w:autoSpaceDE/>
      <w:autoSpaceDN/>
      <w:adjustRightInd/>
      <w:spacing w:before="100" w:beforeAutospacing="1" w:after="100" w:afterAutospacing="1" w:line="240" w:lineRule="auto"/>
      <w:textAlignment w:val="auto"/>
    </w:pPr>
    <w:rPr>
      <w:rFonts w:ascii="Times New Roman" w:eastAsia="Calibri" w:hAnsi="Times New Roman"/>
      <w:szCs w:val="24"/>
      <w:lang w:eastAsia="sv-SE"/>
    </w:rPr>
  </w:style>
  <w:style w:type="character" w:customStyle="1" w:styleId="RKnormalChar">
    <w:name w:val="RKnormal Char"/>
    <w:link w:val="RKnormal"/>
    <w:rsid w:val="00487223"/>
    <w:rPr>
      <w:rFonts w:ascii="OrigGarmnd BT" w:hAnsi="OrigGarmnd BT"/>
      <w:sz w:val="24"/>
      <w:lang w:eastAsia="en-US"/>
    </w:rPr>
  </w:style>
  <w:style w:type="character" w:customStyle="1" w:styleId="s12">
    <w:name w:val="s12"/>
    <w:rsid w:val="0005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0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9cd366cc722410295b9eacffbd73909 xmlns="a7732c97-7fd1-4e24-a876-d49b827acd34">
      <Terms xmlns="http://schemas.microsoft.com/office/infopath/2007/PartnerControls"/>
    </c9cd366cc722410295b9eacffbd73909>
    <TaxCatchAll xmlns="a7732c97-7fd1-4e24-a876-d49b827acd34"/>
    <Nyckelord xmlns="a7732c97-7fd1-4e24-a876-d49b827acd34" xsi:nil="true"/>
    <RKOrdnaCheckInComment xmlns="337ba170-f0da-4759-8791-87ac5bde7357" xsi:nil="true"/>
    <Diarienummer xmlns="a7732c97-7fd1-4e24-a876-d49b827acd34" xsi:nil="true"/>
    <RKOrdnaClass xmlns="337ba170-f0da-4759-8791-87ac5bde7357" xsi:nil="true"/>
    <k46d94c0acf84ab9a79866a9d8b1905f xmlns="a7732c97-7fd1-4e24-a876-d49b827acd34">
      <Terms xmlns="http://schemas.microsoft.com/office/infopath/2007/PartnerControls"/>
    </k46d94c0acf84ab9a79866a9d8b1905f>
    <_dlc_DocId xmlns="a7732c97-7fd1-4e24-a876-d49b827acd34">J4ACQ3WQMRDN-3-26689</_dlc_DocId>
    <_dlc_DocIdUrl xmlns="a7732c97-7fd1-4e24-a876-d49b827acd34">
      <Url>http://rkdhs-l/enhet/eui/_layouts/DocIdRedir.aspx?ID=J4ACQ3WQMRDN-3-26689</Url>
      <Description>J4ACQ3WQMRDN-3-26689</Description>
    </_dlc_DocIdUrl>
    <QFMSP_x0020_source_x0020_name xmlns="337ba170-f0da-4759-8791-87ac5bde7357" xsi:nil="true"/>
    <Sekretess_x0020_m.m. xmlns="a7732c97-7fd1-4e24-a876-d49b827acd34" xsi:nil="true"/>
  </documentManagement>
</p:properti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6C12ABF61EB7E3419B49272BBB4E37FE" ma:contentTypeVersion="15" ma:contentTypeDescription="Skapa ett nytt dokument." ma:contentTypeScope="" ma:versionID="e80a05a867a2fcbaef50234a253d980f">
  <xsd:schema xmlns:xsd="http://www.w3.org/2001/XMLSchema" xmlns:xs="http://www.w3.org/2001/XMLSchema" xmlns:p="http://schemas.microsoft.com/office/2006/metadata/properties" xmlns:ns2="a7732c97-7fd1-4e24-a876-d49b827acd34" xmlns:ns4="337ba170-f0da-4759-8791-87ac5bde7357" targetNamespace="http://schemas.microsoft.com/office/2006/metadata/properties" ma:root="true" ma:fieldsID="11f4381433e4bf3d5d794918b9fab0df" ns2:_="" ns4:_="">
    <xsd:import namespace="a7732c97-7fd1-4e24-a876-d49b827acd34"/>
    <xsd:import namespace="337ba170-f0da-4759-8791-87ac5bde735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4:RKOrdnaClass" minOccurs="0"/>
                <xsd:element ref="ns4:RKOrdnaCheckInComment" minOccurs="0"/>
                <xsd:element ref="ns4:QFMSP_x0020_source_x0020_name"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32c97-7fd1-4e24-a876-d49b827acd3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ad1e0fb4-e382-4741-93ce-21ce052d7249}" ma:internalName="TaxCatchAll" ma:showField="CatchAllData" ma:web="a7732c97-7fd1-4e24-a876-d49b827acd3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d1e0fb4-e382-4741-93ce-21ce052d7249}" ma:internalName="TaxCatchAllLabel" ma:readOnly="true" ma:showField="CatchAllDataLabel" ma:web="a7732c97-7fd1-4e24-a876-d49b827acd34">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21"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3"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7ba170-f0da-4759-8791-87ac5bde7357" elementFormDefault="qualified">
    <xsd:import namespace="http://schemas.microsoft.com/office/2006/documentManagement/types"/>
    <xsd:import namespace="http://schemas.microsoft.com/office/infopath/2007/PartnerControls"/>
    <xsd:element name="RKOrdnaClass" ma:index="17" nillable="true" ma:displayName="RKOrdnaClass" ma:hidden="true" ma:internalName="RKOrdnaClass">
      <xsd:simpleType>
        <xsd:restriction base="dms:Text"/>
      </xsd:simpleType>
    </xsd:element>
    <xsd:element name="RKOrdnaCheckInComment" ma:index="19" nillable="true" ma:displayName="RKOrdnaCheckInComment" ma:hidden="true" ma:internalName="RKOrdnaCheckInComment">
      <xsd:simpleType>
        <xsd:restriction base="dms:Text"/>
      </xsd:simpleType>
    </xsd:element>
    <xsd:element name="QFMSP_x0020_source_x0020_name" ma:index="20" nillable="true" ma:displayName="QFMSP_x0020_source_x0020_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RKOrdnaSearchKeywords" ma:readOnly="true"/>
        <xsd:element ref="dc:language" minOccurs="0" maxOccurs="1"/>
        <xsd:element name="category" minOccurs="0" maxOccurs="1" type="xsd:string" ma:index="18"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05DB0720-7E63-45C4-B4B6-8F07B1224A7D}">
  <ds:schemaRefs>
    <ds:schemaRef ds:uri="http://schemas.microsoft.com/sharepoint/events"/>
  </ds:schemaRefs>
</ds:datastoreItem>
</file>

<file path=customXml/itemProps2.xml><?xml version="1.0" encoding="utf-8"?>
<ds:datastoreItem xmlns:ds="http://schemas.openxmlformats.org/officeDocument/2006/customXml" ds:itemID="{A5F9BE7E-F544-4B21-9588-83BB387D189F}">
  <ds:schemaRefs>
    <ds:schemaRef ds:uri="http://schemas.microsoft.com/office/2006/metadata/properties"/>
    <ds:schemaRef ds:uri="http://schemas.microsoft.com/office/infopath/2007/PartnerControls"/>
    <ds:schemaRef ds:uri="a7732c97-7fd1-4e24-a876-d49b827acd34"/>
    <ds:schemaRef ds:uri="337ba170-f0da-4759-8791-87ac5bde7357"/>
  </ds:schemaRefs>
</ds:datastoreItem>
</file>

<file path=customXml/itemProps3.xml><?xml version="1.0" encoding="utf-8"?>
<ds:datastoreItem xmlns:ds="http://schemas.openxmlformats.org/officeDocument/2006/customXml" ds:itemID="{01DB4140-8581-435B-9490-78ABF5E4B78B}">
  <ds:schemaRefs>
    <ds:schemaRef ds:uri="http://schemas.microsoft.com/sharepoint/v3/contenttype/forms/url"/>
  </ds:schemaRefs>
</ds:datastoreItem>
</file>

<file path=customXml/itemProps4.xml><?xml version="1.0" encoding="utf-8"?>
<ds:datastoreItem xmlns:ds="http://schemas.openxmlformats.org/officeDocument/2006/customXml" ds:itemID="{09628D10-62A2-4676-A69A-BD0E35D7D30C}">
  <ds:schemaRefs>
    <ds:schemaRef ds:uri="http://schemas.microsoft.com/sharepoint/v3/contenttype/forms"/>
  </ds:schemaRefs>
</ds:datastoreItem>
</file>

<file path=customXml/itemProps5.xml><?xml version="1.0" encoding="utf-8"?>
<ds:datastoreItem xmlns:ds="http://schemas.openxmlformats.org/officeDocument/2006/customXml" ds:itemID="{52D4496D-A4E2-4C66-BED6-7ECF44426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32c97-7fd1-4e24-a876-d49b827acd34"/>
    <ds:schemaRef ds:uri="337ba170-f0da-4759-8791-87ac5bde7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B111226-F3ED-490F-8BB5-68BEA05DC01D}">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1249</Words>
  <Characters>7938</Characters>
  <Application>Microsoft Office Word</Application>
  <DocSecurity>4</DocSecurity>
  <Lines>193</Lines>
  <Paragraphs>51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9136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Fredrik Arrhenius</dc:creator>
  <cp:lastModifiedBy>Johan Eriksson</cp:lastModifiedBy>
  <cp:revision>2</cp:revision>
  <cp:lastPrinted>2015-01-19T12:26:00Z</cp:lastPrinted>
  <dcterms:created xsi:type="dcterms:W3CDTF">2015-01-19T12:34:00Z</dcterms:created>
  <dcterms:modified xsi:type="dcterms:W3CDTF">2015-01-19T12:34:00Z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8;0;0;0</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0x01010053E1D612BA3F4E21AA250ECD751942B3006C12ABF61EB7E3419B49272BBB4E37FE</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a0a56e32-e552-4860-a481-305e8a1003ee</vt:lpwstr>
  </property>
</Properties>
</file>