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C06FF4">
              <w:rPr>
                <w:b/>
              </w:rPr>
              <w:t>12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C06FF4">
              <w:t>11</w:t>
            </w:r>
            <w:r w:rsidR="00520D71">
              <w:t>-</w:t>
            </w:r>
            <w:r w:rsidR="00C06FF4">
              <w:t>17</w:t>
            </w:r>
          </w:p>
        </w:tc>
      </w:tr>
      <w:tr w:rsidR="00447E69">
        <w:tc>
          <w:tcPr>
            <w:tcW w:w="1985" w:type="dxa"/>
          </w:tcPr>
          <w:p w:rsidR="00447E69" w:rsidRDefault="00447E69">
            <w:r>
              <w:t>TID</w:t>
            </w:r>
          </w:p>
        </w:tc>
        <w:tc>
          <w:tcPr>
            <w:tcW w:w="6463" w:type="dxa"/>
          </w:tcPr>
          <w:p w:rsidR="00447E69" w:rsidRDefault="00C06FF4">
            <w:r>
              <w:t>11</w:t>
            </w:r>
            <w:r w:rsidR="00BF5F58">
              <w:t>:</w:t>
            </w:r>
            <w:r w:rsidR="00B2693D">
              <w:t>00</w:t>
            </w:r>
            <w:r w:rsidR="00FA543D">
              <w:t>–</w:t>
            </w:r>
            <w:r w:rsidR="009832E3">
              <w:t>12:00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620235">
        <w:trPr>
          <w:gridBefore w:val="1"/>
          <w:wBefore w:w="1275"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19"/>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b/>
                <w:bCs/>
              </w:rPr>
            </w:pPr>
            <w:r w:rsidRPr="00042D3A">
              <w:rPr>
                <w:bCs/>
              </w:rPr>
              <w:t xml:space="preserve">Utskottet </w:t>
            </w:r>
            <w:r>
              <w:rPr>
                <w:bCs/>
              </w:rPr>
              <w:t xml:space="preserve">medgav deltagande på distans för </w:t>
            </w:r>
            <w:r w:rsidRPr="004209C4">
              <w:rPr>
                <w:bCs/>
              </w:rPr>
              <w:t xml:space="preserve">följande ordinarie ledamöter och suppleanter: </w:t>
            </w:r>
            <w:r w:rsidR="007A76C8">
              <w:t>Roger Haddad (L), Kristina Axén Olin (M), Pia Nilsson (S), Lars Püss (M), Patrick Reslow (SD), Caroline Helmersson Olsson (S), Fredrik Christensson (C), Daniel Riazat (V), Marie-Louise Hänel Sandström (M), Robert Stenkvist (SD), Linus Sköld (S), Gudrun Brunegård (KD), Michael Rubbestad (SD), Annika Hirvonen Falk (MP), Maria Nilsson (L), Roza Güclü Hedin (S), Noria Manouchi (M), Jörgen Grubb (SD), Aylin Fazelian (S), Niels Paarup-Petersen (C), Pia Steensland (KD) och Nermina Mizimovic (S).</w:t>
            </w:r>
          </w:p>
          <w:p w:rsidR="008E2E78" w:rsidRDefault="008E2E78" w:rsidP="00F573AC">
            <w:pPr>
              <w:autoSpaceDE w:val="0"/>
              <w:autoSpaceDN w:val="0"/>
              <w:textAlignment w:val="center"/>
              <w:rPr>
                <w:b/>
                <w:snapToGrid w:val="0"/>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Pr="00143155" w:rsidRDefault="005E5861" w:rsidP="005E5861">
            <w:pPr>
              <w:widowControl/>
              <w:autoSpaceDE w:val="0"/>
              <w:autoSpaceDN w:val="0"/>
              <w:adjustRightInd w:val="0"/>
              <w:rPr>
                <w:b/>
                <w:bCs/>
              </w:rPr>
            </w:pPr>
            <w:r w:rsidRPr="00946985">
              <w:rPr>
                <w:b/>
                <w:bCs/>
              </w:rPr>
              <w:t xml:space="preserve">EU-överläggning med regeringen enligt RO 7 kap. 12 § om </w:t>
            </w:r>
            <w:proofErr w:type="spellStart"/>
            <w:r>
              <w:rPr>
                <w:rFonts w:ascii="TimesNewRomanPS-BoldMT" w:hAnsi="TimesNewRomanPS-BoldMT" w:cs="TimesNewRomanPS-BoldMT"/>
                <w:b/>
                <w:bCs/>
                <w:szCs w:val="24"/>
              </w:rPr>
              <w:t>rådsslutsatser</w:t>
            </w:r>
            <w:proofErr w:type="spellEnd"/>
            <w:r>
              <w:rPr>
                <w:rFonts w:ascii="TimesNewRomanPS-BoldMT" w:hAnsi="TimesNewRomanPS-BoldMT" w:cs="TimesNewRomanPS-BoldMT"/>
                <w:b/>
                <w:bCs/>
                <w:szCs w:val="24"/>
              </w:rPr>
              <w:t xml:space="preserve"> om digital utbildning i Europas kunskapssamhällen</w:t>
            </w:r>
          </w:p>
          <w:p w:rsidR="005E5861" w:rsidRPr="00946985" w:rsidRDefault="005E5861" w:rsidP="005E5861">
            <w:pPr>
              <w:autoSpaceDE w:val="0"/>
              <w:autoSpaceDN w:val="0"/>
              <w:adjustRightInd w:val="0"/>
              <w:textAlignment w:val="center"/>
              <w:rPr>
                <w:bCs/>
              </w:rPr>
            </w:pPr>
          </w:p>
          <w:p w:rsidR="005E5861" w:rsidRDefault="005E5861" w:rsidP="005E5861">
            <w:pPr>
              <w:widowControl/>
              <w:autoSpaceDE w:val="0"/>
              <w:autoSpaceDN w:val="0"/>
              <w:adjustRightInd w:val="0"/>
              <w:rPr>
                <w:bCs/>
              </w:rPr>
            </w:pPr>
            <w:r w:rsidRPr="00206E89">
              <w:rPr>
                <w:bCs/>
              </w:rPr>
              <w:t xml:space="preserve">Utskottet överlade med </w:t>
            </w:r>
            <w:r>
              <w:rPr>
                <w:bCs/>
              </w:rPr>
              <w:t>s</w:t>
            </w:r>
            <w:r w:rsidRPr="00F717F4">
              <w:rPr>
                <w:bCs/>
              </w:rPr>
              <w:t xml:space="preserve">tatsrådet </w:t>
            </w:r>
            <w:r>
              <w:rPr>
                <w:bCs/>
              </w:rPr>
              <w:t xml:space="preserve">Anna Ekström biträdd av </w:t>
            </w:r>
            <w:r>
              <w:rPr>
                <w:rFonts w:ascii="TimesNewRomanPSMT" w:hAnsi="TimesNewRomanPSMT" w:cs="TimesNewRomanPSMT"/>
                <w:szCs w:val="24"/>
              </w:rPr>
              <w:t>politiskt sakkunnige Mattias Samuelsson och kanslirådet Moa Ageberg</w:t>
            </w:r>
            <w:r w:rsidRPr="00206E89">
              <w:rPr>
                <w:bCs/>
              </w:rPr>
              <w:t xml:space="preserve"> från Utbildningsdepartementet om</w:t>
            </w:r>
            <w:r>
              <w:t xml:space="preserve"> </w:t>
            </w:r>
            <w:proofErr w:type="spellStart"/>
            <w:r w:rsidRPr="00016133">
              <w:rPr>
                <w:bCs/>
              </w:rPr>
              <w:t>rådsslutsatser</w:t>
            </w:r>
            <w:proofErr w:type="spellEnd"/>
            <w:r w:rsidRPr="00016133">
              <w:rPr>
                <w:bCs/>
              </w:rPr>
              <w:t xml:space="preserve"> om digital utbildning i Europas kunskapssamhällen</w:t>
            </w:r>
            <w:r>
              <w:rPr>
                <w:bCs/>
              </w:rPr>
              <w:t>. Samtliga från Utbildningsdepartementet deltog på distans.</w:t>
            </w:r>
          </w:p>
          <w:p w:rsidR="005E5861" w:rsidRDefault="005E5861" w:rsidP="005E5861">
            <w:pPr>
              <w:rPr>
                <w:bCs/>
              </w:rPr>
            </w:pPr>
          </w:p>
          <w:p w:rsidR="005E5861" w:rsidRPr="00946985" w:rsidRDefault="005E5861" w:rsidP="005E5861">
            <w:pPr>
              <w:tabs>
                <w:tab w:val="left" w:pos="1701"/>
              </w:tabs>
              <w:rPr>
                <w:bCs/>
                <w:i/>
              </w:rPr>
            </w:pPr>
            <w:r w:rsidRPr="00946985">
              <w:rPr>
                <w:bCs/>
                <w:i/>
              </w:rPr>
              <w:t>Underlag för överläggningen</w:t>
            </w:r>
          </w:p>
          <w:p w:rsidR="005E5861" w:rsidRPr="00D66872" w:rsidRDefault="005E5861" w:rsidP="005E5861">
            <w:pPr>
              <w:tabs>
                <w:tab w:val="left" w:pos="1701"/>
              </w:tabs>
              <w:rPr>
                <w:snapToGrid w:val="0"/>
              </w:rPr>
            </w:pPr>
            <w:r w:rsidRPr="00D66872">
              <w:rPr>
                <w:snapToGrid w:val="0"/>
              </w:rPr>
              <w:t>Promemoria från Utbildningsdepartementet (</w:t>
            </w:r>
            <w:proofErr w:type="gramStart"/>
            <w:r w:rsidRPr="00D66872">
              <w:rPr>
                <w:snapToGrid w:val="0"/>
              </w:rPr>
              <w:t>596-2020</w:t>
            </w:r>
            <w:proofErr w:type="gramEnd"/>
            <w:r w:rsidRPr="00D66872">
              <w:rPr>
                <w:snapToGrid w:val="0"/>
              </w:rPr>
              <w:t>/21)</w:t>
            </w:r>
          </w:p>
          <w:p w:rsidR="005E5861" w:rsidRPr="00D66872" w:rsidRDefault="005E5861" w:rsidP="005E5861">
            <w:pPr>
              <w:tabs>
                <w:tab w:val="left" w:pos="1701"/>
              </w:tabs>
              <w:rPr>
                <w:snapToGrid w:val="0"/>
              </w:rPr>
            </w:pPr>
            <w:r w:rsidRPr="00D66872">
              <w:rPr>
                <w:snapToGrid w:val="0"/>
              </w:rPr>
              <w:t>Rådsdokument 12260/20</w:t>
            </w:r>
          </w:p>
          <w:p w:rsidR="005E5861" w:rsidRPr="00D66872" w:rsidRDefault="005E5861" w:rsidP="005E5861">
            <w:pPr>
              <w:tabs>
                <w:tab w:val="left" w:pos="1701"/>
              </w:tabs>
              <w:rPr>
                <w:snapToGrid w:val="0"/>
              </w:rPr>
            </w:pPr>
            <w:r w:rsidRPr="00D66872">
              <w:rPr>
                <w:snapToGrid w:val="0"/>
              </w:rPr>
              <w:t>Dagordning UUKI den 30 november 2020</w:t>
            </w:r>
          </w:p>
          <w:p w:rsidR="005E5861" w:rsidRDefault="005E5861" w:rsidP="005E5861">
            <w:pPr>
              <w:tabs>
                <w:tab w:val="left" w:pos="1701"/>
              </w:tabs>
              <w:rPr>
                <w:snapToGrid w:val="0"/>
              </w:rPr>
            </w:pPr>
          </w:p>
          <w:p w:rsidR="005E5861" w:rsidRDefault="005E5861" w:rsidP="005E5861">
            <w:pPr>
              <w:tabs>
                <w:tab w:val="left" w:pos="1701"/>
              </w:tabs>
              <w:rPr>
                <w:bCs/>
              </w:rPr>
            </w:pPr>
            <w:r w:rsidRPr="00946985">
              <w:rPr>
                <w:bCs/>
                <w:i/>
              </w:rPr>
              <w:t>Regeringens förslag till svensk ståndpunkt</w:t>
            </w:r>
            <w:r>
              <w:rPr>
                <w:bCs/>
                <w:i/>
              </w:rPr>
              <w:br/>
            </w:r>
            <w:r w:rsidRPr="00040039">
              <w:rPr>
                <w:bCs/>
              </w:rPr>
              <w:t xml:space="preserve">Regeringen kan välkomna utkastet till </w:t>
            </w:r>
            <w:proofErr w:type="spellStart"/>
            <w:r w:rsidRPr="00040039">
              <w:rPr>
                <w:bCs/>
              </w:rPr>
              <w:t>rådsslutsatser</w:t>
            </w:r>
            <w:proofErr w:type="spellEnd"/>
            <w:r w:rsidRPr="00040039">
              <w:rPr>
                <w:bCs/>
              </w:rPr>
              <w:t xml:space="preserve"> som i ljuset av den senaste tidens fjärr- och distansundervisning är högst aktuella. Att säkra en högkvalitativ digital utbildning för alla kvinnor och män, flickor och pojkar är en central framtidsfråga.</w:t>
            </w:r>
          </w:p>
          <w:p w:rsidR="005E5861" w:rsidRPr="00040039" w:rsidRDefault="005E5861" w:rsidP="005E5861">
            <w:pPr>
              <w:tabs>
                <w:tab w:val="left" w:pos="1701"/>
              </w:tabs>
              <w:rPr>
                <w:bCs/>
              </w:rPr>
            </w:pPr>
          </w:p>
          <w:p w:rsidR="005E5861" w:rsidRPr="00040039" w:rsidRDefault="005E5861" w:rsidP="005E5861">
            <w:pPr>
              <w:tabs>
                <w:tab w:val="left" w:pos="1701"/>
              </w:tabs>
              <w:rPr>
                <w:bCs/>
              </w:rPr>
            </w:pPr>
            <w:r w:rsidRPr="00040039">
              <w:rPr>
                <w:bCs/>
              </w:rPr>
              <w:t>Regeringen anser att det är positivt att utkastet till slutsatser lyfter vikten av ett sammanhållet perspektiv på digital utbildning. Det är dock viktigt att understryka att digital utbildning inte passar alla utbildningsformer och alla elever och studenter och att utbildning med fysisk närvaro fortsatt är mycket värdefull.</w:t>
            </w:r>
          </w:p>
          <w:p w:rsidR="005E5861" w:rsidRDefault="005E5861" w:rsidP="005E5861">
            <w:pPr>
              <w:tabs>
                <w:tab w:val="left" w:pos="1701"/>
              </w:tabs>
              <w:rPr>
                <w:bCs/>
              </w:rPr>
            </w:pPr>
          </w:p>
          <w:p w:rsidR="005E5861" w:rsidRPr="00040039" w:rsidRDefault="005E5861" w:rsidP="005E5861">
            <w:pPr>
              <w:tabs>
                <w:tab w:val="left" w:pos="1701"/>
              </w:tabs>
              <w:rPr>
                <w:bCs/>
              </w:rPr>
            </w:pPr>
            <w:r w:rsidRPr="00040039">
              <w:rPr>
                <w:bCs/>
              </w:rPr>
              <w:t xml:space="preserve">Regeringen välkomnar att utkastet till slutsatser tar upp erfarenheterna från vårens fjärr- och distansundervisning, och kan påtala att det är särskilt viktigt att ta hänsyn till de utmaningar som finns för vissa </w:t>
            </w:r>
            <w:r w:rsidRPr="00040039">
              <w:rPr>
                <w:bCs/>
              </w:rPr>
              <w:lastRenderedPageBreak/>
              <w:t>grupper att ta del av digital utbildning.</w:t>
            </w:r>
          </w:p>
          <w:p w:rsidR="005E5861" w:rsidRDefault="005E5861" w:rsidP="005E5861">
            <w:pPr>
              <w:tabs>
                <w:tab w:val="left" w:pos="1701"/>
              </w:tabs>
              <w:rPr>
                <w:bCs/>
              </w:rPr>
            </w:pPr>
          </w:p>
          <w:p w:rsidR="005E5861" w:rsidRPr="00040039" w:rsidRDefault="005E5861" w:rsidP="005E5861">
            <w:pPr>
              <w:tabs>
                <w:tab w:val="left" w:pos="1701"/>
              </w:tabs>
              <w:rPr>
                <w:bCs/>
              </w:rPr>
            </w:pPr>
            <w:r w:rsidRPr="00040039">
              <w:rPr>
                <w:bCs/>
              </w:rPr>
              <w:t xml:space="preserve">Regeringens bedömning är att de föreslagna </w:t>
            </w:r>
            <w:proofErr w:type="spellStart"/>
            <w:r w:rsidRPr="00040039">
              <w:rPr>
                <w:bCs/>
              </w:rPr>
              <w:t>rådsslutsatserna</w:t>
            </w:r>
            <w:proofErr w:type="spellEnd"/>
            <w:r w:rsidRPr="00040039">
              <w:rPr>
                <w:bCs/>
              </w:rPr>
              <w:t xml:space="preserve"> håller sig inom EU:s kompetens på utbildningsområdet.</w:t>
            </w:r>
          </w:p>
          <w:p w:rsidR="005E5861" w:rsidRDefault="005E5861" w:rsidP="005E5861">
            <w:pPr>
              <w:tabs>
                <w:tab w:val="left" w:pos="1701"/>
              </w:tabs>
              <w:rPr>
                <w:bCs/>
              </w:rPr>
            </w:pPr>
          </w:p>
          <w:p w:rsidR="005E5861" w:rsidRPr="00206E89" w:rsidRDefault="005E5861" w:rsidP="005E5861">
            <w:pPr>
              <w:tabs>
                <w:tab w:val="left" w:pos="1701"/>
              </w:tabs>
              <w:rPr>
                <w:bCs/>
              </w:rPr>
            </w:pPr>
            <w:r w:rsidRPr="00040039">
              <w:rPr>
                <w:bCs/>
              </w:rPr>
              <w:t xml:space="preserve">Regeringen anser att Sverige bör kunna ställa sig bakom ett antagande av </w:t>
            </w:r>
            <w:proofErr w:type="spellStart"/>
            <w:r w:rsidRPr="00040039">
              <w:rPr>
                <w:bCs/>
              </w:rPr>
              <w:t>rådsslutsatserna</w:t>
            </w:r>
            <w:proofErr w:type="spellEnd"/>
            <w:r w:rsidRPr="00040039">
              <w:rPr>
                <w:bCs/>
              </w:rPr>
              <w:t>.</w:t>
            </w:r>
          </w:p>
          <w:p w:rsidR="005E5861" w:rsidRDefault="005E5861" w:rsidP="005E5861">
            <w:pPr>
              <w:autoSpaceDE w:val="0"/>
              <w:autoSpaceDN w:val="0"/>
              <w:adjustRightInd w:val="0"/>
              <w:textAlignment w:val="center"/>
              <w:rPr>
                <w:bCs/>
                <w:i/>
              </w:rPr>
            </w:pPr>
          </w:p>
          <w:p w:rsidR="005E5861" w:rsidRPr="00946985" w:rsidRDefault="005E5861" w:rsidP="005E5861">
            <w:pPr>
              <w:autoSpaceDE w:val="0"/>
              <w:autoSpaceDN w:val="0"/>
              <w:adjustRightInd w:val="0"/>
              <w:textAlignment w:val="center"/>
              <w:rPr>
                <w:bCs/>
                <w:i/>
              </w:rPr>
            </w:pPr>
            <w:r w:rsidRPr="00946985">
              <w:rPr>
                <w:bCs/>
                <w:i/>
              </w:rPr>
              <w:t>Utskottet</w:t>
            </w:r>
          </w:p>
          <w:p w:rsidR="005E5861" w:rsidRDefault="005E5861" w:rsidP="005E5861">
            <w:pPr>
              <w:autoSpaceDE w:val="0"/>
              <w:autoSpaceDN w:val="0"/>
              <w:adjustRightInd w:val="0"/>
              <w:textAlignment w:val="center"/>
              <w:rPr>
                <w:bCs/>
              </w:rPr>
            </w:pPr>
            <w:r w:rsidRPr="00EE03B8">
              <w:rPr>
                <w:bCs/>
              </w:rPr>
              <w:t xml:space="preserve">Ordföranden konstaterade att det fanns stöd för regeringens </w:t>
            </w:r>
            <w:r>
              <w:rPr>
                <w:bCs/>
              </w:rPr>
              <w:t>s</w:t>
            </w:r>
            <w:r w:rsidRPr="00EE03B8">
              <w:rPr>
                <w:bCs/>
              </w:rPr>
              <w:t>tåndpunkt.</w:t>
            </w:r>
            <w:r w:rsidRPr="00BD6B2C">
              <w:rPr>
                <w:bCs/>
              </w:rPr>
              <w:t xml:space="preserve"> </w:t>
            </w:r>
          </w:p>
          <w:p w:rsidR="005E5861" w:rsidRDefault="005E5861" w:rsidP="005E5861">
            <w:pPr>
              <w:tabs>
                <w:tab w:val="left" w:pos="1701"/>
              </w:tabs>
              <w:rPr>
                <w:bCs/>
              </w:rPr>
            </w:pPr>
          </w:p>
          <w:p w:rsidR="005E5861" w:rsidRDefault="005E5861" w:rsidP="005E5861">
            <w:pPr>
              <w:tabs>
                <w:tab w:val="left" w:pos="1701"/>
              </w:tabs>
              <w:rPr>
                <w:bCs/>
              </w:rPr>
            </w:pPr>
            <w:r w:rsidRPr="00946985">
              <w:rPr>
                <w:bCs/>
              </w:rPr>
              <w:t>Denna paragraf förklarades omedelbart justerad.</w:t>
            </w:r>
          </w:p>
          <w:p w:rsidR="005E5861" w:rsidRPr="00946985" w:rsidRDefault="005E5861" w:rsidP="005E5861">
            <w:pPr>
              <w:tabs>
                <w:tab w:val="left" w:pos="1701"/>
              </w:tabs>
              <w:rPr>
                <w:bCs/>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Pr="00D66872" w:rsidRDefault="005E5861" w:rsidP="005E5861">
            <w:pPr>
              <w:widowControl/>
              <w:autoSpaceDE w:val="0"/>
              <w:autoSpaceDN w:val="0"/>
              <w:adjustRightInd w:val="0"/>
              <w:rPr>
                <w:rFonts w:ascii="TimesNewRomanPS-BoldMT" w:hAnsi="TimesNewRomanPS-BoldMT" w:cs="TimesNewRomanPS-BoldMT"/>
                <w:b/>
                <w:bCs/>
                <w:szCs w:val="24"/>
              </w:rPr>
            </w:pPr>
            <w:r w:rsidRPr="00946985">
              <w:rPr>
                <w:b/>
                <w:bCs/>
              </w:rPr>
              <w:t xml:space="preserve">EU-överläggning med regeringen enligt RO 7 kap. 12 § om </w:t>
            </w:r>
            <w:r w:rsidRPr="005E5861">
              <w:rPr>
                <w:b/>
                <w:bCs/>
              </w:rPr>
              <w:t>rådets rekommendation om yrkesutbildning för hållbar konkurrenskraft, social rättvisa och motståndskraft</w:t>
            </w:r>
          </w:p>
          <w:p w:rsidR="005E5861" w:rsidRPr="00946985" w:rsidRDefault="005E5861" w:rsidP="005E5861">
            <w:pPr>
              <w:autoSpaceDE w:val="0"/>
              <w:autoSpaceDN w:val="0"/>
              <w:adjustRightInd w:val="0"/>
              <w:textAlignment w:val="center"/>
              <w:rPr>
                <w:bCs/>
              </w:rPr>
            </w:pPr>
          </w:p>
          <w:p w:rsidR="005E5861" w:rsidRDefault="005E5861" w:rsidP="005E5861">
            <w:pPr>
              <w:widowControl/>
              <w:autoSpaceDE w:val="0"/>
              <w:autoSpaceDN w:val="0"/>
              <w:adjustRightInd w:val="0"/>
              <w:rPr>
                <w:bCs/>
              </w:rPr>
            </w:pPr>
            <w:r w:rsidRPr="00206E89">
              <w:rPr>
                <w:bCs/>
              </w:rPr>
              <w:t xml:space="preserve">Utskottet överlade med </w:t>
            </w:r>
            <w:r>
              <w:rPr>
                <w:bCs/>
              </w:rPr>
              <w:t>s</w:t>
            </w:r>
            <w:r w:rsidRPr="00F717F4">
              <w:rPr>
                <w:bCs/>
              </w:rPr>
              <w:t xml:space="preserve">tatsrådet </w:t>
            </w:r>
            <w:r>
              <w:rPr>
                <w:bCs/>
              </w:rPr>
              <w:t xml:space="preserve">Anna Ekström biträdd av </w:t>
            </w:r>
            <w:r>
              <w:rPr>
                <w:rFonts w:ascii="TimesNewRomanPSMT" w:hAnsi="TimesNewRomanPSMT" w:cs="TimesNewRomanPSMT"/>
                <w:szCs w:val="24"/>
              </w:rPr>
              <w:t>politiskt sakkunnige Mattias Samuelsson och kanslirådet Moa Ageberg</w:t>
            </w:r>
            <w:r w:rsidRPr="00206E89">
              <w:rPr>
                <w:bCs/>
              </w:rPr>
              <w:t xml:space="preserve"> från Utbildningsdepartementet om</w:t>
            </w:r>
            <w:r>
              <w:t xml:space="preserve"> </w:t>
            </w:r>
            <w:r w:rsidRPr="00D66872">
              <w:rPr>
                <w:bCs/>
              </w:rPr>
              <w:t>rådets rekommendation om yrkesutbildning för hållbar konkurrenskraft, social rättvisa och motståndskraf</w:t>
            </w:r>
            <w:r>
              <w:rPr>
                <w:bCs/>
              </w:rPr>
              <w:t>t. Samtliga från Utbildningsdepartementet deltog på distans.</w:t>
            </w:r>
          </w:p>
          <w:p w:rsidR="005E5861" w:rsidRDefault="005E5861" w:rsidP="005E5861">
            <w:pPr>
              <w:rPr>
                <w:bCs/>
              </w:rPr>
            </w:pPr>
          </w:p>
          <w:p w:rsidR="005E5861" w:rsidRPr="00946985" w:rsidRDefault="005E5861" w:rsidP="005E5861">
            <w:pPr>
              <w:tabs>
                <w:tab w:val="left" w:pos="1701"/>
              </w:tabs>
              <w:rPr>
                <w:bCs/>
                <w:i/>
              </w:rPr>
            </w:pPr>
            <w:r w:rsidRPr="00946985">
              <w:rPr>
                <w:bCs/>
                <w:i/>
              </w:rPr>
              <w:t>Underlag för överläggningen</w:t>
            </w:r>
          </w:p>
          <w:p w:rsidR="005E5861" w:rsidRPr="00D66872" w:rsidRDefault="005E5861" w:rsidP="005E5861">
            <w:pPr>
              <w:tabs>
                <w:tab w:val="left" w:pos="1701"/>
              </w:tabs>
              <w:rPr>
                <w:snapToGrid w:val="0"/>
              </w:rPr>
            </w:pPr>
            <w:r w:rsidRPr="00D66872">
              <w:rPr>
                <w:snapToGrid w:val="0"/>
              </w:rPr>
              <w:t>Promemoria från Utbildningsdepartementet (</w:t>
            </w:r>
            <w:proofErr w:type="gramStart"/>
            <w:r w:rsidRPr="00D66872">
              <w:rPr>
                <w:snapToGrid w:val="0"/>
              </w:rPr>
              <w:t>597-2020</w:t>
            </w:r>
            <w:proofErr w:type="gramEnd"/>
            <w:r w:rsidRPr="00D66872">
              <w:rPr>
                <w:snapToGrid w:val="0"/>
              </w:rPr>
              <w:t>/21)</w:t>
            </w:r>
          </w:p>
          <w:p w:rsidR="005E5861" w:rsidRPr="00D66872" w:rsidRDefault="005E5861" w:rsidP="005E5861">
            <w:pPr>
              <w:tabs>
                <w:tab w:val="left" w:pos="1701"/>
              </w:tabs>
              <w:rPr>
                <w:snapToGrid w:val="0"/>
              </w:rPr>
            </w:pPr>
            <w:r w:rsidRPr="00D66872">
              <w:rPr>
                <w:snapToGrid w:val="0"/>
              </w:rPr>
              <w:t>Rådsdokument 11735/20</w:t>
            </w:r>
          </w:p>
          <w:p w:rsidR="005E5861" w:rsidRDefault="005E5861" w:rsidP="005E5861">
            <w:pPr>
              <w:tabs>
                <w:tab w:val="left" w:pos="1701"/>
              </w:tabs>
              <w:rPr>
                <w:snapToGrid w:val="0"/>
              </w:rPr>
            </w:pPr>
            <w:r w:rsidRPr="00D66872">
              <w:rPr>
                <w:snapToGrid w:val="0"/>
              </w:rPr>
              <w:t>Dagordning UUKI den 30 november 2020</w:t>
            </w:r>
          </w:p>
          <w:p w:rsidR="005E5861" w:rsidRPr="00946985" w:rsidRDefault="005E5861" w:rsidP="005E5861">
            <w:pPr>
              <w:tabs>
                <w:tab w:val="left" w:pos="1701"/>
              </w:tabs>
              <w:rPr>
                <w:bCs/>
              </w:rPr>
            </w:pPr>
          </w:p>
          <w:p w:rsidR="005E5861" w:rsidRDefault="005E5861" w:rsidP="005E5861">
            <w:pPr>
              <w:tabs>
                <w:tab w:val="left" w:pos="1701"/>
              </w:tabs>
              <w:rPr>
                <w:bCs/>
              </w:rPr>
            </w:pPr>
            <w:r w:rsidRPr="00946985">
              <w:rPr>
                <w:bCs/>
                <w:i/>
              </w:rPr>
              <w:t>Regeringens förslag till svensk ståndpunkt</w:t>
            </w:r>
            <w:r>
              <w:rPr>
                <w:bCs/>
                <w:i/>
              </w:rPr>
              <w:br/>
            </w:r>
            <w:r w:rsidRPr="00040039">
              <w:rPr>
                <w:bCs/>
              </w:rPr>
              <w:t>Regeringen välkomnar rekommendationen om yrkesutbildning som lägger grunden för ett fortsatt fördjupat samarbete mellan regeringar och arbetsmarknadens parter inom yrkesutbildning.</w:t>
            </w:r>
          </w:p>
          <w:p w:rsidR="005E5861" w:rsidRPr="00040039" w:rsidRDefault="005E5861" w:rsidP="005E5861">
            <w:pPr>
              <w:tabs>
                <w:tab w:val="left" w:pos="1701"/>
              </w:tabs>
              <w:rPr>
                <w:bCs/>
              </w:rPr>
            </w:pPr>
          </w:p>
          <w:p w:rsidR="005E5861" w:rsidRPr="00040039" w:rsidRDefault="005E5861" w:rsidP="005E5861">
            <w:pPr>
              <w:tabs>
                <w:tab w:val="left" w:pos="1701"/>
              </w:tabs>
              <w:rPr>
                <w:bCs/>
              </w:rPr>
            </w:pPr>
            <w:r w:rsidRPr="00040039">
              <w:rPr>
                <w:bCs/>
              </w:rPr>
              <w:t>Regeringen välkomnar särskilt att förslaget bygger vidare på det arbete som har åstadkommits hittills inom yrkesutbildningsområdet.</w:t>
            </w:r>
          </w:p>
          <w:p w:rsidR="005E5861" w:rsidRDefault="005E5861" w:rsidP="005E5861">
            <w:pPr>
              <w:tabs>
                <w:tab w:val="left" w:pos="1701"/>
              </w:tabs>
              <w:rPr>
                <w:bCs/>
              </w:rPr>
            </w:pPr>
          </w:p>
          <w:p w:rsidR="005E5861" w:rsidRPr="00040039" w:rsidRDefault="005E5861" w:rsidP="005E5861">
            <w:pPr>
              <w:tabs>
                <w:tab w:val="left" w:pos="1701"/>
              </w:tabs>
              <w:rPr>
                <w:bCs/>
              </w:rPr>
            </w:pPr>
            <w:r w:rsidRPr="00040039">
              <w:rPr>
                <w:bCs/>
              </w:rPr>
              <w:t>Regeringen anser att det är angeläget att det fördjupade samarbetet inom yrkesutbildning även fortsättningsvis fokuserar på öppenhet och gemensamt förtroende för varandras system och inte på att harmonisera utbildningssystemen i Europa. Utbildning är nationell kompetens och speglar tradition och behov på den nationella arbetsmarknaden.</w:t>
            </w:r>
          </w:p>
          <w:p w:rsidR="005E5861" w:rsidRDefault="005E5861" w:rsidP="005E5861">
            <w:pPr>
              <w:tabs>
                <w:tab w:val="left" w:pos="1701"/>
              </w:tabs>
              <w:rPr>
                <w:bCs/>
              </w:rPr>
            </w:pPr>
          </w:p>
          <w:p w:rsidR="005E5861" w:rsidRPr="00040039" w:rsidRDefault="005E5861" w:rsidP="005E5861">
            <w:pPr>
              <w:tabs>
                <w:tab w:val="left" w:pos="1701"/>
              </w:tabs>
              <w:rPr>
                <w:bCs/>
              </w:rPr>
            </w:pPr>
            <w:r w:rsidRPr="00040039">
              <w:rPr>
                <w:bCs/>
              </w:rPr>
              <w:t>Regeringens bedömning är att den föreslagna rådsrekommendationen håller sig inom EU:s kompetens på utbildningsområdet.</w:t>
            </w:r>
          </w:p>
          <w:p w:rsidR="005E5861" w:rsidRDefault="005E5861" w:rsidP="005E5861">
            <w:pPr>
              <w:tabs>
                <w:tab w:val="left" w:pos="1701"/>
              </w:tabs>
              <w:rPr>
                <w:bCs/>
              </w:rPr>
            </w:pPr>
          </w:p>
          <w:p w:rsidR="005E5861" w:rsidRPr="00206E89" w:rsidRDefault="005E5861" w:rsidP="005E5861">
            <w:pPr>
              <w:tabs>
                <w:tab w:val="left" w:pos="1701"/>
              </w:tabs>
              <w:rPr>
                <w:bCs/>
              </w:rPr>
            </w:pPr>
            <w:r w:rsidRPr="00040039">
              <w:rPr>
                <w:bCs/>
              </w:rPr>
              <w:t>Regeringen anser att Sverige bör kunna ställa sig bakom ett antagande av rådsrekommendationen.</w:t>
            </w:r>
          </w:p>
          <w:p w:rsidR="005E5861" w:rsidRDefault="005E5861" w:rsidP="005E5861">
            <w:pPr>
              <w:autoSpaceDE w:val="0"/>
              <w:autoSpaceDN w:val="0"/>
              <w:adjustRightInd w:val="0"/>
              <w:textAlignment w:val="center"/>
              <w:rPr>
                <w:bCs/>
                <w:i/>
              </w:rPr>
            </w:pPr>
          </w:p>
          <w:p w:rsidR="005E5861" w:rsidRPr="00946985" w:rsidRDefault="005E5861" w:rsidP="005E5861">
            <w:pPr>
              <w:autoSpaceDE w:val="0"/>
              <w:autoSpaceDN w:val="0"/>
              <w:adjustRightInd w:val="0"/>
              <w:textAlignment w:val="center"/>
              <w:rPr>
                <w:bCs/>
                <w:i/>
              </w:rPr>
            </w:pPr>
            <w:r w:rsidRPr="00946985">
              <w:rPr>
                <w:bCs/>
                <w:i/>
              </w:rPr>
              <w:lastRenderedPageBreak/>
              <w:t>Utskottet</w:t>
            </w:r>
          </w:p>
          <w:p w:rsidR="005E5861" w:rsidRDefault="005E5861" w:rsidP="005E5861">
            <w:pPr>
              <w:autoSpaceDE w:val="0"/>
              <w:autoSpaceDN w:val="0"/>
              <w:adjustRightInd w:val="0"/>
              <w:textAlignment w:val="center"/>
              <w:rPr>
                <w:bCs/>
              </w:rPr>
            </w:pPr>
            <w:r w:rsidRPr="00BC09FB">
              <w:rPr>
                <w:bCs/>
              </w:rPr>
              <w:t>Ordföranden konstaterade att det fanns stöd för regeringens ståndpunkt.</w:t>
            </w:r>
            <w:r w:rsidRPr="00BD6B2C">
              <w:rPr>
                <w:bCs/>
              </w:rPr>
              <w:t xml:space="preserve"> </w:t>
            </w:r>
          </w:p>
          <w:p w:rsidR="005E5861" w:rsidRDefault="005E5861" w:rsidP="005E5861">
            <w:pPr>
              <w:autoSpaceDE w:val="0"/>
              <w:autoSpaceDN w:val="0"/>
              <w:adjustRightInd w:val="0"/>
              <w:textAlignment w:val="center"/>
              <w:rPr>
                <w:bCs/>
              </w:rPr>
            </w:pPr>
          </w:p>
          <w:p w:rsidR="005E5861" w:rsidRDefault="005E5861" w:rsidP="005E5861">
            <w:pPr>
              <w:autoSpaceDE w:val="0"/>
              <w:autoSpaceDN w:val="0"/>
              <w:adjustRightInd w:val="0"/>
              <w:textAlignment w:val="center"/>
              <w:rPr>
                <w:bCs/>
              </w:rPr>
            </w:pPr>
            <w:r>
              <w:rPr>
                <w:bCs/>
              </w:rPr>
              <w:t xml:space="preserve">Ledamöterna </w:t>
            </w:r>
            <w:r w:rsidRPr="00F32273">
              <w:rPr>
                <w:bCs/>
              </w:rPr>
              <w:t xml:space="preserve">från Sverigedemokraterna anmälde </w:t>
            </w:r>
            <w:r>
              <w:rPr>
                <w:bCs/>
              </w:rPr>
              <w:t>en</w:t>
            </w:r>
            <w:r w:rsidRPr="00F32273">
              <w:rPr>
                <w:bCs/>
              </w:rPr>
              <w:t xml:space="preserve"> avvikande</w:t>
            </w:r>
            <w:r>
              <w:rPr>
                <w:bCs/>
              </w:rPr>
              <w:t xml:space="preserve"> ståndpunkt om att </w:t>
            </w:r>
            <w:r w:rsidRPr="00F32273">
              <w:rPr>
                <w:bCs/>
              </w:rPr>
              <w:t>regeringen</w:t>
            </w:r>
            <w:r>
              <w:rPr>
                <w:bCs/>
              </w:rPr>
              <w:t>s</w:t>
            </w:r>
            <w:r w:rsidRPr="00F32273">
              <w:rPr>
                <w:bCs/>
              </w:rPr>
              <w:t xml:space="preserve"> ståndpunkt ska</w:t>
            </w:r>
            <w:r>
              <w:rPr>
                <w:bCs/>
              </w:rPr>
              <w:t xml:space="preserve"> formuleras</w:t>
            </w:r>
            <w:r w:rsidRPr="00F32273">
              <w:rPr>
                <w:bCs/>
              </w:rPr>
              <w:t xml:space="preserve"> enligt följande</w:t>
            </w:r>
            <w:r>
              <w:rPr>
                <w:bCs/>
              </w:rPr>
              <w:t>.</w:t>
            </w:r>
            <w:r w:rsidRPr="00F32273">
              <w:rPr>
                <w:bCs/>
              </w:rPr>
              <w:t xml:space="preserve"> Regeringen säger nej till den ”gröna given”. Kostnaderna är enorma för hela denna giv, närmare en </w:t>
            </w:r>
            <w:proofErr w:type="gramStart"/>
            <w:r w:rsidRPr="00F32273">
              <w:rPr>
                <w:bCs/>
              </w:rPr>
              <w:t>biljon euro</w:t>
            </w:r>
            <w:proofErr w:type="gramEnd"/>
            <w:r w:rsidRPr="00F32273">
              <w:rPr>
                <w:bCs/>
              </w:rPr>
              <w:t xml:space="preserve"> enligt EU. Med tanke på att Sverige i det närmaste redan är klimatneutralt tycker vi att en större del av dessa kostnader ska tas via nationella budgetar, speciellt som en del av pengarna t.ex. ska gå till ”renovering av byggnader</w:t>
            </w:r>
            <w:r>
              <w:rPr>
                <w:bCs/>
              </w:rPr>
              <w:t>”</w:t>
            </w:r>
            <w:r w:rsidRPr="00F32273">
              <w:rPr>
                <w:bCs/>
              </w:rPr>
              <w:t>.</w:t>
            </w:r>
          </w:p>
          <w:p w:rsidR="005E5861" w:rsidRDefault="005E5861" w:rsidP="005E5861">
            <w:pPr>
              <w:tabs>
                <w:tab w:val="left" w:pos="1701"/>
              </w:tabs>
              <w:rPr>
                <w:bCs/>
              </w:rPr>
            </w:pPr>
          </w:p>
          <w:p w:rsidR="005E5861" w:rsidRDefault="005E5861" w:rsidP="005E5861">
            <w:pPr>
              <w:tabs>
                <w:tab w:val="left" w:pos="1701"/>
              </w:tabs>
              <w:rPr>
                <w:bCs/>
              </w:rPr>
            </w:pPr>
            <w:r w:rsidRPr="00946985">
              <w:rPr>
                <w:bCs/>
              </w:rPr>
              <w:t>Denna paragraf förklarades omedelbart justerad.</w:t>
            </w:r>
          </w:p>
          <w:p w:rsidR="005E5861" w:rsidRPr="00946985" w:rsidRDefault="005E5861" w:rsidP="005E5861">
            <w:pPr>
              <w:tabs>
                <w:tab w:val="left" w:pos="1701"/>
              </w:tabs>
              <w:rPr>
                <w:bCs/>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Pr="00143155" w:rsidRDefault="005E5861" w:rsidP="005E5861">
            <w:pPr>
              <w:widowControl/>
              <w:autoSpaceDE w:val="0"/>
              <w:autoSpaceDN w:val="0"/>
              <w:adjustRightInd w:val="0"/>
              <w:rPr>
                <w:b/>
                <w:bCs/>
              </w:rPr>
            </w:pPr>
            <w:r w:rsidRPr="00946985">
              <w:rPr>
                <w:b/>
                <w:bCs/>
              </w:rPr>
              <w:t xml:space="preserve">EU-överläggning med regeringen enligt RO 7 kap. 12 § om </w:t>
            </w:r>
            <w:r>
              <w:rPr>
                <w:rFonts w:ascii="TimesNewRomanPS-BoldMT" w:hAnsi="TimesNewRomanPS-BoldMT" w:cs="TimesNewRomanPS-BoldMT"/>
                <w:b/>
                <w:bCs/>
                <w:szCs w:val="24"/>
              </w:rPr>
              <w:t>att förverkliga det europeiska området för utbildning senast 2025, m.m.</w:t>
            </w:r>
          </w:p>
          <w:p w:rsidR="005E5861" w:rsidRPr="00946985" w:rsidRDefault="005E5861" w:rsidP="005E5861">
            <w:pPr>
              <w:autoSpaceDE w:val="0"/>
              <w:autoSpaceDN w:val="0"/>
              <w:adjustRightInd w:val="0"/>
              <w:textAlignment w:val="center"/>
              <w:rPr>
                <w:bCs/>
              </w:rPr>
            </w:pPr>
          </w:p>
          <w:p w:rsidR="005E5861" w:rsidRDefault="005E5861" w:rsidP="005E5861">
            <w:pPr>
              <w:widowControl/>
              <w:autoSpaceDE w:val="0"/>
              <w:autoSpaceDN w:val="0"/>
              <w:adjustRightInd w:val="0"/>
              <w:rPr>
                <w:bCs/>
              </w:rPr>
            </w:pPr>
            <w:r w:rsidRPr="00206E89">
              <w:rPr>
                <w:bCs/>
              </w:rPr>
              <w:t xml:space="preserve">Utskottet överlade med </w:t>
            </w:r>
            <w:r>
              <w:rPr>
                <w:bCs/>
              </w:rPr>
              <w:t>s</w:t>
            </w:r>
            <w:r w:rsidRPr="00F717F4">
              <w:rPr>
                <w:bCs/>
              </w:rPr>
              <w:t xml:space="preserve">tatsrådet </w:t>
            </w:r>
            <w:r>
              <w:rPr>
                <w:bCs/>
              </w:rPr>
              <w:t xml:space="preserve">Anna Ekström biträdd av </w:t>
            </w:r>
            <w:r>
              <w:rPr>
                <w:rFonts w:ascii="TimesNewRomanPSMT" w:hAnsi="TimesNewRomanPSMT" w:cs="TimesNewRomanPSMT"/>
                <w:szCs w:val="24"/>
              </w:rPr>
              <w:t>politiskt sakkunnige Mattias Samuelsson och kanslirådet Moa Ageberg</w:t>
            </w:r>
            <w:r w:rsidRPr="00206E89">
              <w:rPr>
                <w:bCs/>
              </w:rPr>
              <w:t xml:space="preserve"> från Utbildningsdepartementet om</w:t>
            </w:r>
            <w:r>
              <w:t xml:space="preserve"> </w:t>
            </w:r>
            <w:proofErr w:type="spellStart"/>
            <w:r w:rsidRPr="00016133">
              <w:rPr>
                <w:bCs/>
              </w:rPr>
              <w:t>rådsslutsatser</w:t>
            </w:r>
            <w:proofErr w:type="spellEnd"/>
            <w:r w:rsidRPr="00016133">
              <w:rPr>
                <w:bCs/>
              </w:rPr>
              <w:t xml:space="preserve"> om </w:t>
            </w:r>
            <w:r w:rsidRPr="00D66872">
              <w:rPr>
                <w:bCs/>
              </w:rPr>
              <w:t>att förverkliga det europeiska området för utbildning senast 2025, m.m</w:t>
            </w:r>
            <w:r>
              <w:rPr>
                <w:bCs/>
              </w:rPr>
              <w:t>. Samtliga från Utbildningsdepartementet deltog på distans.</w:t>
            </w:r>
          </w:p>
          <w:p w:rsidR="005E5861" w:rsidRDefault="005E5861" w:rsidP="005E5861">
            <w:pPr>
              <w:rPr>
                <w:bCs/>
              </w:rPr>
            </w:pPr>
          </w:p>
          <w:p w:rsidR="005E5861" w:rsidRPr="00946985" w:rsidRDefault="005E5861" w:rsidP="005E5861">
            <w:pPr>
              <w:tabs>
                <w:tab w:val="left" w:pos="1701"/>
              </w:tabs>
              <w:rPr>
                <w:bCs/>
                <w:i/>
              </w:rPr>
            </w:pPr>
            <w:r w:rsidRPr="00946985">
              <w:rPr>
                <w:bCs/>
                <w:i/>
              </w:rPr>
              <w:t>Underlag för överläggningen</w:t>
            </w:r>
          </w:p>
          <w:p w:rsidR="005E5861" w:rsidRPr="00BF3691" w:rsidRDefault="005E5861" w:rsidP="005E5861">
            <w:pPr>
              <w:tabs>
                <w:tab w:val="left" w:pos="1701"/>
              </w:tabs>
              <w:rPr>
                <w:snapToGrid w:val="0"/>
              </w:rPr>
            </w:pPr>
            <w:r w:rsidRPr="00BF3691">
              <w:rPr>
                <w:snapToGrid w:val="0"/>
              </w:rPr>
              <w:t>Fakta-PM från Utbildningsdepartementet (2020/</w:t>
            </w:r>
            <w:proofErr w:type="gramStart"/>
            <w:r w:rsidRPr="00BF3691">
              <w:rPr>
                <w:snapToGrid w:val="0"/>
              </w:rPr>
              <w:t>21:FPM</w:t>
            </w:r>
            <w:proofErr w:type="gramEnd"/>
            <w:r w:rsidRPr="00BF3691">
              <w:rPr>
                <w:snapToGrid w:val="0"/>
              </w:rPr>
              <w:t>28)</w:t>
            </w:r>
          </w:p>
          <w:p w:rsidR="005E5861" w:rsidRPr="00BF3691" w:rsidRDefault="005E5861" w:rsidP="005E5861">
            <w:pPr>
              <w:tabs>
                <w:tab w:val="left" w:pos="1701"/>
              </w:tabs>
              <w:rPr>
                <w:snapToGrid w:val="0"/>
              </w:rPr>
            </w:pPr>
            <w:r w:rsidRPr="00BF3691">
              <w:rPr>
                <w:snapToGrid w:val="0"/>
              </w:rPr>
              <w:t xml:space="preserve">Kommissionens meddelande </w:t>
            </w:r>
            <w:proofErr w:type="gramStart"/>
            <w:r w:rsidRPr="00BF3691">
              <w:rPr>
                <w:snapToGrid w:val="0"/>
              </w:rPr>
              <w:t>COM(</w:t>
            </w:r>
            <w:proofErr w:type="gramEnd"/>
            <w:r w:rsidRPr="00BF3691">
              <w:rPr>
                <w:snapToGrid w:val="0"/>
              </w:rPr>
              <w:t>2020) 625</w:t>
            </w:r>
          </w:p>
          <w:p w:rsidR="005E5861" w:rsidRPr="00BF3691" w:rsidRDefault="005E5861" w:rsidP="005E5861">
            <w:pPr>
              <w:tabs>
                <w:tab w:val="left" w:pos="1701"/>
              </w:tabs>
              <w:rPr>
                <w:snapToGrid w:val="0"/>
              </w:rPr>
            </w:pPr>
            <w:r w:rsidRPr="00BF3691">
              <w:rPr>
                <w:snapToGrid w:val="0"/>
              </w:rPr>
              <w:t xml:space="preserve">Underlag riktlinjedebatt, </w:t>
            </w:r>
            <w:proofErr w:type="spellStart"/>
            <w:r w:rsidRPr="00BF3691">
              <w:rPr>
                <w:snapToGrid w:val="0"/>
              </w:rPr>
              <w:t>Shaping</w:t>
            </w:r>
            <w:proofErr w:type="spellEnd"/>
            <w:r w:rsidRPr="00BF3691">
              <w:rPr>
                <w:snapToGrid w:val="0"/>
              </w:rPr>
              <w:t xml:space="preserve"> the </w:t>
            </w:r>
            <w:proofErr w:type="spellStart"/>
            <w:r w:rsidRPr="00BF3691">
              <w:rPr>
                <w:snapToGrid w:val="0"/>
              </w:rPr>
              <w:t>European</w:t>
            </w:r>
            <w:proofErr w:type="spellEnd"/>
            <w:r w:rsidRPr="00BF3691">
              <w:rPr>
                <w:snapToGrid w:val="0"/>
              </w:rPr>
              <w:t xml:space="preserve"> </w:t>
            </w:r>
            <w:proofErr w:type="spellStart"/>
            <w:r w:rsidRPr="00BF3691">
              <w:rPr>
                <w:snapToGrid w:val="0"/>
              </w:rPr>
              <w:t>Education</w:t>
            </w:r>
            <w:proofErr w:type="spellEnd"/>
            <w:r w:rsidRPr="00BF3691">
              <w:rPr>
                <w:snapToGrid w:val="0"/>
              </w:rPr>
              <w:t xml:space="preserve"> Area and</w:t>
            </w:r>
          </w:p>
          <w:p w:rsidR="005E5861" w:rsidRPr="00BF3691" w:rsidRDefault="005E5861" w:rsidP="005E5861">
            <w:pPr>
              <w:tabs>
                <w:tab w:val="left" w:pos="1701"/>
              </w:tabs>
              <w:rPr>
                <w:snapToGrid w:val="0"/>
              </w:rPr>
            </w:pPr>
            <w:r w:rsidRPr="00BF3691">
              <w:rPr>
                <w:snapToGrid w:val="0"/>
              </w:rPr>
              <w:t xml:space="preserve">the </w:t>
            </w:r>
            <w:proofErr w:type="spellStart"/>
            <w:r w:rsidRPr="00BF3691">
              <w:rPr>
                <w:snapToGrid w:val="0"/>
              </w:rPr>
              <w:t>next</w:t>
            </w:r>
            <w:proofErr w:type="spellEnd"/>
            <w:r w:rsidRPr="00BF3691">
              <w:rPr>
                <w:snapToGrid w:val="0"/>
              </w:rPr>
              <w:t xml:space="preserve"> </w:t>
            </w:r>
            <w:proofErr w:type="spellStart"/>
            <w:r w:rsidRPr="00BF3691">
              <w:rPr>
                <w:snapToGrid w:val="0"/>
              </w:rPr>
              <w:t>strategic</w:t>
            </w:r>
            <w:proofErr w:type="spellEnd"/>
            <w:r w:rsidRPr="00BF3691">
              <w:rPr>
                <w:snapToGrid w:val="0"/>
              </w:rPr>
              <w:t xml:space="preserve"> </w:t>
            </w:r>
            <w:proofErr w:type="spellStart"/>
            <w:r w:rsidRPr="00BF3691">
              <w:rPr>
                <w:snapToGrid w:val="0"/>
              </w:rPr>
              <w:t>framework</w:t>
            </w:r>
            <w:proofErr w:type="spellEnd"/>
            <w:r w:rsidRPr="00BF3691">
              <w:rPr>
                <w:snapToGrid w:val="0"/>
              </w:rPr>
              <w:t xml:space="preserve"> for </w:t>
            </w:r>
            <w:proofErr w:type="spellStart"/>
            <w:r w:rsidRPr="00BF3691">
              <w:rPr>
                <w:snapToGrid w:val="0"/>
              </w:rPr>
              <w:t>European</w:t>
            </w:r>
            <w:proofErr w:type="spellEnd"/>
            <w:r w:rsidRPr="00BF3691">
              <w:rPr>
                <w:snapToGrid w:val="0"/>
              </w:rPr>
              <w:t xml:space="preserve"> </w:t>
            </w:r>
            <w:proofErr w:type="spellStart"/>
            <w:r w:rsidRPr="00BF3691">
              <w:rPr>
                <w:snapToGrid w:val="0"/>
              </w:rPr>
              <w:t>cooperation</w:t>
            </w:r>
            <w:proofErr w:type="spellEnd"/>
            <w:r w:rsidRPr="00BF3691">
              <w:rPr>
                <w:snapToGrid w:val="0"/>
              </w:rPr>
              <w:t xml:space="preserve"> in </w:t>
            </w:r>
            <w:proofErr w:type="spellStart"/>
            <w:r w:rsidRPr="00BF3691">
              <w:rPr>
                <w:snapToGrid w:val="0"/>
              </w:rPr>
              <w:t>education</w:t>
            </w:r>
            <w:proofErr w:type="spellEnd"/>
          </w:p>
          <w:p w:rsidR="005E5861" w:rsidRPr="00BF3691" w:rsidRDefault="005E5861" w:rsidP="005E5861">
            <w:pPr>
              <w:tabs>
                <w:tab w:val="left" w:pos="1701"/>
              </w:tabs>
              <w:rPr>
                <w:snapToGrid w:val="0"/>
              </w:rPr>
            </w:pPr>
            <w:r w:rsidRPr="00BF3691">
              <w:rPr>
                <w:snapToGrid w:val="0"/>
              </w:rPr>
              <w:t xml:space="preserve">and </w:t>
            </w:r>
            <w:proofErr w:type="spellStart"/>
            <w:r w:rsidRPr="00BF3691">
              <w:rPr>
                <w:snapToGrid w:val="0"/>
              </w:rPr>
              <w:t>training</w:t>
            </w:r>
            <w:proofErr w:type="spellEnd"/>
            <w:r w:rsidRPr="00BF3691">
              <w:rPr>
                <w:snapToGrid w:val="0"/>
              </w:rPr>
              <w:t xml:space="preserve"> – the </w:t>
            </w:r>
            <w:proofErr w:type="spellStart"/>
            <w:r w:rsidRPr="00BF3691">
              <w:rPr>
                <w:snapToGrid w:val="0"/>
              </w:rPr>
              <w:t>way</w:t>
            </w:r>
            <w:proofErr w:type="spellEnd"/>
            <w:r w:rsidRPr="00BF3691">
              <w:rPr>
                <w:snapToGrid w:val="0"/>
              </w:rPr>
              <w:t xml:space="preserve"> forward - </w:t>
            </w:r>
            <w:proofErr w:type="spellStart"/>
            <w:r w:rsidRPr="00BF3691">
              <w:rPr>
                <w:snapToGrid w:val="0"/>
              </w:rPr>
              <w:t>Presidency</w:t>
            </w:r>
            <w:proofErr w:type="spellEnd"/>
            <w:r w:rsidRPr="00BF3691">
              <w:rPr>
                <w:snapToGrid w:val="0"/>
              </w:rPr>
              <w:t xml:space="preserve"> </w:t>
            </w:r>
            <w:proofErr w:type="spellStart"/>
            <w:r w:rsidRPr="00BF3691">
              <w:rPr>
                <w:snapToGrid w:val="0"/>
              </w:rPr>
              <w:t>discussion</w:t>
            </w:r>
            <w:proofErr w:type="spellEnd"/>
            <w:r w:rsidRPr="00BF3691">
              <w:rPr>
                <w:snapToGrid w:val="0"/>
              </w:rPr>
              <w:t xml:space="preserve"> paper.</w:t>
            </w:r>
          </w:p>
          <w:p w:rsidR="005E5861" w:rsidRDefault="005E5861" w:rsidP="005E5861">
            <w:pPr>
              <w:tabs>
                <w:tab w:val="left" w:pos="1701"/>
              </w:tabs>
              <w:rPr>
                <w:snapToGrid w:val="0"/>
              </w:rPr>
            </w:pPr>
            <w:r w:rsidRPr="00BF3691">
              <w:rPr>
                <w:snapToGrid w:val="0"/>
              </w:rPr>
              <w:t>Dagordning UUKI den 30 november 2020</w:t>
            </w:r>
          </w:p>
          <w:p w:rsidR="005E5861" w:rsidRDefault="005E5861" w:rsidP="005E5861">
            <w:pPr>
              <w:tabs>
                <w:tab w:val="left" w:pos="1701"/>
              </w:tabs>
              <w:rPr>
                <w:snapToGrid w:val="0"/>
              </w:rPr>
            </w:pPr>
          </w:p>
          <w:p w:rsidR="005E5861" w:rsidRPr="00DC698A" w:rsidRDefault="005E5861" w:rsidP="005E5861">
            <w:pPr>
              <w:tabs>
                <w:tab w:val="left" w:pos="1701"/>
              </w:tabs>
              <w:rPr>
                <w:bCs/>
              </w:rPr>
            </w:pPr>
            <w:r w:rsidRPr="00946985">
              <w:rPr>
                <w:bCs/>
                <w:i/>
              </w:rPr>
              <w:t>Regeringens förslag till svensk ståndpunkt</w:t>
            </w:r>
            <w:r>
              <w:rPr>
                <w:bCs/>
                <w:i/>
              </w:rPr>
              <w:br/>
            </w:r>
            <w:r w:rsidRPr="00DC698A">
              <w:rPr>
                <w:bCs/>
              </w:rPr>
              <w:t>Regeringen välkomnar meddelandet om det fortsatta arbetet för att etablera</w:t>
            </w:r>
            <w:r>
              <w:rPr>
                <w:bCs/>
              </w:rPr>
              <w:t xml:space="preserve"> </w:t>
            </w:r>
            <w:r w:rsidRPr="00DC698A">
              <w:rPr>
                <w:bCs/>
              </w:rPr>
              <w:t>ett europeiskt område för utbildning till 2025, och att det</w:t>
            </w:r>
            <w:r>
              <w:rPr>
                <w:bCs/>
              </w:rPr>
              <w:t xml:space="preserve"> </w:t>
            </w:r>
            <w:r w:rsidRPr="00DC698A">
              <w:rPr>
                <w:bCs/>
              </w:rPr>
              <w:t>bygger vidare på</w:t>
            </w:r>
            <w:r>
              <w:rPr>
                <w:bCs/>
              </w:rPr>
              <w:t xml:space="preserve"> </w:t>
            </w:r>
            <w:r w:rsidRPr="00DC698A">
              <w:rPr>
                <w:bCs/>
              </w:rPr>
              <w:t>det befintliga arbetet. Det är en prioriterad fråga för regeringen att</w:t>
            </w:r>
            <w:r>
              <w:rPr>
                <w:bCs/>
              </w:rPr>
              <w:t xml:space="preserve"> </w:t>
            </w:r>
            <w:r w:rsidRPr="00DC698A">
              <w:rPr>
                <w:bCs/>
              </w:rPr>
              <w:t>medborgarna i EU ska kunna studera, arbeta, resa och utbyta idéer utan att</w:t>
            </w:r>
            <w:r>
              <w:rPr>
                <w:bCs/>
              </w:rPr>
              <w:t xml:space="preserve"> </w:t>
            </w:r>
            <w:r w:rsidRPr="00DC698A">
              <w:rPr>
                <w:bCs/>
              </w:rPr>
              <w:t>hindras av administrativa eller byråkratiska svårigheter.</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Regeringen anser att det är viktigt med en sammanhållen syn på samarbetet</w:t>
            </w:r>
            <w:r>
              <w:rPr>
                <w:bCs/>
              </w:rPr>
              <w:t xml:space="preserve"> </w:t>
            </w:r>
            <w:r w:rsidRPr="00DC698A">
              <w:rPr>
                <w:bCs/>
              </w:rPr>
              <w:t>inom utbildningsområdet, något som är särskilt viktigt i perspektivet</w:t>
            </w:r>
            <w:r>
              <w:rPr>
                <w:bCs/>
              </w:rPr>
              <w:t xml:space="preserve"> </w:t>
            </w:r>
            <w:r w:rsidRPr="00DC698A">
              <w:rPr>
                <w:bCs/>
              </w:rPr>
              <w:t>livslångt lärande och möjligheter för alla att gå i och ur utbildning genom</w:t>
            </w:r>
            <w:r>
              <w:rPr>
                <w:bCs/>
              </w:rPr>
              <w:t xml:space="preserve"> </w:t>
            </w:r>
            <w:r w:rsidRPr="00DC698A">
              <w:rPr>
                <w:bCs/>
              </w:rPr>
              <w:t>hela livet. Det är även viktigt att lyfta fram den betydelse som utbildning har</w:t>
            </w:r>
            <w:r>
              <w:rPr>
                <w:bCs/>
              </w:rPr>
              <w:t xml:space="preserve"> </w:t>
            </w:r>
            <w:r w:rsidRPr="00DC698A">
              <w:rPr>
                <w:bCs/>
              </w:rPr>
              <w:t>både för kompetensförsörjning och för social inkludering, samt vikten av att</w:t>
            </w:r>
            <w:r>
              <w:rPr>
                <w:bCs/>
              </w:rPr>
              <w:t xml:space="preserve"> </w:t>
            </w:r>
            <w:r w:rsidRPr="00DC698A">
              <w:rPr>
                <w:bCs/>
              </w:rPr>
              <w:t>arbetet genomsyras av ett jämställdhetsperspektiv.</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Regeringen välkomnar att meddelandet gör en tydlig koppling mellan</w:t>
            </w:r>
          </w:p>
          <w:p w:rsidR="005E5861" w:rsidRPr="00DC698A" w:rsidRDefault="005E5861" w:rsidP="005E5861">
            <w:pPr>
              <w:tabs>
                <w:tab w:val="left" w:pos="1701"/>
              </w:tabs>
              <w:rPr>
                <w:bCs/>
              </w:rPr>
            </w:pPr>
            <w:r w:rsidRPr="00DC698A">
              <w:rPr>
                <w:bCs/>
              </w:rPr>
              <w:t>utbildning och forskning och betonar vikten av kvalitet i utbildning.</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Arbetet inom ramen för det europeiska området för utbildning bör utgå från</w:t>
            </w:r>
            <w:r>
              <w:rPr>
                <w:bCs/>
              </w:rPr>
              <w:t xml:space="preserve"> </w:t>
            </w:r>
            <w:r w:rsidRPr="00DC698A">
              <w:rPr>
                <w:bCs/>
              </w:rPr>
              <w:t>frågor av gemensamt europeiskt mervärde och vara nära relaterat till</w:t>
            </w:r>
            <w:r>
              <w:rPr>
                <w:bCs/>
              </w:rPr>
              <w:t xml:space="preserve"> </w:t>
            </w:r>
            <w:r w:rsidRPr="00DC698A">
              <w:rPr>
                <w:bCs/>
              </w:rPr>
              <w:t>Erasmusprogrammet och andra relevanta program i EU:s fleråriga budgetram</w:t>
            </w:r>
            <w:r>
              <w:rPr>
                <w:bCs/>
              </w:rPr>
              <w:t xml:space="preserve"> </w:t>
            </w:r>
            <w:r w:rsidRPr="00DC698A">
              <w:rPr>
                <w:bCs/>
              </w:rPr>
              <w:t>2021–2027.</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Avseende ramverket för det europeiska området för utbildning anser</w:t>
            </w:r>
          </w:p>
          <w:p w:rsidR="005E5861" w:rsidRPr="00DC698A" w:rsidRDefault="005E5861" w:rsidP="005E5861">
            <w:pPr>
              <w:tabs>
                <w:tab w:val="left" w:pos="1701"/>
              </w:tabs>
              <w:rPr>
                <w:bCs/>
              </w:rPr>
            </w:pPr>
            <w:r w:rsidRPr="00DC698A">
              <w:rPr>
                <w:bCs/>
              </w:rPr>
              <w:t>regeringen att det är viktigt att det kan utvärderas och revideras under den</w:t>
            </w:r>
            <w:r>
              <w:rPr>
                <w:bCs/>
              </w:rPr>
              <w:t xml:space="preserve"> </w:t>
            </w:r>
            <w:r w:rsidRPr="00DC698A">
              <w:rPr>
                <w:bCs/>
              </w:rPr>
              <w:t>fastslagna perioden, och att det är viktigt med kontinuitet i de</w:t>
            </w:r>
            <w:r>
              <w:rPr>
                <w:bCs/>
              </w:rPr>
              <w:t xml:space="preserve"> </w:t>
            </w:r>
            <w:r w:rsidRPr="00DC698A">
              <w:rPr>
                <w:bCs/>
              </w:rPr>
              <w:t>riktmärken</w:t>
            </w:r>
            <w:r>
              <w:rPr>
                <w:bCs/>
              </w:rPr>
              <w:t xml:space="preserve"> </w:t>
            </w:r>
            <w:r w:rsidRPr="00DC698A">
              <w:rPr>
                <w:bCs/>
              </w:rPr>
              <w:t>som används för att det ska gå att följa utvecklingen över tid.</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Regeringen anser att det är viktigt att understryka att beslut om finansiering</w:t>
            </w:r>
            <w:r>
              <w:rPr>
                <w:bCs/>
              </w:rPr>
              <w:t xml:space="preserve"> </w:t>
            </w:r>
            <w:r w:rsidRPr="00DC698A">
              <w:rPr>
                <w:bCs/>
              </w:rPr>
              <w:t>och politik inom utbildning är nationella beslut.</w:t>
            </w:r>
          </w:p>
          <w:p w:rsidR="005E5861" w:rsidRDefault="005E5861" w:rsidP="005E5861">
            <w:pPr>
              <w:tabs>
                <w:tab w:val="left" w:pos="1701"/>
              </w:tabs>
              <w:rPr>
                <w:bCs/>
              </w:rPr>
            </w:pPr>
          </w:p>
          <w:p w:rsidR="005E5861" w:rsidRPr="00DC698A" w:rsidRDefault="005E5861" w:rsidP="005E5861">
            <w:pPr>
              <w:tabs>
                <w:tab w:val="left" w:pos="1701"/>
              </w:tabs>
              <w:rPr>
                <w:bCs/>
              </w:rPr>
            </w:pPr>
            <w:r w:rsidRPr="00DC698A">
              <w:rPr>
                <w:bCs/>
              </w:rPr>
              <w:t>Regeringen kommer att ta ställning till nya förslag inom ramen för det</w:t>
            </w:r>
          </w:p>
          <w:p w:rsidR="005E5861" w:rsidRPr="00206E89" w:rsidRDefault="005E5861" w:rsidP="005E5861">
            <w:pPr>
              <w:tabs>
                <w:tab w:val="left" w:pos="1701"/>
              </w:tabs>
              <w:rPr>
                <w:bCs/>
              </w:rPr>
            </w:pPr>
            <w:r w:rsidRPr="00DC698A">
              <w:rPr>
                <w:bCs/>
              </w:rPr>
              <w:t>europeiska området för utbildning när dessa presenteras.</w:t>
            </w:r>
          </w:p>
          <w:p w:rsidR="005E5861" w:rsidRDefault="005E5861" w:rsidP="005E5861">
            <w:pPr>
              <w:autoSpaceDE w:val="0"/>
              <w:autoSpaceDN w:val="0"/>
              <w:adjustRightInd w:val="0"/>
              <w:textAlignment w:val="center"/>
              <w:rPr>
                <w:bCs/>
                <w:i/>
              </w:rPr>
            </w:pPr>
          </w:p>
          <w:p w:rsidR="005E5861" w:rsidRPr="00946985" w:rsidRDefault="005E5861" w:rsidP="005E5861">
            <w:pPr>
              <w:autoSpaceDE w:val="0"/>
              <w:autoSpaceDN w:val="0"/>
              <w:adjustRightInd w:val="0"/>
              <w:textAlignment w:val="center"/>
              <w:rPr>
                <w:bCs/>
                <w:i/>
              </w:rPr>
            </w:pPr>
            <w:r w:rsidRPr="00946985">
              <w:rPr>
                <w:bCs/>
                <w:i/>
              </w:rPr>
              <w:t>Utskottet</w:t>
            </w:r>
          </w:p>
          <w:p w:rsidR="005E5861" w:rsidRDefault="005E5861" w:rsidP="005E5861">
            <w:pPr>
              <w:autoSpaceDE w:val="0"/>
              <w:autoSpaceDN w:val="0"/>
              <w:adjustRightInd w:val="0"/>
              <w:textAlignment w:val="center"/>
              <w:rPr>
                <w:bCs/>
              </w:rPr>
            </w:pPr>
            <w:r w:rsidRPr="001567A9">
              <w:rPr>
                <w:bCs/>
              </w:rPr>
              <w:t>Ordföranden konstaterade att det fanns stöd för regeringens ståndpunkt.</w:t>
            </w:r>
            <w:r w:rsidRPr="00BD6B2C">
              <w:rPr>
                <w:bCs/>
              </w:rPr>
              <w:t xml:space="preserve"> </w:t>
            </w:r>
          </w:p>
          <w:p w:rsidR="005E5861" w:rsidRDefault="005E5861" w:rsidP="005E5861">
            <w:pPr>
              <w:autoSpaceDE w:val="0"/>
              <w:autoSpaceDN w:val="0"/>
              <w:adjustRightInd w:val="0"/>
              <w:textAlignment w:val="center"/>
              <w:rPr>
                <w:bCs/>
              </w:rPr>
            </w:pPr>
          </w:p>
          <w:p w:rsidR="005E5861" w:rsidRDefault="005E5861" w:rsidP="005E5861">
            <w:pPr>
              <w:autoSpaceDE w:val="0"/>
              <w:autoSpaceDN w:val="0"/>
              <w:adjustRightInd w:val="0"/>
              <w:textAlignment w:val="center"/>
            </w:pPr>
            <w:r w:rsidRPr="0045232D">
              <w:rPr>
                <w:bCs/>
              </w:rPr>
              <w:t xml:space="preserve">Ledamöterna från Moderaterna och Kristdemokraterna anmälde </w:t>
            </w:r>
            <w:r>
              <w:rPr>
                <w:bCs/>
              </w:rPr>
              <w:t xml:space="preserve">följande </w:t>
            </w:r>
            <w:r w:rsidRPr="0045232D">
              <w:rPr>
                <w:bCs/>
              </w:rPr>
              <w:t xml:space="preserve">avvikande </w:t>
            </w:r>
            <w:r>
              <w:rPr>
                <w:bCs/>
              </w:rPr>
              <w:t>ståndpunkt.</w:t>
            </w:r>
            <w:r w:rsidRPr="0045232D">
              <w:rPr>
                <w:bCs/>
              </w:rPr>
              <w:t xml:space="preserve"> </w:t>
            </w:r>
            <w:r>
              <w:t>V</w:t>
            </w:r>
            <w:r w:rsidRPr="003B4D77">
              <w:t xml:space="preserve">i </w:t>
            </w:r>
            <w:r>
              <w:t xml:space="preserve">vill </w:t>
            </w:r>
            <w:r w:rsidRPr="003B4D77">
              <w:t xml:space="preserve">lämna en avvikande </w:t>
            </w:r>
            <w:r>
              <w:t>ståndpunkt</w:t>
            </w:r>
            <w:r w:rsidRPr="003B4D77">
              <w:t xml:space="preserve"> då vi motsätter oss mål om hur många barn som bör delta i förskoleverksamhet. Vi ser fördelar med att medlemsländer erbjuder förskola till rimlig kostnad men menar att barn inte ska tvingas att gå på förskola. Vi menar vidare att detta ligger utanför EU:s befogenheter samt att det är upp till varje familj att avgöra huruvida deras barn ska gå i förskola eller ej och det bör således inte styras av mål.</w:t>
            </w:r>
          </w:p>
          <w:p w:rsidR="005E5861" w:rsidRDefault="005E5861" w:rsidP="005E5861">
            <w:pPr>
              <w:autoSpaceDE w:val="0"/>
              <w:autoSpaceDN w:val="0"/>
              <w:adjustRightInd w:val="0"/>
              <w:textAlignment w:val="center"/>
              <w:rPr>
                <w:bCs/>
              </w:rPr>
            </w:pPr>
          </w:p>
          <w:p w:rsidR="005E5861" w:rsidRPr="000D43D1" w:rsidRDefault="005E5861" w:rsidP="005E5861">
            <w:pPr>
              <w:autoSpaceDE w:val="0"/>
              <w:autoSpaceDN w:val="0"/>
              <w:adjustRightInd w:val="0"/>
              <w:textAlignment w:val="center"/>
              <w:rPr>
                <w:bCs/>
              </w:rPr>
            </w:pPr>
            <w:r>
              <w:rPr>
                <w:bCs/>
              </w:rPr>
              <w:t>Ledamöterna</w:t>
            </w:r>
            <w:r w:rsidRPr="00F32273">
              <w:rPr>
                <w:bCs/>
              </w:rPr>
              <w:t xml:space="preserve"> från Sverigedemokraterna anmälde </w:t>
            </w:r>
            <w:r>
              <w:rPr>
                <w:bCs/>
              </w:rPr>
              <w:t>en</w:t>
            </w:r>
            <w:r w:rsidRPr="00F32273">
              <w:rPr>
                <w:bCs/>
              </w:rPr>
              <w:t xml:space="preserve"> avvikande</w:t>
            </w:r>
            <w:r>
              <w:rPr>
                <w:bCs/>
              </w:rPr>
              <w:t xml:space="preserve"> ståndpunkt om att </w:t>
            </w:r>
            <w:r w:rsidRPr="00F32273">
              <w:rPr>
                <w:bCs/>
              </w:rPr>
              <w:t>regeringen</w:t>
            </w:r>
            <w:r>
              <w:rPr>
                <w:bCs/>
              </w:rPr>
              <w:t>s</w:t>
            </w:r>
            <w:r w:rsidRPr="00F32273">
              <w:rPr>
                <w:bCs/>
              </w:rPr>
              <w:t xml:space="preserve"> ståndpunkt ska</w:t>
            </w:r>
            <w:r>
              <w:rPr>
                <w:bCs/>
              </w:rPr>
              <w:t xml:space="preserve"> formuleras</w:t>
            </w:r>
            <w:r w:rsidRPr="00F32273">
              <w:rPr>
                <w:bCs/>
              </w:rPr>
              <w:t xml:space="preserve"> enligt följande</w:t>
            </w:r>
            <w:r>
              <w:rPr>
                <w:bCs/>
              </w:rPr>
              <w:t xml:space="preserve">. </w:t>
            </w:r>
            <w:r w:rsidRPr="000D43D1">
              <w:rPr>
                <w:bCs/>
              </w:rPr>
              <w:t>Regeringen anser att utbildningsfrågor är en strikt nationell angelägenhet som även fortsättningsvis ska falla inom den nationella kompetensen. Beslut om finansiering och politik inom utbildning är nationella beslut.</w:t>
            </w:r>
            <w:r>
              <w:rPr>
                <w:bCs/>
              </w:rPr>
              <w:t xml:space="preserve"> </w:t>
            </w:r>
            <w:r w:rsidRPr="000D43D1">
              <w:rPr>
                <w:bCs/>
              </w:rPr>
              <w:t>Regeringen välkomnar att det pågående arbetet fortsätter, men vill inte se en fördjupning eller utvidgning så som framkommer i meddelandet. Det är dock en prioriterad fråga för regeringen att medborgarna i EU ska kunna studera, arbeta, resa och utbyta idéer utan att hindras av administrativa eller byråkratiska svårigheter.</w:t>
            </w:r>
          </w:p>
          <w:p w:rsidR="005E5861" w:rsidRPr="000D43D1" w:rsidRDefault="005E5861" w:rsidP="005E5861">
            <w:pPr>
              <w:autoSpaceDE w:val="0"/>
              <w:autoSpaceDN w:val="0"/>
              <w:adjustRightInd w:val="0"/>
              <w:textAlignment w:val="center"/>
              <w:rPr>
                <w:bCs/>
              </w:rPr>
            </w:pPr>
            <w:r w:rsidRPr="000D43D1">
              <w:rPr>
                <w:bCs/>
              </w:rPr>
              <w:t xml:space="preserve"> </w:t>
            </w:r>
          </w:p>
          <w:p w:rsidR="005E5861" w:rsidRDefault="005E5861" w:rsidP="005E5861">
            <w:pPr>
              <w:autoSpaceDE w:val="0"/>
              <w:autoSpaceDN w:val="0"/>
              <w:adjustRightInd w:val="0"/>
              <w:textAlignment w:val="center"/>
              <w:rPr>
                <w:bCs/>
              </w:rPr>
            </w:pPr>
            <w:r w:rsidRPr="000D43D1">
              <w:rPr>
                <w:bCs/>
              </w:rPr>
              <w:t>Regeringen är heller inte övertygad om att det är viktigt att ha en sammanhållen syn på samarbetet inom utbildningsområdet, då förutsättningarna och utgångspunkterna kan variera mycket mellan medlemsstaterna.</w:t>
            </w:r>
            <w:r>
              <w:rPr>
                <w:bCs/>
              </w:rPr>
              <w:t xml:space="preserve"> </w:t>
            </w:r>
            <w:r w:rsidRPr="000D43D1">
              <w:rPr>
                <w:bCs/>
              </w:rPr>
              <w:t>Regeringen välkomnar att meddelandet gör en tydlig koppling mellan utbildning och forskning och betonar vikten av kvalitet i utbildning.</w:t>
            </w:r>
          </w:p>
          <w:p w:rsidR="005E5861" w:rsidRDefault="005E5861" w:rsidP="005E5861">
            <w:pPr>
              <w:tabs>
                <w:tab w:val="left" w:pos="1701"/>
              </w:tabs>
              <w:rPr>
                <w:bCs/>
              </w:rPr>
            </w:pPr>
          </w:p>
          <w:p w:rsidR="005E5861" w:rsidRDefault="005E5861" w:rsidP="005E5861">
            <w:pPr>
              <w:tabs>
                <w:tab w:val="left" w:pos="1701"/>
              </w:tabs>
              <w:rPr>
                <w:bCs/>
              </w:rPr>
            </w:pPr>
            <w:r w:rsidRPr="00946985">
              <w:rPr>
                <w:bCs/>
              </w:rPr>
              <w:t>Denna paragraf förklarades omedelbart justerad.</w:t>
            </w:r>
          </w:p>
          <w:p w:rsidR="005E5861" w:rsidRPr="00946985" w:rsidRDefault="005E5861" w:rsidP="005E5861">
            <w:pPr>
              <w:tabs>
                <w:tab w:val="left" w:pos="1701"/>
              </w:tabs>
              <w:rPr>
                <w:bCs/>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Default="005E5861" w:rsidP="005E5861">
            <w:pPr>
              <w:autoSpaceDE w:val="0"/>
              <w:autoSpaceDN w:val="0"/>
              <w:adjustRightInd w:val="0"/>
              <w:textAlignment w:val="center"/>
              <w:rPr>
                <w:b/>
                <w:bCs/>
              </w:rPr>
            </w:pPr>
            <w:r w:rsidRPr="00946985">
              <w:rPr>
                <w:b/>
                <w:bCs/>
              </w:rPr>
              <w:t>EU-överläggning med regeringen enligt RO 7 kap. 12 § om</w:t>
            </w:r>
            <w:r>
              <w:rPr>
                <w:b/>
                <w:bCs/>
              </w:rPr>
              <w:t xml:space="preserve"> </w:t>
            </w:r>
            <w:r>
              <w:rPr>
                <w:b/>
                <w:bCs/>
                <w:color w:val="000000"/>
                <w:szCs w:val="24"/>
              </w:rPr>
              <w:t xml:space="preserve">en handlingsplan för digital utbildning </w:t>
            </w:r>
            <w:proofErr w:type="gramStart"/>
            <w:r>
              <w:rPr>
                <w:b/>
                <w:bCs/>
                <w:color w:val="000000"/>
                <w:szCs w:val="24"/>
              </w:rPr>
              <w:t>2021-2027</w:t>
            </w:r>
            <w:proofErr w:type="gramEnd"/>
          </w:p>
          <w:p w:rsidR="005E5861" w:rsidRDefault="005E5861" w:rsidP="005E5861">
            <w:pPr>
              <w:autoSpaceDE w:val="0"/>
              <w:autoSpaceDN w:val="0"/>
              <w:adjustRightInd w:val="0"/>
              <w:textAlignment w:val="center"/>
              <w:rPr>
                <w:b/>
                <w:szCs w:val="26"/>
              </w:rPr>
            </w:pPr>
          </w:p>
          <w:p w:rsidR="005E5861" w:rsidRDefault="005E5861" w:rsidP="005E5861">
            <w:pPr>
              <w:widowControl/>
              <w:autoSpaceDE w:val="0"/>
              <w:autoSpaceDN w:val="0"/>
              <w:adjustRightInd w:val="0"/>
              <w:rPr>
                <w:bCs/>
              </w:rPr>
            </w:pPr>
            <w:r w:rsidRPr="00206E89">
              <w:rPr>
                <w:bCs/>
              </w:rPr>
              <w:t xml:space="preserve">Utskottet överlade med </w:t>
            </w:r>
            <w:r>
              <w:rPr>
                <w:bCs/>
              </w:rPr>
              <w:t>s</w:t>
            </w:r>
            <w:r w:rsidRPr="00F717F4">
              <w:rPr>
                <w:bCs/>
              </w:rPr>
              <w:t xml:space="preserve">tatsrådet </w:t>
            </w:r>
            <w:r>
              <w:rPr>
                <w:bCs/>
              </w:rPr>
              <w:t xml:space="preserve">Anna Ekström biträdd av </w:t>
            </w:r>
            <w:r>
              <w:rPr>
                <w:rFonts w:ascii="TimesNewRomanPSMT" w:hAnsi="TimesNewRomanPSMT" w:cs="TimesNewRomanPSMT"/>
                <w:szCs w:val="24"/>
              </w:rPr>
              <w:t>politiskt sakkunnige Mattias Samuelsson och kanslirådet Moa Ageberg</w:t>
            </w:r>
            <w:r w:rsidRPr="00206E89">
              <w:rPr>
                <w:bCs/>
              </w:rPr>
              <w:t xml:space="preserve"> från Utbildningsdepartementet om</w:t>
            </w:r>
            <w:r>
              <w:t xml:space="preserve"> </w:t>
            </w:r>
            <w:r w:rsidRPr="00CF780A">
              <w:rPr>
                <w:bCs/>
              </w:rPr>
              <w:t>en handlingsplan för</w:t>
            </w:r>
            <w:r>
              <w:rPr>
                <w:bCs/>
              </w:rPr>
              <w:t xml:space="preserve"> </w:t>
            </w:r>
            <w:r w:rsidRPr="00CF780A">
              <w:rPr>
                <w:bCs/>
              </w:rPr>
              <w:t>digital utbildning 2021–2027</w:t>
            </w:r>
            <w:r>
              <w:rPr>
                <w:bCs/>
              </w:rPr>
              <w:t>. Samtliga från Utbildningsdepartementet deltog på distans.</w:t>
            </w:r>
          </w:p>
          <w:p w:rsidR="005E5861" w:rsidRDefault="005E5861" w:rsidP="005E5861">
            <w:pPr>
              <w:rPr>
                <w:bCs/>
              </w:rPr>
            </w:pPr>
          </w:p>
          <w:p w:rsidR="005E5861" w:rsidRPr="00946985" w:rsidRDefault="005E5861" w:rsidP="005E5861">
            <w:pPr>
              <w:tabs>
                <w:tab w:val="left" w:pos="1701"/>
              </w:tabs>
              <w:rPr>
                <w:bCs/>
                <w:i/>
              </w:rPr>
            </w:pPr>
            <w:r>
              <w:rPr>
                <w:bCs/>
                <w:i/>
              </w:rPr>
              <w:br/>
            </w:r>
            <w:r w:rsidRPr="00946985">
              <w:rPr>
                <w:bCs/>
                <w:i/>
              </w:rPr>
              <w:t>Underlag för överläggningen</w:t>
            </w:r>
          </w:p>
          <w:p w:rsidR="005E5861" w:rsidRPr="00CF780A" w:rsidRDefault="005E5861" w:rsidP="005E5861">
            <w:pPr>
              <w:tabs>
                <w:tab w:val="left" w:pos="1701"/>
              </w:tabs>
              <w:rPr>
                <w:snapToGrid w:val="0"/>
              </w:rPr>
            </w:pPr>
            <w:r w:rsidRPr="00CF780A">
              <w:rPr>
                <w:snapToGrid w:val="0"/>
              </w:rPr>
              <w:t>Fakta-PM från Utbildningsdepartementet (2020/</w:t>
            </w:r>
            <w:proofErr w:type="gramStart"/>
            <w:r w:rsidRPr="00CF780A">
              <w:rPr>
                <w:snapToGrid w:val="0"/>
              </w:rPr>
              <w:t>21:FPM</w:t>
            </w:r>
            <w:proofErr w:type="gramEnd"/>
            <w:r w:rsidRPr="00CF780A">
              <w:rPr>
                <w:snapToGrid w:val="0"/>
              </w:rPr>
              <w:t>27)</w:t>
            </w:r>
          </w:p>
          <w:p w:rsidR="005E5861" w:rsidRDefault="005E5861" w:rsidP="005E5861">
            <w:pPr>
              <w:tabs>
                <w:tab w:val="left" w:pos="1701"/>
              </w:tabs>
              <w:rPr>
                <w:snapToGrid w:val="0"/>
              </w:rPr>
            </w:pPr>
            <w:r w:rsidRPr="00CF780A">
              <w:rPr>
                <w:snapToGrid w:val="0"/>
              </w:rPr>
              <w:t xml:space="preserve">Kommissionens meddelande </w:t>
            </w:r>
            <w:proofErr w:type="gramStart"/>
            <w:r w:rsidRPr="00CF780A">
              <w:rPr>
                <w:snapToGrid w:val="0"/>
              </w:rPr>
              <w:t>COM(</w:t>
            </w:r>
            <w:proofErr w:type="gramEnd"/>
            <w:r w:rsidRPr="00CF780A">
              <w:rPr>
                <w:snapToGrid w:val="0"/>
              </w:rPr>
              <w:t>2020) 624</w:t>
            </w:r>
          </w:p>
          <w:p w:rsidR="005E5861" w:rsidRPr="00946985" w:rsidRDefault="005E5861" w:rsidP="005E5861">
            <w:pPr>
              <w:tabs>
                <w:tab w:val="left" w:pos="1701"/>
              </w:tabs>
              <w:rPr>
                <w:bCs/>
              </w:rPr>
            </w:pPr>
          </w:p>
          <w:p w:rsidR="005E5861" w:rsidRPr="00325259" w:rsidRDefault="005E5861" w:rsidP="005E5861">
            <w:pPr>
              <w:tabs>
                <w:tab w:val="left" w:pos="1701"/>
              </w:tabs>
              <w:rPr>
                <w:bCs/>
              </w:rPr>
            </w:pPr>
            <w:r w:rsidRPr="00946985">
              <w:rPr>
                <w:bCs/>
                <w:i/>
              </w:rPr>
              <w:t>Regeringens förslag till svensk ståndpunkt</w:t>
            </w:r>
            <w:r>
              <w:rPr>
                <w:bCs/>
                <w:i/>
              </w:rPr>
              <w:br/>
            </w:r>
            <w:r w:rsidRPr="00325259">
              <w:rPr>
                <w:bCs/>
              </w:rPr>
              <w:t>Regeringen välkomnar den nya handlingsplanen för digital utbildning, vars</w:t>
            </w:r>
            <w:r>
              <w:rPr>
                <w:bCs/>
              </w:rPr>
              <w:t xml:space="preserve"> </w:t>
            </w:r>
            <w:r w:rsidRPr="00325259">
              <w:rPr>
                <w:bCs/>
              </w:rPr>
              <w:t>relevans är särskilt tydlig i ljuset av den senaste tidens fjärr- och</w:t>
            </w:r>
          </w:p>
          <w:p w:rsidR="005E5861" w:rsidRDefault="005E5861" w:rsidP="005E5861">
            <w:pPr>
              <w:tabs>
                <w:tab w:val="left" w:pos="1701"/>
              </w:tabs>
              <w:rPr>
                <w:bCs/>
              </w:rPr>
            </w:pPr>
            <w:r w:rsidRPr="00325259">
              <w:rPr>
                <w:bCs/>
              </w:rPr>
              <w:t xml:space="preserve">distansundervisning med anledning av covid-19-pandemin. </w:t>
            </w:r>
          </w:p>
          <w:p w:rsidR="005E5861" w:rsidRDefault="005E5861" w:rsidP="005E5861">
            <w:pPr>
              <w:tabs>
                <w:tab w:val="left" w:pos="1701"/>
              </w:tabs>
              <w:rPr>
                <w:bCs/>
              </w:rPr>
            </w:pPr>
          </w:p>
          <w:p w:rsidR="005E5861" w:rsidRDefault="005E5861" w:rsidP="005E5861">
            <w:pPr>
              <w:tabs>
                <w:tab w:val="left" w:pos="1701"/>
              </w:tabs>
              <w:rPr>
                <w:bCs/>
              </w:rPr>
            </w:pPr>
            <w:r w:rsidRPr="00325259">
              <w:rPr>
                <w:bCs/>
              </w:rPr>
              <w:t>Regeringen anser</w:t>
            </w:r>
            <w:r>
              <w:rPr>
                <w:bCs/>
              </w:rPr>
              <w:t xml:space="preserve"> </w:t>
            </w:r>
            <w:r w:rsidRPr="00325259">
              <w:rPr>
                <w:bCs/>
              </w:rPr>
              <w:t>det viktigt att i det fortsatta arbetet ta hänsyn till den negativa effekt som</w:t>
            </w:r>
            <w:r>
              <w:rPr>
                <w:bCs/>
              </w:rPr>
              <w:t xml:space="preserve"> </w:t>
            </w:r>
            <w:r w:rsidRPr="00325259">
              <w:rPr>
                <w:bCs/>
              </w:rPr>
              <w:t>pandemin har haft på jämlikheten inom utbildning.</w:t>
            </w:r>
          </w:p>
          <w:p w:rsidR="005E5861" w:rsidRPr="00325259" w:rsidRDefault="005E5861" w:rsidP="005E5861">
            <w:pPr>
              <w:tabs>
                <w:tab w:val="left" w:pos="1701"/>
              </w:tabs>
              <w:rPr>
                <w:bCs/>
              </w:rPr>
            </w:pPr>
          </w:p>
          <w:p w:rsidR="005E5861" w:rsidRPr="00325259" w:rsidRDefault="005E5861" w:rsidP="005E5861">
            <w:pPr>
              <w:tabs>
                <w:tab w:val="left" w:pos="1701"/>
              </w:tabs>
              <w:rPr>
                <w:bCs/>
              </w:rPr>
            </w:pPr>
            <w:r w:rsidRPr="00325259">
              <w:rPr>
                <w:bCs/>
              </w:rPr>
              <w:t>Regeringen välkomnar att handlingsplanen bygger vidare på den</w:t>
            </w:r>
            <w:r>
              <w:rPr>
                <w:bCs/>
              </w:rPr>
              <w:t xml:space="preserve"> </w:t>
            </w:r>
            <w:r w:rsidRPr="00325259">
              <w:rPr>
                <w:bCs/>
              </w:rPr>
              <w:t>tidigare</w:t>
            </w:r>
            <w:r>
              <w:rPr>
                <w:bCs/>
              </w:rPr>
              <w:t xml:space="preserve"> </w:t>
            </w:r>
            <w:r w:rsidRPr="00325259">
              <w:rPr>
                <w:bCs/>
              </w:rPr>
              <w:t>handlingsplanen för digital utbildning och det arbete som hittills vidtagits</w:t>
            </w:r>
            <w:r>
              <w:rPr>
                <w:bCs/>
              </w:rPr>
              <w:t xml:space="preserve"> </w:t>
            </w:r>
            <w:r w:rsidRPr="00325259">
              <w:rPr>
                <w:bCs/>
              </w:rPr>
              <w:t>samt på erfarenheterna av digital utbildning under covid-19-pandemin.</w:t>
            </w:r>
          </w:p>
          <w:p w:rsidR="005E5861" w:rsidRDefault="005E5861" w:rsidP="005E5861">
            <w:pPr>
              <w:tabs>
                <w:tab w:val="left" w:pos="1701"/>
              </w:tabs>
              <w:rPr>
                <w:bCs/>
              </w:rPr>
            </w:pPr>
          </w:p>
          <w:p w:rsidR="005E5861" w:rsidRPr="00325259" w:rsidRDefault="005E5861" w:rsidP="005E5861">
            <w:pPr>
              <w:tabs>
                <w:tab w:val="left" w:pos="1701"/>
              </w:tabs>
              <w:rPr>
                <w:bCs/>
              </w:rPr>
            </w:pPr>
            <w:r w:rsidRPr="00325259">
              <w:rPr>
                <w:bCs/>
              </w:rPr>
              <w:t>Regeringen anser att de två prioriterade områdena är väl valda och</w:t>
            </w:r>
          </w:p>
          <w:p w:rsidR="005E5861" w:rsidRDefault="005E5861" w:rsidP="005E5861">
            <w:pPr>
              <w:tabs>
                <w:tab w:val="left" w:pos="1701"/>
              </w:tabs>
              <w:rPr>
                <w:bCs/>
              </w:rPr>
            </w:pPr>
            <w:r w:rsidRPr="00325259">
              <w:rPr>
                <w:bCs/>
              </w:rPr>
              <w:t>instämmer i kommissionens bedömning att insatser behövs på båda dessa</w:t>
            </w:r>
            <w:r>
              <w:rPr>
                <w:bCs/>
              </w:rPr>
              <w:t xml:space="preserve"> </w:t>
            </w:r>
            <w:r w:rsidRPr="00325259">
              <w:rPr>
                <w:bCs/>
              </w:rPr>
              <w:t xml:space="preserve">områden för en effektiv fortsatt utveckling av digital utbildning. </w:t>
            </w:r>
          </w:p>
          <w:p w:rsidR="005E5861" w:rsidRDefault="005E5861" w:rsidP="005E5861">
            <w:pPr>
              <w:tabs>
                <w:tab w:val="left" w:pos="1701"/>
              </w:tabs>
              <w:rPr>
                <w:bCs/>
              </w:rPr>
            </w:pPr>
          </w:p>
          <w:p w:rsidR="005E5861" w:rsidRPr="00325259" w:rsidRDefault="005E5861" w:rsidP="005E5861">
            <w:pPr>
              <w:tabs>
                <w:tab w:val="left" w:pos="1701"/>
              </w:tabs>
              <w:rPr>
                <w:bCs/>
              </w:rPr>
            </w:pPr>
            <w:r w:rsidRPr="00325259">
              <w:rPr>
                <w:bCs/>
              </w:rPr>
              <w:t>Regeringen</w:t>
            </w:r>
            <w:r>
              <w:rPr>
                <w:bCs/>
              </w:rPr>
              <w:t xml:space="preserve"> </w:t>
            </w:r>
            <w:r w:rsidRPr="00325259">
              <w:rPr>
                <w:bCs/>
              </w:rPr>
              <w:t>välkomnar särskilt att meddelandet innehåller ett jämställdhetsperspektiv.</w:t>
            </w:r>
          </w:p>
          <w:p w:rsidR="005E5861" w:rsidRDefault="005E5861" w:rsidP="005E5861">
            <w:pPr>
              <w:tabs>
                <w:tab w:val="left" w:pos="1701"/>
              </w:tabs>
              <w:rPr>
                <w:bCs/>
              </w:rPr>
            </w:pPr>
          </w:p>
          <w:p w:rsidR="005E5861" w:rsidRPr="00206E89" w:rsidRDefault="005E5861" w:rsidP="005E5861">
            <w:pPr>
              <w:tabs>
                <w:tab w:val="left" w:pos="1701"/>
              </w:tabs>
              <w:rPr>
                <w:bCs/>
              </w:rPr>
            </w:pPr>
            <w:r w:rsidRPr="00325259">
              <w:rPr>
                <w:bCs/>
              </w:rPr>
              <w:t>Regeringen anser att ställning till individuella förslag i</w:t>
            </w:r>
            <w:r>
              <w:rPr>
                <w:bCs/>
              </w:rPr>
              <w:t xml:space="preserve"> </w:t>
            </w:r>
            <w:r w:rsidRPr="00325259">
              <w:rPr>
                <w:bCs/>
              </w:rPr>
              <w:t>handlingsplanen kan</w:t>
            </w:r>
            <w:r>
              <w:rPr>
                <w:bCs/>
              </w:rPr>
              <w:t xml:space="preserve"> </w:t>
            </w:r>
            <w:r w:rsidRPr="00325259">
              <w:rPr>
                <w:bCs/>
              </w:rPr>
              <w:t>tas först när det är tydligt hur finansiering av dessa ska ske.</w:t>
            </w:r>
          </w:p>
          <w:p w:rsidR="005E5861" w:rsidRDefault="005E5861" w:rsidP="005E5861">
            <w:pPr>
              <w:autoSpaceDE w:val="0"/>
              <w:autoSpaceDN w:val="0"/>
              <w:adjustRightInd w:val="0"/>
              <w:textAlignment w:val="center"/>
              <w:rPr>
                <w:bCs/>
                <w:i/>
              </w:rPr>
            </w:pPr>
          </w:p>
          <w:p w:rsidR="005E5861" w:rsidRPr="00946985" w:rsidRDefault="005E5861" w:rsidP="005E5861">
            <w:pPr>
              <w:autoSpaceDE w:val="0"/>
              <w:autoSpaceDN w:val="0"/>
              <w:adjustRightInd w:val="0"/>
              <w:textAlignment w:val="center"/>
              <w:rPr>
                <w:bCs/>
                <w:i/>
              </w:rPr>
            </w:pPr>
            <w:r w:rsidRPr="00946985">
              <w:rPr>
                <w:bCs/>
                <w:i/>
              </w:rPr>
              <w:t>Utskottet</w:t>
            </w:r>
          </w:p>
          <w:p w:rsidR="005E5861" w:rsidRDefault="005E5861" w:rsidP="005E5861">
            <w:pPr>
              <w:autoSpaceDE w:val="0"/>
              <w:autoSpaceDN w:val="0"/>
              <w:adjustRightInd w:val="0"/>
              <w:textAlignment w:val="center"/>
              <w:rPr>
                <w:bCs/>
              </w:rPr>
            </w:pPr>
            <w:r w:rsidRPr="001567A9">
              <w:rPr>
                <w:bCs/>
              </w:rPr>
              <w:t>Ordföranden konstaterade att det fanns stöd för regeringens ståndpunkt.</w:t>
            </w:r>
            <w:r w:rsidRPr="00BD6B2C">
              <w:rPr>
                <w:bCs/>
              </w:rPr>
              <w:t xml:space="preserve"> </w:t>
            </w:r>
            <w:bookmarkStart w:id="1" w:name="_Hlk55466832"/>
          </w:p>
          <w:p w:rsidR="005E5861" w:rsidRDefault="005E5861" w:rsidP="005E5861">
            <w:pPr>
              <w:autoSpaceDE w:val="0"/>
              <w:autoSpaceDN w:val="0"/>
              <w:adjustRightInd w:val="0"/>
              <w:textAlignment w:val="center"/>
              <w:rPr>
                <w:bCs/>
              </w:rPr>
            </w:pPr>
          </w:p>
          <w:p w:rsidR="005E5861" w:rsidRDefault="005E5861" w:rsidP="005E5861">
            <w:pPr>
              <w:autoSpaceDE w:val="0"/>
              <w:autoSpaceDN w:val="0"/>
              <w:adjustRightInd w:val="0"/>
              <w:textAlignment w:val="center"/>
              <w:rPr>
                <w:bCs/>
              </w:rPr>
            </w:pPr>
            <w:r>
              <w:rPr>
                <w:bCs/>
              </w:rPr>
              <w:t>Ledamöterna</w:t>
            </w:r>
            <w:r w:rsidRPr="006658F6">
              <w:rPr>
                <w:bCs/>
              </w:rPr>
              <w:t xml:space="preserve"> från Sverigedemokraterna anmälde en avvikande </w:t>
            </w:r>
            <w:r>
              <w:rPr>
                <w:bCs/>
              </w:rPr>
              <w:t>ståndpunkt</w:t>
            </w:r>
            <w:r w:rsidRPr="006658F6">
              <w:rPr>
                <w:bCs/>
              </w:rPr>
              <w:t xml:space="preserve"> om att regeringens ståndpunkt ska formuleras enligt följande</w:t>
            </w:r>
            <w:r>
              <w:rPr>
                <w:bCs/>
              </w:rPr>
              <w:t>.</w:t>
            </w:r>
            <w:r w:rsidRPr="006658F6">
              <w:rPr>
                <w:bCs/>
              </w:rPr>
              <w:t xml:space="preserve"> </w:t>
            </w:r>
            <w:r>
              <w:rPr>
                <w:bCs/>
              </w:rPr>
              <w:t>R</w:t>
            </w:r>
            <w:r w:rsidRPr="001567A9">
              <w:rPr>
                <w:bCs/>
              </w:rPr>
              <w:t>egeringen säger nej till att stödja planerna på gemensamma riktlinjer för lärare gällande digital kompetens och för att motverka desinformation. Regeringens ska inte heller stödja att EU arbetar med gemensamma läroplaner. Detta är strikt en nationell angelägenhet.</w:t>
            </w:r>
          </w:p>
          <w:p w:rsidR="005E5861" w:rsidRDefault="005E5861" w:rsidP="005E5861">
            <w:pPr>
              <w:autoSpaceDE w:val="0"/>
              <w:autoSpaceDN w:val="0"/>
              <w:adjustRightInd w:val="0"/>
              <w:textAlignment w:val="center"/>
              <w:rPr>
                <w:bCs/>
              </w:rPr>
            </w:pPr>
          </w:p>
          <w:p w:rsidR="005E5861" w:rsidRDefault="005E5861" w:rsidP="005E5861">
            <w:pPr>
              <w:autoSpaceDE w:val="0"/>
              <w:autoSpaceDN w:val="0"/>
              <w:adjustRightInd w:val="0"/>
              <w:textAlignment w:val="center"/>
              <w:rPr>
                <w:bCs/>
              </w:rPr>
            </w:pPr>
            <w:r>
              <w:rPr>
                <w:bCs/>
              </w:rPr>
              <w:t xml:space="preserve">Ledamoten </w:t>
            </w:r>
            <w:r w:rsidRPr="006658F6">
              <w:rPr>
                <w:bCs/>
              </w:rPr>
              <w:t xml:space="preserve">från </w:t>
            </w:r>
            <w:r>
              <w:rPr>
                <w:bCs/>
              </w:rPr>
              <w:t>Vänsterpartiet</w:t>
            </w:r>
            <w:r w:rsidRPr="006658F6">
              <w:rPr>
                <w:bCs/>
              </w:rPr>
              <w:t xml:space="preserve"> anmälde </w:t>
            </w:r>
            <w:r>
              <w:rPr>
                <w:bCs/>
              </w:rPr>
              <w:t>följande</w:t>
            </w:r>
            <w:r w:rsidRPr="006658F6">
              <w:rPr>
                <w:bCs/>
              </w:rPr>
              <w:t xml:space="preserve"> avvikande mening</w:t>
            </w:r>
            <w:r>
              <w:rPr>
                <w:bCs/>
              </w:rPr>
              <w:t>.</w:t>
            </w:r>
            <w:r w:rsidRPr="006658F6">
              <w:rPr>
                <w:bCs/>
              </w:rPr>
              <w:t xml:space="preserve"> </w:t>
            </w:r>
            <w:r>
              <w:rPr>
                <w:bCs/>
              </w:rPr>
              <w:lastRenderedPageBreak/>
              <w:t>Jag</w:t>
            </w:r>
            <w:r w:rsidRPr="00C11A01">
              <w:rPr>
                <w:bCs/>
              </w:rPr>
              <w:t xml:space="preserve"> ser med oro på att EU alltmer lägger sig i utbildningsrelaterade frågor som rör grundskolan, gymnasieskolan och vuxenutbildningen. Områden som </w:t>
            </w:r>
            <w:r>
              <w:rPr>
                <w:bCs/>
              </w:rPr>
              <w:t>Vänsterpartiet</w:t>
            </w:r>
            <w:r w:rsidRPr="00C11A01">
              <w:rPr>
                <w:bCs/>
              </w:rPr>
              <w:t xml:space="preserve"> menar är inom ramen för den nationella kompetensen. </w:t>
            </w:r>
            <w:r>
              <w:rPr>
                <w:bCs/>
              </w:rPr>
              <w:t>Jag</w:t>
            </w:r>
            <w:r w:rsidRPr="00C11A01">
              <w:rPr>
                <w:bCs/>
              </w:rPr>
              <w:t xml:space="preserve"> ser positivt på en del samarbeten inom högre utbildning och forskning, men kan konstatera att EU ofta försöker att harmonisera politiken inom fler utbildningsområden och detta är något som regeringen inte uppmärksammar tillräckligt mycket i sin ståndpunkt. </w:t>
            </w:r>
          </w:p>
          <w:bookmarkEnd w:id="1"/>
          <w:p w:rsidR="005E5861" w:rsidRDefault="005E5861" w:rsidP="005E5861">
            <w:pPr>
              <w:tabs>
                <w:tab w:val="left" w:pos="1701"/>
              </w:tabs>
              <w:rPr>
                <w:bCs/>
              </w:rPr>
            </w:pPr>
          </w:p>
          <w:p w:rsidR="005E5861" w:rsidRDefault="005E5861" w:rsidP="005E5861">
            <w:pPr>
              <w:tabs>
                <w:tab w:val="left" w:pos="1701"/>
              </w:tabs>
              <w:rPr>
                <w:b/>
                <w:szCs w:val="26"/>
              </w:rPr>
            </w:pPr>
            <w:r w:rsidRPr="00946985">
              <w:rPr>
                <w:bCs/>
              </w:rPr>
              <w:t>Denna paragraf förklarades omedelbart justerad.</w:t>
            </w:r>
          </w:p>
          <w:p w:rsidR="005E5861" w:rsidRDefault="005E5861" w:rsidP="005E5861">
            <w:pPr>
              <w:autoSpaceDE w:val="0"/>
              <w:autoSpaceDN w:val="0"/>
              <w:adjustRightInd w:val="0"/>
              <w:textAlignment w:val="center"/>
              <w:rPr>
                <w:b/>
                <w:szCs w:val="26"/>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Default="005E5861" w:rsidP="005E5861">
            <w:pPr>
              <w:tabs>
                <w:tab w:val="left" w:pos="1701"/>
              </w:tabs>
              <w:rPr>
                <w:b/>
                <w:snapToGrid w:val="0"/>
              </w:rPr>
            </w:pPr>
            <w:r>
              <w:rPr>
                <w:b/>
                <w:snapToGrid w:val="0"/>
              </w:rPr>
              <w:t>Justering av protokoll</w:t>
            </w:r>
          </w:p>
          <w:p w:rsidR="005E5861" w:rsidRDefault="005E5861" w:rsidP="005E5861">
            <w:pPr>
              <w:tabs>
                <w:tab w:val="left" w:pos="1701"/>
              </w:tabs>
              <w:rPr>
                <w:snapToGrid w:val="0"/>
              </w:rPr>
            </w:pPr>
          </w:p>
          <w:p w:rsidR="005E5861" w:rsidRDefault="005E5861" w:rsidP="005E5861">
            <w:pPr>
              <w:tabs>
                <w:tab w:val="left" w:pos="1701"/>
              </w:tabs>
              <w:rPr>
                <w:snapToGrid w:val="0"/>
              </w:rPr>
            </w:pPr>
            <w:r>
              <w:rPr>
                <w:snapToGrid w:val="0"/>
              </w:rPr>
              <w:t>Utskottet justerade protokoll 2019/20:11.</w:t>
            </w:r>
          </w:p>
          <w:p w:rsidR="005E5861" w:rsidRDefault="005E5861" w:rsidP="005E5861">
            <w:pPr>
              <w:tabs>
                <w:tab w:val="left" w:pos="1701"/>
              </w:tabs>
              <w:rPr>
                <w:snapToGrid w:val="0"/>
              </w:rPr>
            </w:pPr>
          </w:p>
        </w:tc>
      </w:tr>
      <w:tr w:rsidR="005E5861" w:rsidTr="00620235">
        <w:trPr>
          <w:gridBefore w:val="1"/>
          <w:wBefore w:w="1275" w:type="dxa"/>
        </w:trPr>
        <w:tc>
          <w:tcPr>
            <w:tcW w:w="567" w:type="dxa"/>
          </w:tcPr>
          <w:p w:rsidR="005E5861" w:rsidRPr="003B4DE8" w:rsidRDefault="005E5861" w:rsidP="005E5861">
            <w:pPr>
              <w:pStyle w:val="Liststycke"/>
              <w:numPr>
                <w:ilvl w:val="0"/>
                <w:numId w:val="2"/>
              </w:numPr>
              <w:tabs>
                <w:tab w:val="left" w:pos="1701"/>
              </w:tabs>
              <w:rPr>
                <w:b/>
                <w:snapToGrid w:val="0"/>
              </w:rPr>
            </w:pPr>
          </w:p>
        </w:tc>
        <w:tc>
          <w:tcPr>
            <w:tcW w:w="6947" w:type="dxa"/>
            <w:gridSpan w:val="19"/>
          </w:tcPr>
          <w:p w:rsidR="005E5861" w:rsidRDefault="005E5861" w:rsidP="005E5861">
            <w:pPr>
              <w:tabs>
                <w:tab w:val="left" w:pos="1701"/>
              </w:tabs>
              <w:rPr>
                <w:b/>
                <w:snapToGrid w:val="0"/>
              </w:rPr>
            </w:pPr>
            <w:r>
              <w:rPr>
                <w:b/>
                <w:snapToGrid w:val="0"/>
              </w:rPr>
              <w:t>Anmälningar</w:t>
            </w:r>
          </w:p>
          <w:p w:rsidR="005E5861" w:rsidRDefault="005E5861" w:rsidP="005E5861">
            <w:pPr>
              <w:tabs>
                <w:tab w:val="left" w:pos="1701"/>
              </w:tabs>
              <w:rPr>
                <w:b/>
                <w:snapToGrid w:val="0"/>
              </w:rPr>
            </w:pPr>
          </w:p>
          <w:p w:rsidR="005E5861" w:rsidRDefault="005E5861" w:rsidP="005E5861">
            <w:pPr>
              <w:tabs>
                <w:tab w:val="left" w:pos="1701"/>
              </w:tabs>
              <w:rPr>
                <w:snapToGrid w:val="0"/>
              </w:rPr>
            </w:pPr>
            <w:r>
              <w:rPr>
                <w:snapToGrid w:val="0"/>
              </w:rPr>
              <w:t>Inkomna skrivelser anmäldes enligt bilaga 2.</w:t>
            </w:r>
          </w:p>
          <w:p w:rsidR="005E5861" w:rsidRDefault="005E5861" w:rsidP="005E5861">
            <w:pPr>
              <w:tabs>
                <w:tab w:val="left" w:pos="1701"/>
              </w:tabs>
              <w:rPr>
                <w:snapToGrid w:val="0"/>
              </w:rPr>
            </w:pPr>
          </w:p>
        </w:tc>
      </w:tr>
      <w:tr w:rsidR="005E5861" w:rsidTr="00620235">
        <w:trPr>
          <w:gridBefore w:val="1"/>
          <w:wBefore w:w="1275" w:type="dxa"/>
        </w:trPr>
        <w:tc>
          <w:tcPr>
            <w:tcW w:w="567" w:type="dxa"/>
          </w:tcPr>
          <w:p w:rsidR="005E5861" w:rsidRDefault="005E5861" w:rsidP="005E5861">
            <w:pPr>
              <w:pStyle w:val="Liststycke"/>
              <w:numPr>
                <w:ilvl w:val="0"/>
                <w:numId w:val="2"/>
              </w:numPr>
              <w:tabs>
                <w:tab w:val="left" w:pos="1701"/>
              </w:tabs>
              <w:rPr>
                <w:b/>
                <w:snapToGrid w:val="0"/>
              </w:rPr>
            </w:pPr>
          </w:p>
        </w:tc>
        <w:tc>
          <w:tcPr>
            <w:tcW w:w="6947" w:type="dxa"/>
            <w:gridSpan w:val="19"/>
          </w:tcPr>
          <w:p w:rsidR="005E5861" w:rsidRDefault="005E5861" w:rsidP="005E5861">
            <w:pPr>
              <w:tabs>
                <w:tab w:val="left" w:pos="1701"/>
              </w:tabs>
              <w:rPr>
                <w:b/>
                <w:bCs/>
                <w:color w:val="000000"/>
                <w:szCs w:val="24"/>
              </w:rPr>
            </w:pPr>
            <w:r>
              <w:rPr>
                <w:b/>
                <w:bCs/>
                <w:color w:val="000000"/>
                <w:szCs w:val="24"/>
              </w:rPr>
              <w:t>Förslag om utskottsinitiativ om</w:t>
            </w:r>
            <w:r w:rsidR="005F5CFB">
              <w:rPr>
                <w:b/>
                <w:bCs/>
                <w:color w:val="000000"/>
                <w:szCs w:val="24"/>
              </w:rPr>
              <w:t xml:space="preserve"> tillkännagivande till regeringen om</w:t>
            </w:r>
            <w:r>
              <w:rPr>
                <w:b/>
                <w:bCs/>
                <w:color w:val="000000"/>
                <w:szCs w:val="24"/>
              </w:rPr>
              <w:t xml:space="preserve"> borttagande av fribeloppet inom studiemedel år 2021</w:t>
            </w:r>
          </w:p>
          <w:p w:rsidR="005E5861" w:rsidRDefault="005E5861" w:rsidP="005E5861">
            <w:pPr>
              <w:tabs>
                <w:tab w:val="left" w:pos="1701"/>
              </w:tabs>
              <w:rPr>
                <w:b/>
                <w:bCs/>
                <w:color w:val="000000"/>
                <w:szCs w:val="24"/>
              </w:rPr>
            </w:pPr>
          </w:p>
          <w:p w:rsidR="005E5861" w:rsidRDefault="005E5861" w:rsidP="005E5861">
            <w:pPr>
              <w:rPr>
                <w:bCs/>
                <w:color w:val="000000"/>
                <w:szCs w:val="24"/>
              </w:rPr>
            </w:pPr>
            <w:r w:rsidRPr="00612144">
              <w:rPr>
                <w:bCs/>
                <w:color w:val="000000"/>
                <w:szCs w:val="24"/>
              </w:rPr>
              <w:t xml:space="preserve">Ledamöterna från </w:t>
            </w:r>
            <w:r>
              <w:rPr>
                <w:bCs/>
                <w:color w:val="000000"/>
                <w:szCs w:val="24"/>
              </w:rPr>
              <w:t>Moderaterna och Kristdemokraterna</w:t>
            </w:r>
            <w:r w:rsidRPr="00612144">
              <w:rPr>
                <w:bCs/>
                <w:color w:val="000000"/>
                <w:szCs w:val="24"/>
              </w:rPr>
              <w:t xml:space="preserve"> föreslog att utskottet skulle ta ett </w:t>
            </w:r>
            <w:r>
              <w:rPr>
                <w:bCs/>
                <w:color w:val="000000"/>
                <w:szCs w:val="24"/>
              </w:rPr>
              <w:t>utskottsi</w:t>
            </w:r>
            <w:r w:rsidRPr="00612144">
              <w:rPr>
                <w:bCs/>
                <w:color w:val="000000"/>
                <w:szCs w:val="24"/>
              </w:rPr>
              <w:t xml:space="preserve">nitiativ </w:t>
            </w:r>
            <w:r>
              <w:rPr>
                <w:bCs/>
                <w:color w:val="000000"/>
                <w:szCs w:val="24"/>
              </w:rPr>
              <w:t>enligt bilaga 3.</w:t>
            </w:r>
          </w:p>
          <w:p w:rsidR="005E5861" w:rsidRDefault="005E5861" w:rsidP="005E5861">
            <w:pPr>
              <w:tabs>
                <w:tab w:val="left" w:pos="1701"/>
              </w:tabs>
              <w:rPr>
                <w:bCs/>
                <w:color w:val="000000"/>
                <w:szCs w:val="24"/>
              </w:rPr>
            </w:pPr>
          </w:p>
          <w:p w:rsidR="005E5861" w:rsidRDefault="005E5861" w:rsidP="005E5861">
            <w:pPr>
              <w:tabs>
                <w:tab w:val="left" w:pos="1701"/>
              </w:tabs>
              <w:rPr>
                <w:bCs/>
                <w:color w:val="000000"/>
                <w:szCs w:val="24"/>
              </w:rPr>
            </w:pPr>
            <w:r>
              <w:rPr>
                <w:bCs/>
                <w:color w:val="000000"/>
                <w:szCs w:val="24"/>
              </w:rPr>
              <w:t>Ärendet bordlades.</w:t>
            </w:r>
          </w:p>
          <w:p w:rsidR="005E5861" w:rsidRDefault="005E5861" w:rsidP="005E5861">
            <w:pPr>
              <w:tabs>
                <w:tab w:val="left" w:pos="1701"/>
              </w:tabs>
              <w:rPr>
                <w:b/>
                <w:bCs/>
                <w:color w:val="000000"/>
                <w:szCs w:val="24"/>
              </w:rPr>
            </w:pPr>
          </w:p>
        </w:tc>
      </w:tr>
      <w:tr w:rsidR="005E5861" w:rsidTr="00620235">
        <w:trPr>
          <w:gridBefore w:val="1"/>
          <w:wBefore w:w="1275" w:type="dxa"/>
        </w:trPr>
        <w:tc>
          <w:tcPr>
            <w:tcW w:w="567" w:type="dxa"/>
          </w:tcPr>
          <w:p w:rsidR="005E5861" w:rsidRDefault="005E5861" w:rsidP="005E5861">
            <w:pPr>
              <w:pStyle w:val="Liststycke"/>
              <w:numPr>
                <w:ilvl w:val="0"/>
                <w:numId w:val="2"/>
              </w:numPr>
              <w:tabs>
                <w:tab w:val="left" w:pos="1701"/>
              </w:tabs>
              <w:rPr>
                <w:b/>
                <w:snapToGrid w:val="0"/>
              </w:rPr>
            </w:pPr>
          </w:p>
        </w:tc>
        <w:tc>
          <w:tcPr>
            <w:tcW w:w="6947" w:type="dxa"/>
            <w:gridSpan w:val="19"/>
          </w:tcPr>
          <w:p w:rsidR="005E5861" w:rsidRDefault="005E5861" w:rsidP="005E5861">
            <w:pPr>
              <w:widowControl/>
              <w:autoSpaceDE w:val="0"/>
              <w:autoSpaceDN w:val="0"/>
              <w:adjustRightInd w:val="0"/>
              <w:rPr>
                <w:b/>
                <w:bCs/>
                <w:color w:val="000000"/>
                <w:szCs w:val="24"/>
              </w:rPr>
            </w:pPr>
            <w:r>
              <w:rPr>
                <w:b/>
                <w:bCs/>
                <w:color w:val="000000"/>
                <w:szCs w:val="24"/>
              </w:rPr>
              <w:t>Förslag om utskottsinitiativ om</w:t>
            </w:r>
            <w:r w:rsidR="005F5CFB">
              <w:rPr>
                <w:b/>
                <w:bCs/>
                <w:color w:val="000000"/>
                <w:szCs w:val="24"/>
              </w:rPr>
              <w:t xml:space="preserve"> tillkännagivande till regeringen om</w:t>
            </w:r>
            <w:r>
              <w:rPr>
                <w:b/>
                <w:bCs/>
                <w:color w:val="000000"/>
                <w:szCs w:val="24"/>
              </w:rPr>
              <w:t xml:space="preserve"> att offentlighetsprincipen införs för alla aktörer inom skolväsendet</w:t>
            </w:r>
          </w:p>
          <w:p w:rsidR="005E5861" w:rsidRDefault="005E5861" w:rsidP="005E5861">
            <w:pPr>
              <w:widowControl/>
              <w:autoSpaceDE w:val="0"/>
              <w:autoSpaceDN w:val="0"/>
              <w:adjustRightInd w:val="0"/>
              <w:rPr>
                <w:b/>
                <w:bCs/>
                <w:szCs w:val="24"/>
              </w:rPr>
            </w:pPr>
          </w:p>
          <w:p w:rsidR="005E5861" w:rsidRDefault="005E5861" w:rsidP="005E5861">
            <w:pPr>
              <w:widowControl/>
              <w:autoSpaceDE w:val="0"/>
              <w:autoSpaceDN w:val="0"/>
              <w:adjustRightInd w:val="0"/>
              <w:rPr>
                <w:bCs/>
                <w:szCs w:val="24"/>
              </w:rPr>
            </w:pPr>
            <w:r>
              <w:rPr>
                <w:bCs/>
                <w:szCs w:val="24"/>
              </w:rPr>
              <w:t>Ledamoten från Vänsterpartiet</w:t>
            </w:r>
            <w:r w:rsidRPr="009832E3">
              <w:rPr>
                <w:bCs/>
                <w:szCs w:val="24"/>
              </w:rPr>
              <w:t xml:space="preserve"> föreslog att utskottet skulle ta ett utskottsinitiativ enligt bilaga 4.</w:t>
            </w:r>
          </w:p>
          <w:p w:rsidR="005E5861" w:rsidRDefault="005E5861" w:rsidP="005E5861">
            <w:pPr>
              <w:widowControl/>
              <w:autoSpaceDE w:val="0"/>
              <w:autoSpaceDN w:val="0"/>
              <w:adjustRightInd w:val="0"/>
              <w:rPr>
                <w:bCs/>
                <w:szCs w:val="24"/>
              </w:rPr>
            </w:pPr>
          </w:p>
          <w:p w:rsidR="005E5861" w:rsidRDefault="005E5861" w:rsidP="005E5861">
            <w:pPr>
              <w:tabs>
                <w:tab w:val="left" w:pos="1701"/>
              </w:tabs>
              <w:rPr>
                <w:b/>
                <w:bCs/>
                <w:szCs w:val="24"/>
              </w:rPr>
            </w:pPr>
            <w:r>
              <w:rPr>
                <w:bCs/>
                <w:color w:val="000000"/>
                <w:szCs w:val="24"/>
              </w:rPr>
              <w:t>Ärendet bordlades.</w:t>
            </w:r>
          </w:p>
          <w:p w:rsidR="005E5861" w:rsidRDefault="005E5861" w:rsidP="005E5861">
            <w:pPr>
              <w:widowControl/>
              <w:autoSpaceDE w:val="0"/>
              <w:autoSpaceDN w:val="0"/>
              <w:adjustRightInd w:val="0"/>
              <w:rPr>
                <w:b/>
                <w:bCs/>
                <w:szCs w:val="24"/>
              </w:rPr>
            </w:pPr>
          </w:p>
        </w:tc>
      </w:tr>
      <w:tr w:rsidR="005E5861" w:rsidTr="00620235">
        <w:trPr>
          <w:gridBefore w:val="1"/>
          <w:wBefore w:w="1275" w:type="dxa"/>
        </w:trPr>
        <w:tc>
          <w:tcPr>
            <w:tcW w:w="567" w:type="dxa"/>
          </w:tcPr>
          <w:p w:rsidR="005E5861" w:rsidRPr="00656420" w:rsidRDefault="005E5861" w:rsidP="005E5861">
            <w:pPr>
              <w:pStyle w:val="Liststycke"/>
              <w:numPr>
                <w:ilvl w:val="0"/>
                <w:numId w:val="2"/>
              </w:numPr>
              <w:tabs>
                <w:tab w:val="left" w:pos="1701"/>
              </w:tabs>
              <w:rPr>
                <w:b/>
                <w:snapToGrid w:val="0"/>
              </w:rPr>
            </w:pPr>
            <w:r>
              <w:rPr>
                <w:b/>
                <w:snapToGrid w:val="0"/>
              </w:rPr>
              <w:t xml:space="preserve">8 </w:t>
            </w:r>
          </w:p>
        </w:tc>
        <w:tc>
          <w:tcPr>
            <w:tcW w:w="6947" w:type="dxa"/>
            <w:gridSpan w:val="19"/>
          </w:tcPr>
          <w:p w:rsidR="005E5861" w:rsidRDefault="005E5861" w:rsidP="005E5861">
            <w:pPr>
              <w:widowControl/>
              <w:autoSpaceDE w:val="0"/>
              <w:autoSpaceDN w:val="0"/>
              <w:adjustRightInd w:val="0"/>
              <w:rPr>
                <w:b/>
                <w:bCs/>
                <w:szCs w:val="24"/>
              </w:rPr>
            </w:pPr>
            <w:r>
              <w:rPr>
                <w:b/>
                <w:bCs/>
                <w:szCs w:val="24"/>
              </w:rPr>
              <w:t>Nästa sammanträde</w:t>
            </w:r>
          </w:p>
          <w:p w:rsidR="005E5861" w:rsidRDefault="005E5861" w:rsidP="005E5861">
            <w:pPr>
              <w:tabs>
                <w:tab w:val="left" w:pos="1701"/>
              </w:tabs>
              <w:rPr>
                <w:szCs w:val="24"/>
              </w:rPr>
            </w:pPr>
          </w:p>
          <w:p w:rsidR="005E5861" w:rsidRDefault="005E5861" w:rsidP="005E5861">
            <w:pPr>
              <w:tabs>
                <w:tab w:val="left" w:pos="1701"/>
              </w:tabs>
              <w:rPr>
                <w:szCs w:val="24"/>
              </w:rPr>
            </w:pPr>
            <w:r>
              <w:rPr>
                <w:szCs w:val="24"/>
              </w:rPr>
              <w:t>Nästa sammanträde äger rum torsdagen den 26 november 2020 kl. 10.00.</w:t>
            </w:r>
          </w:p>
          <w:p w:rsidR="005E5861" w:rsidRDefault="005E5861" w:rsidP="005E5861">
            <w:pPr>
              <w:tabs>
                <w:tab w:val="left" w:pos="1701"/>
              </w:tabs>
              <w:rPr>
                <w:snapToGrid w:val="0"/>
              </w:rPr>
            </w:pPr>
          </w:p>
        </w:tc>
      </w:tr>
      <w:tr w:rsidR="005E5861" w:rsidTr="00620235">
        <w:trPr>
          <w:gridBefore w:val="1"/>
          <w:gridAfter w:val="1"/>
          <w:wBefore w:w="1275" w:type="dxa"/>
          <w:wAfter w:w="358" w:type="dxa"/>
        </w:trPr>
        <w:tc>
          <w:tcPr>
            <w:tcW w:w="7156" w:type="dxa"/>
            <w:gridSpan w:val="19"/>
          </w:tcPr>
          <w:p w:rsidR="005E5861" w:rsidRDefault="005E5861" w:rsidP="005E5861">
            <w:pPr>
              <w:tabs>
                <w:tab w:val="left" w:pos="1701"/>
              </w:tabs>
            </w:pPr>
            <w:r>
              <w:t>Vid protokollet</w:t>
            </w:r>
          </w:p>
          <w:p w:rsidR="005E5861" w:rsidRDefault="005E5861" w:rsidP="005E5861">
            <w:pPr>
              <w:tabs>
                <w:tab w:val="left" w:pos="1701"/>
              </w:tabs>
            </w:pPr>
          </w:p>
          <w:p w:rsidR="005E5861" w:rsidRDefault="005E5861" w:rsidP="005E5861">
            <w:pPr>
              <w:tabs>
                <w:tab w:val="left" w:pos="1701"/>
              </w:tabs>
            </w:pPr>
          </w:p>
          <w:p w:rsidR="005E5861" w:rsidRDefault="005E5861" w:rsidP="005E5861">
            <w:pPr>
              <w:tabs>
                <w:tab w:val="left" w:pos="1701"/>
              </w:tabs>
            </w:pPr>
            <w:r>
              <w:t>Karolina Gustafson</w:t>
            </w:r>
          </w:p>
          <w:p w:rsidR="005E5861" w:rsidRDefault="005E5861" w:rsidP="005E5861">
            <w:pPr>
              <w:tabs>
                <w:tab w:val="left" w:pos="1701"/>
              </w:tabs>
            </w:pPr>
          </w:p>
          <w:p w:rsidR="005E5861" w:rsidRDefault="005E5861" w:rsidP="005E5861">
            <w:pPr>
              <w:tabs>
                <w:tab w:val="left" w:pos="1701"/>
              </w:tabs>
            </w:pPr>
          </w:p>
          <w:p w:rsidR="005E5861" w:rsidRDefault="005E5861" w:rsidP="005E5861">
            <w:pPr>
              <w:tabs>
                <w:tab w:val="left" w:pos="1701"/>
              </w:tabs>
            </w:pPr>
            <w:r w:rsidRPr="00C56172">
              <w:t xml:space="preserve">Justeras </w:t>
            </w:r>
            <w:r>
              <w:t>tors</w:t>
            </w:r>
            <w:r w:rsidRPr="00C56172">
              <w:t xml:space="preserve">dagen </w:t>
            </w:r>
            <w:r>
              <w:t>den 26 november 2020</w:t>
            </w:r>
          </w:p>
          <w:p w:rsidR="00620235" w:rsidRDefault="00620235" w:rsidP="005E5861">
            <w:pPr>
              <w:tabs>
                <w:tab w:val="left" w:pos="1701"/>
              </w:tabs>
            </w:pPr>
          </w:p>
          <w:p w:rsidR="005E5861" w:rsidRDefault="005E5861" w:rsidP="005E5861">
            <w:pPr>
              <w:tabs>
                <w:tab w:val="left" w:pos="1701"/>
              </w:tabs>
            </w:pPr>
          </w:p>
          <w:p w:rsidR="005E5861" w:rsidRDefault="005E5861" w:rsidP="005E5861">
            <w:pPr>
              <w:tabs>
                <w:tab w:val="left" w:pos="1701"/>
              </w:tabs>
            </w:pPr>
            <w:r>
              <w:t>Gunilla Svantorp</w:t>
            </w:r>
          </w:p>
          <w:p w:rsidR="00620235" w:rsidRDefault="00620235" w:rsidP="005E5861">
            <w:pPr>
              <w:tabs>
                <w:tab w:val="left" w:pos="1701"/>
              </w:tabs>
              <w:rPr>
                <w:b/>
              </w:rPr>
            </w:pPr>
          </w:p>
        </w:tc>
      </w:tr>
      <w:tr w:rsidR="00BB7028" w:rsidTr="0062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59" w:type="dxa"/>
            <w:gridSpan w:val="3"/>
            <w:tcBorders>
              <w:top w:val="nil"/>
              <w:left w:val="nil"/>
              <w:bottom w:val="nil"/>
              <w:right w:val="nil"/>
            </w:tcBorders>
          </w:tcPr>
          <w:p w:rsidR="00BB7028" w:rsidRDefault="00BB7028" w:rsidP="00F31E57">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F31E57">
            <w:pPr>
              <w:tabs>
                <w:tab w:val="left" w:pos="1701"/>
              </w:tabs>
              <w:jc w:val="center"/>
              <w:rPr>
                <w:b/>
              </w:rPr>
            </w:pPr>
            <w:r>
              <w:rPr>
                <w:b/>
              </w:rPr>
              <w:t>NÄRVAROFÖRTECKNING</w:t>
            </w:r>
          </w:p>
        </w:tc>
        <w:tc>
          <w:tcPr>
            <w:tcW w:w="1486" w:type="dxa"/>
            <w:gridSpan w:val="5"/>
            <w:tcBorders>
              <w:top w:val="nil"/>
              <w:left w:val="nil"/>
              <w:bottom w:val="nil"/>
              <w:right w:val="nil"/>
            </w:tcBorders>
          </w:tcPr>
          <w:p w:rsidR="00BB7028" w:rsidRDefault="00BB7028" w:rsidP="00F31E57">
            <w:pPr>
              <w:tabs>
                <w:tab w:val="left" w:pos="1701"/>
              </w:tabs>
              <w:rPr>
                <w:b/>
              </w:rPr>
            </w:pPr>
            <w:r>
              <w:rPr>
                <w:b/>
              </w:rPr>
              <w:t>Bilaga 1</w:t>
            </w:r>
          </w:p>
          <w:p w:rsidR="00BB7028" w:rsidRDefault="00BB7028" w:rsidP="00F31E57">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C06FF4">
              <w:t>12</w:t>
            </w:r>
          </w:p>
        </w:tc>
      </w:tr>
      <w:tr w:rsidR="00C150F8" w:rsidTr="0062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59" w:type="dxa"/>
            <w:gridSpan w:val="3"/>
            <w:tcBorders>
              <w:top w:val="nil"/>
              <w:left w:val="nil"/>
              <w:bottom w:val="nil"/>
              <w:right w:val="nil"/>
            </w:tcBorders>
          </w:tcPr>
          <w:p w:rsidR="00C150F8" w:rsidRDefault="00C150F8" w:rsidP="00F31E57">
            <w:pPr>
              <w:tabs>
                <w:tab w:val="left" w:pos="1701"/>
              </w:tabs>
            </w:pPr>
          </w:p>
        </w:tc>
        <w:tc>
          <w:tcPr>
            <w:tcW w:w="3686" w:type="dxa"/>
            <w:gridSpan w:val="12"/>
            <w:tcBorders>
              <w:top w:val="nil"/>
              <w:left w:val="nil"/>
              <w:bottom w:val="nil"/>
              <w:right w:val="nil"/>
            </w:tcBorders>
          </w:tcPr>
          <w:p w:rsidR="00C150F8" w:rsidRDefault="00C150F8" w:rsidP="00F31E57">
            <w:pPr>
              <w:tabs>
                <w:tab w:val="left" w:pos="1701"/>
              </w:tabs>
              <w:jc w:val="center"/>
              <w:rPr>
                <w:b/>
              </w:rPr>
            </w:pPr>
          </w:p>
        </w:tc>
        <w:tc>
          <w:tcPr>
            <w:tcW w:w="1486" w:type="dxa"/>
            <w:gridSpan w:val="5"/>
            <w:tcBorders>
              <w:top w:val="nil"/>
              <w:left w:val="nil"/>
              <w:bottom w:val="nil"/>
              <w:right w:val="nil"/>
            </w:tcBorders>
          </w:tcPr>
          <w:p w:rsidR="00C150F8" w:rsidRDefault="00C150F8" w:rsidP="00F31E57">
            <w:pPr>
              <w:tabs>
                <w:tab w:val="left" w:pos="1701"/>
              </w:tabs>
              <w:rPr>
                <w:b/>
              </w:rPr>
            </w:pPr>
          </w:p>
        </w:tc>
      </w:tr>
      <w:tr w:rsidR="00BB7028" w:rsidTr="00620235">
        <w:tblPrEx>
          <w:tblLook w:val="0000" w:firstRow="0" w:lastRow="0" w:firstColumn="0" w:lastColumn="0" w:noHBand="0" w:noVBand="0"/>
        </w:tblPrEx>
        <w:trPr>
          <w:gridAfter w:val="1"/>
          <w:wAfter w:w="358" w:type="dxa"/>
          <w:cantSplit/>
        </w:trPr>
        <w:tc>
          <w:tcPr>
            <w:tcW w:w="3446" w:type="dxa"/>
            <w:gridSpan w:val="5"/>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9832E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7487F" w:rsidRDefault="0067487F"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6110B5"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00117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EC27A5"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EC27A5"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EC27A5"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82E3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E9391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84968" w:rsidP="00F31E57">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407517" w:rsidRPr="003D41A2"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F8496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407517" w:rsidRDefault="0040751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E524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BB7028" w:rsidRPr="009E1FCA"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1712BC" w:rsidRPr="000C461C"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1712BC" w:rsidRPr="009E1FCA"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D65276" w:rsidRPr="000C461C"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D65276" w:rsidRPr="00402D5D" w:rsidRDefault="00D6527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825D78" w:rsidRPr="000C461C"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825D78" w:rsidRPr="00402D5D" w:rsidRDefault="00825D7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0C461C"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0C461C"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0C461C" w:rsidRDefault="001712BC"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0C461C"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25A41" w:rsidRDefault="00325A41"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Height w:val="50"/>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F31E57">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34218D" w:rsidRDefault="00C150F8" w:rsidP="00F31E57">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4218D" w:rsidRDefault="0034218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BB7028" w:rsidRPr="003D41A2" w:rsidRDefault="001712BC" w:rsidP="00F31E57">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2514D" w:rsidRDefault="00E2514D" w:rsidP="00F31E57">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2514D" w:rsidRDefault="00E2514D" w:rsidP="00F31E57">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2514D" w:rsidRDefault="00CA2266" w:rsidP="00F31E57">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2514D" w:rsidRDefault="00E2514D" w:rsidP="00F31E57">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071F8E" w:rsidRDefault="00071F8E" w:rsidP="00F31E57">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71F8E" w:rsidRDefault="00071F8E"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8B080B" w:rsidRDefault="008B080B" w:rsidP="00F31E57">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8B080B" w:rsidRDefault="008B080B" w:rsidP="00F31E57">
            <w:pPr>
              <w:rPr>
                <w:sz w:val="22"/>
                <w:szCs w:val="22"/>
              </w:rPr>
            </w:pPr>
            <w:r>
              <w:rPr>
                <w:sz w:val="22"/>
                <w:szCs w:val="22"/>
              </w:rPr>
              <w:lastRenderedPageBreak/>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8B080B" w:rsidRDefault="008B080B" w:rsidP="00F31E57">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8B080B" w:rsidRDefault="008B080B" w:rsidP="00F31E57">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237DB6" w:rsidRDefault="00237DB6" w:rsidP="00F31E57">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37DB6" w:rsidRDefault="00237DB6"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7C52B4" w:rsidRDefault="007C52B4" w:rsidP="00F31E57">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7C52B4" w:rsidRDefault="007C52B4"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15C69" w:rsidRDefault="00E15C69" w:rsidP="00F31E57">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E15C69" w:rsidRDefault="00E15C69" w:rsidP="00F31E57">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15C69" w:rsidRDefault="00E15C69"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3F07"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6D3F07" w:rsidRDefault="006D3F07" w:rsidP="00F31E57">
            <w:pPr>
              <w:rPr>
                <w:sz w:val="22"/>
                <w:szCs w:val="22"/>
              </w:rPr>
            </w:pPr>
            <w:r w:rsidRPr="006D3F07">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9832E3"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3F07" w:rsidTr="00620235">
        <w:tblPrEx>
          <w:tblLook w:val="0000" w:firstRow="0" w:lastRow="0" w:firstColumn="0" w:lastColumn="0" w:noHBand="0" w:noVBand="0"/>
        </w:tblPrEx>
        <w:trPr>
          <w:gridAfter w:val="1"/>
          <w:wAfter w:w="358" w:type="dxa"/>
        </w:trPr>
        <w:tc>
          <w:tcPr>
            <w:tcW w:w="3446" w:type="dxa"/>
            <w:gridSpan w:val="5"/>
            <w:tcBorders>
              <w:top w:val="single" w:sz="6" w:space="0" w:color="auto"/>
              <w:left w:val="single" w:sz="6" w:space="0" w:color="auto"/>
              <w:bottom w:val="single" w:sz="6" w:space="0" w:color="auto"/>
              <w:right w:val="single" w:sz="6" w:space="0" w:color="auto"/>
            </w:tcBorders>
          </w:tcPr>
          <w:p w:rsidR="006D3F07" w:rsidRDefault="006D3F07" w:rsidP="00F31E57">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D3F07" w:rsidRDefault="006D3F07"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620235">
        <w:tblPrEx>
          <w:tblLook w:val="0000" w:firstRow="0" w:lastRow="0" w:firstColumn="0" w:lastColumn="0" w:noHBand="0" w:noVBand="0"/>
        </w:tblPrEx>
        <w:trPr>
          <w:gridAfter w:val="1"/>
          <w:wAfter w:w="358" w:type="dxa"/>
          <w:trHeight w:val="263"/>
        </w:trPr>
        <w:tc>
          <w:tcPr>
            <w:tcW w:w="3401" w:type="dxa"/>
            <w:gridSpan w:val="4"/>
          </w:tcPr>
          <w:p w:rsidR="00BB7028" w:rsidRPr="003D41A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30" w:type="dxa"/>
            <w:gridSpan w:val="16"/>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620235">
        <w:tblPrEx>
          <w:tblLook w:val="0000" w:firstRow="0" w:lastRow="0" w:firstColumn="0" w:lastColumn="0" w:noHBand="0" w:noVBand="0"/>
        </w:tblPrEx>
        <w:trPr>
          <w:gridAfter w:val="1"/>
          <w:wAfter w:w="358" w:type="dxa"/>
          <w:trHeight w:val="262"/>
        </w:trPr>
        <w:tc>
          <w:tcPr>
            <w:tcW w:w="3401" w:type="dxa"/>
            <w:gridSpan w:val="4"/>
          </w:tcPr>
          <w:p w:rsidR="00BB7028" w:rsidRPr="003D41A2"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30" w:type="dxa"/>
            <w:gridSpan w:val="16"/>
          </w:tcPr>
          <w:p w:rsidR="00BB7028" w:rsidRDefault="00BB7028" w:rsidP="00F31E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4C2A2C">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D"/>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0F4C6D"/>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D5CD8"/>
    <w:rsid w:val="002E7435"/>
    <w:rsid w:val="002E7751"/>
    <w:rsid w:val="002F31F6"/>
    <w:rsid w:val="002F53A6"/>
    <w:rsid w:val="00303E1D"/>
    <w:rsid w:val="003125C1"/>
    <w:rsid w:val="00325A41"/>
    <w:rsid w:val="00330C61"/>
    <w:rsid w:val="00335FB0"/>
    <w:rsid w:val="003372A6"/>
    <w:rsid w:val="00340A5D"/>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2A2C"/>
    <w:rsid w:val="004C4C01"/>
    <w:rsid w:val="004E024A"/>
    <w:rsid w:val="004F3E6D"/>
    <w:rsid w:val="00501D18"/>
    <w:rsid w:val="00520D71"/>
    <w:rsid w:val="005331E3"/>
    <w:rsid w:val="005349AA"/>
    <w:rsid w:val="005739C0"/>
    <w:rsid w:val="00576AFA"/>
    <w:rsid w:val="00581F9E"/>
    <w:rsid w:val="00587BBF"/>
    <w:rsid w:val="005A3941"/>
    <w:rsid w:val="005A4EAC"/>
    <w:rsid w:val="005A63E8"/>
    <w:rsid w:val="005D0198"/>
    <w:rsid w:val="005D63F2"/>
    <w:rsid w:val="005E36F0"/>
    <w:rsid w:val="005E5861"/>
    <w:rsid w:val="005F0E85"/>
    <w:rsid w:val="005F5155"/>
    <w:rsid w:val="005F5CFB"/>
    <w:rsid w:val="00601C28"/>
    <w:rsid w:val="00602725"/>
    <w:rsid w:val="0060305B"/>
    <w:rsid w:val="006110B5"/>
    <w:rsid w:val="0062023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A76C8"/>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358D"/>
    <w:rsid w:val="00960E59"/>
    <w:rsid w:val="009832E3"/>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A7634"/>
    <w:rsid w:val="00AB2E46"/>
    <w:rsid w:val="00AB3B80"/>
    <w:rsid w:val="00AB5776"/>
    <w:rsid w:val="00AD44A0"/>
    <w:rsid w:val="00AF4D2B"/>
    <w:rsid w:val="00AF62C3"/>
    <w:rsid w:val="00B1265F"/>
    <w:rsid w:val="00B2693D"/>
    <w:rsid w:val="00B36F2A"/>
    <w:rsid w:val="00B372C5"/>
    <w:rsid w:val="00B40576"/>
    <w:rsid w:val="00B432F2"/>
    <w:rsid w:val="00B529AF"/>
    <w:rsid w:val="00B55B3A"/>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06FF4"/>
    <w:rsid w:val="00C1169B"/>
    <w:rsid w:val="00C150F8"/>
    <w:rsid w:val="00C21DC4"/>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1E57"/>
    <w:rsid w:val="00F33EF9"/>
    <w:rsid w:val="00F46F0D"/>
    <w:rsid w:val="00F573AC"/>
    <w:rsid w:val="00F7021F"/>
    <w:rsid w:val="00F70C44"/>
    <w:rsid w:val="00F72877"/>
    <w:rsid w:val="00F816D5"/>
    <w:rsid w:val="00F84968"/>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146F0-4CFD-4C74-87E5-8E68ABB9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9832E3"/>
    <w:pPr>
      <w:autoSpaceDE w:val="0"/>
      <w:autoSpaceDN w:val="0"/>
      <w:adjustRightInd w:val="0"/>
    </w:pPr>
    <w:rPr>
      <w:rFonts w:ascii="Libre Franklin" w:hAnsi="Libre Franklin" w:cs="Libre Franklin"/>
      <w:color w:val="000000"/>
      <w:sz w:val="24"/>
      <w:szCs w:val="24"/>
    </w:rPr>
  </w:style>
  <w:style w:type="paragraph" w:styleId="Ballongtext">
    <w:name w:val="Balloon Text"/>
    <w:basedOn w:val="Normal"/>
    <w:link w:val="BallongtextChar"/>
    <w:rsid w:val="00340A5D"/>
    <w:rPr>
      <w:rFonts w:ascii="Segoe UI" w:hAnsi="Segoe UI" w:cs="Segoe UI"/>
      <w:sz w:val="18"/>
      <w:szCs w:val="18"/>
    </w:rPr>
  </w:style>
  <w:style w:type="character" w:customStyle="1" w:styleId="BallongtextChar">
    <w:name w:val="Ballongtext Char"/>
    <w:basedOn w:val="Standardstycketeckensnitt"/>
    <w:link w:val="Ballongtext"/>
    <w:rsid w:val="00340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1903</Words>
  <Characters>12606</Characters>
  <Application>Microsoft Office Word</Application>
  <DocSecurity>4</DocSecurity>
  <Lines>1260</Lines>
  <Paragraphs>254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2020-11-26T12:42:00Z</cp:lastPrinted>
  <dcterms:created xsi:type="dcterms:W3CDTF">2020-11-26T15:46:00Z</dcterms:created>
  <dcterms:modified xsi:type="dcterms:W3CDTF">2020-11-26T15:46:00Z</dcterms:modified>
</cp:coreProperties>
</file>