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A5090A">
        <w:tc>
          <w:tcPr>
            <w:tcW w:w="2268" w:type="dxa"/>
          </w:tcPr>
          <w:p w:rsidR="00A5090A" w:rsidRDefault="00A5090A">
            <w:pPr>
              <w:framePr w:w="4400" w:h="1644" w:wrap="notBeside" w:vAnchor="page" w:hAnchor="page" w:x="6573" w:y="721"/>
              <w:rPr>
                <w:rFonts w:ascii="TradeGothic" w:hAnsi="TradeGothic"/>
                <w:i/>
                <w:sz w:val="18"/>
              </w:rPr>
            </w:pPr>
          </w:p>
        </w:tc>
        <w:tc>
          <w:tcPr>
            <w:tcW w:w="2347" w:type="dxa"/>
            <w:gridSpan w:val="2"/>
          </w:tcPr>
          <w:p w:rsidR="00A5090A" w:rsidRDefault="00A5090A">
            <w:pPr>
              <w:framePr w:w="4400" w:h="1644" w:wrap="notBeside" w:vAnchor="page" w:hAnchor="page" w:x="6573" w:y="721"/>
              <w:rPr>
                <w:rFonts w:ascii="TradeGothic" w:hAnsi="TradeGothic"/>
                <w:i/>
                <w:sz w:val="18"/>
              </w:rPr>
            </w:pPr>
          </w:p>
        </w:tc>
      </w:tr>
      <w:tr w:rsidR="00A5090A">
        <w:tc>
          <w:tcPr>
            <w:tcW w:w="2268" w:type="dxa"/>
          </w:tcPr>
          <w:p w:rsidR="00A5090A" w:rsidRDefault="00A5090A">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A5090A" w:rsidRDefault="00A5090A">
            <w:pPr>
              <w:framePr w:w="4400" w:h="1644" w:wrap="notBeside" w:vAnchor="page" w:hAnchor="page" w:x="6573" w:y="721"/>
              <w:rPr>
                <w:rFonts w:ascii="TradeGothic" w:hAnsi="TradeGothic"/>
                <w:b/>
                <w:sz w:val="22"/>
              </w:rPr>
            </w:pPr>
          </w:p>
        </w:tc>
      </w:tr>
      <w:tr w:rsidR="00A5090A">
        <w:trPr>
          <w:trHeight w:val="343"/>
        </w:trPr>
        <w:tc>
          <w:tcPr>
            <w:tcW w:w="3402" w:type="dxa"/>
            <w:gridSpan w:val="2"/>
          </w:tcPr>
          <w:p w:rsidR="00A5090A" w:rsidRDefault="00A5090A">
            <w:pPr>
              <w:framePr w:w="4400" w:h="1644" w:wrap="notBeside" w:vAnchor="page" w:hAnchor="page" w:x="6573" w:y="721"/>
            </w:pPr>
          </w:p>
        </w:tc>
        <w:tc>
          <w:tcPr>
            <w:tcW w:w="1213" w:type="dxa"/>
          </w:tcPr>
          <w:p w:rsidR="00A5090A" w:rsidRDefault="00A5090A">
            <w:pPr>
              <w:framePr w:w="4400" w:h="1644" w:wrap="notBeside" w:vAnchor="page" w:hAnchor="page" w:x="6573" w:y="721"/>
            </w:pPr>
          </w:p>
        </w:tc>
      </w:tr>
      <w:tr w:rsidR="00A5090A">
        <w:tc>
          <w:tcPr>
            <w:tcW w:w="2268" w:type="dxa"/>
          </w:tcPr>
          <w:p w:rsidR="00A5090A" w:rsidRDefault="00A5090A">
            <w:pPr>
              <w:framePr w:w="4400" w:h="1644" w:wrap="notBeside" w:vAnchor="page" w:hAnchor="page" w:x="6573" w:y="721"/>
            </w:pPr>
            <w:r>
              <w:t>2013-04-18</w:t>
            </w:r>
            <w:bookmarkStart w:id="0" w:name="_GoBack"/>
            <w:bookmarkEnd w:id="0"/>
          </w:p>
        </w:tc>
        <w:tc>
          <w:tcPr>
            <w:tcW w:w="2347" w:type="dxa"/>
            <w:gridSpan w:val="2"/>
          </w:tcPr>
          <w:p w:rsidR="00A5090A" w:rsidRDefault="00A5090A">
            <w:pPr>
              <w:framePr w:w="4400" w:h="1644" w:wrap="notBeside" w:vAnchor="page" w:hAnchor="page" w:x="6573" w:y="721"/>
            </w:pPr>
          </w:p>
        </w:tc>
      </w:tr>
      <w:tr w:rsidR="00A5090A">
        <w:tc>
          <w:tcPr>
            <w:tcW w:w="2268" w:type="dxa"/>
          </w:tcPr>
          <w:p w:rsidR="00A5090A" w:rsidRDefault="00A5090A">
            <w:pPr>
              <w:framePr w:w="4400" w:h="1644" w:wrap="notBeside" w:vAnchor="page" w:hAnchor="page" w:x="6573" w:y="721"/>
            </w:pPr>
          </w:p>
        </w:tc>
        <w:tc>
          <w:tcPr>
            <w:tcW w:w="2347" w:type="dxa"/>
            <w:gridSpan w:val="2"/>
          </w:tcPr>
          <w:p w:rsidR="00A5090A" w:rsidRDefault="00A5090A">
            <w:pPr>
              <w:framePr w:w="4400" w:h="1644" w:wrap="notBeside" w:vAnchor="page" w:hAnchor="page" w:x="6573" w:y="721"/>
            </w:pPr>
          </w:p>
        </w:tc>
      </w:tr>
    </w:tbl>
    <w:tbl>
      <w:tblPr>
        <w:tblW w:w="0" w:type="auto"/>
        <w:tblLayout w:type="fixed"/>
        <w:tblLook w:val="0000"/>
      </w:tblPr>
      <w:tblGrid>
        <w:gridCol w:w="4911"/>
      </w:tblGrid>
      <w:tr w:rsidR="00A5090A">
        <w:trPr>
          <w:trHeight w:val="2400"/>
        </w:trPr>
        <w:tc>
          <w:tcPr>
            <w:tcW w:w="4911" w:type="dxa"/>
          </w:tcPr>
          <w:p w:rsidR="00A5090A" w:rsidRDefault="00A5090A">
            <w:pPr>
              <w:pStyle w:val="Avsndare"/>
              <w:framePr w:h="2483" w:wrap="notBeside" w:x="1504"/>
              <w:rPr>
                <w:b/>
                <w:i w:val="0"/>
                <w:sz w:val="22"/>
              </w:rPr>
            </w:pPr>
            <w:r>
              <w:rPr>
                <w:b/>
                <w:i w:val="0"/>
                <w:sz w:val="22"/>
              </w:rPr>
              <w:t>Statsrådsberedningen</w:t>
            </w:r>
          </w:p>
          <w:p w:rsidR="00A5090A" w:rsidRDefault="00A5090A">
            <w:pPr>
              <w:pStyle w:val="Avsndare"/>
              <w:framePr w:h="2483" w:wrap="notBeside" w:x="1504"/>
            </w:pPr>
          </w:p>
          <w:p w:rsidR="00A5090A" w:rsidRDefault="00A5090A">
            <w:pPr>
              <w:pStyle w:val="Avsndare"/>
              <w:framePr w:h="2483" w:wrap="notBeside" w:x="1504"/>
            </w:pPr>
            <w:r>
              <w:t>EU-kansliet</w:t>
            </w:r>
          </w:p>
          <w:p w:rsidR="00A5090A" w:rsidRDefault="00A5090A">
            <w:pPr>
              <w:pStyle w:val="Avsndare"/>
              <w:framePr w:h="2483" w:wrap="notBeside" w:x="1504"/>
            </w:pPr>
          </w:p>
          <w:p w:rsidR="00A5090A" w:rsidRDefault="00A5090A">
            <w:pPr>
              <w:pStyle w:val="Avsndare"/>
              <w:framePr w:h="2483" w:wrap="notBeside" w:x="1504"/>
            </w:pPr>
          </w:p>
          <w:p w:rsidR="00A5090A" w:rsidRDefault="00A5090A">
            <w:pPr>
              <w:pStyle w:val="Avsndare"/>
              <w:framePr w:h="2483" w:wrap="notBeside" w:x="1504"/>
            </w:pPr>
          </w:p>
          <w:p w:rsidR="00A5090A" w:rsidRDefault="00A5090A">
            <w:pPr>
              <w:pStyle w:val="Avsndare"/>
              <w:framePr w:h="2483" w:wrap="notBeside" w:x="1504"/>
              <w:rPr>
                <w:b/>
                <w:i w:val="0"/>
                <w:sz w:val="22"/>
              </w:rPr>
            </w:pPr>
          </w:p>
        </w:tc>
      </w:tr>
    </w:tbl>
    <w:p w:rsidR="00A5090A" w:rsidRDefault="00A5090A">
      <w:pPr>
        <w:framePr w:w="4400" w:h="2523" w:wrap="notBeside" w:vAnchor="page" w:hAnchor="page" w:x="6453" w:y="2445"/>
        <w:ind w:left="142"/>
      </w:pPr>
    </w:p>
    <w:p w:rsidR="00A5090A" w:rsidRDefault="00A5090A">
      <w:pPr>
        <w:pStyle w:val="UDrubrik"/>
        <w:tabs>
          <w:tab w:val="left" w:pos="1701"/>
          <w:tab w:val="left" w:pos="1985"/>
        </w:tabs>
        <w:rPr>
          <w:rFonts w:cs="Arial"/>
          <w:sz w:val="28"/>
        </w:rPr>
      </w:pPr>
      <w:bookmarkStart w:id="1" w:name="_Toc67391946"/>
      <w:bookmarkStart w:id="2" w:name="_Toc70473239"/>
      <w:r>
        <w:rPr>
          <w:rFonts w:cs="Arial"/>
          <w:sz w:val="28"/>
        </w:rPr>
        <w:t>Troliga A-punkter inför kommande rådsmöten som godkändes vid Coreper I och förväntas godkännas vid Coreper II</w:t>
      </w:r>
      <w:bookmarkEnd w:id="1"/>
      <w:bookmarkEnd w:id="2"/>
      <w:r>
        <w:rPr>
          <w:rFonts w:cs="Arial"/>
          <w:sz w:val="28"/>
        </w:rPr>
        <w:t xml:space="preserve"> vecka 16.</w:t>
      </w:r>
    </w:p>
    <w:p w:rsidR="00A5090A" w:rsidRDefault="00A5090A" w:rsidP="009C74B7">
      <w:pPr>
        <w:pStyle w:val="BodyText"/>
      </w:pPr>
    </w:p>
    <w:p w:rsidR="00A5090A" w:rsidRDefault="00A5090A" w:rsidP="009C74B7">
      <w:pPr>
        <w:pStyle w:val="BodyText"/>
      </w:pPr>
      <w:r>
        <w:t>Överlämnas för skriftligt samråd till fredagen den 19 april 2013, kl. 14.00.</w:t>
      </w:r>
    </w:p>
    <w:p w:rsidR="00A5090A" w:rsidRDefault="00A5090A">
      <w:pPr>
        <w:spacing w:line="240" w:lineRule="auto"/>
        <w:rPr>
          <w:rFonts w:ascii="Times New Roman" w:hAnsi="Times New Roman"/>
        </w:rPr>
      </w:pPr>
      <w:r>
        <w:br w:type="page"/>
      </w:r>
    </w:p>
    <w:p w:rsidR="00A5090A" w:rsidRPr="009C74B7" w:rsidRDefault="00A5090A" w:rsidP="009C74B7">
      <w:pPr>
        <w:pStyle w:val="BodyText"/>
      </w:pPr>
    </w:p>
    <w:p w:rsidR="00A5090A" w:rsidRDefault="00A5090A">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rsidR="00A5090A" w:rsidRDefault="00A5090A">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54048599" w:history="1">
        <w:r w:rsidRPr="00685C8C">
          <w:rPr>
            <w:rStyle w:val="Hyperlink"/>
            <w:noProof/>
          </w:rPr>
          <w:t>Frågor som lösts i förberedande instanser</w:t>
        </w:r>
        <w:r>
          <w:rPr>
            <w:noProof/>
            <w:webHidden/>
          </w:rPr>
          <w:tab/>
        </w:r>
        <w:r>
          <w:rPr>
            <w:noProof/>
            <w:webHidden/>
          </w:rPr>
          <w:fldChar w:fldCharType="begin"/>
        </w:r>
        <w:r>
          <w:rPr>
            <w:noProof/>
            <w:webHidden/>
          </w:rPr>
          <w:instrText xml:space="preserve"> PAGEREF _Toc354048599 \h </w:instrText>
        </w:r>
        <w:r>
          <w:rPr>
            <w:noProof/>
            <w:webHidden/>
          </w:rPr>
        </w:r>
        <w:r>
          <w:rPr>
            <w:noProof/>
            <w:webHidden/>
          </w:rPr>
          <w:fldChar w:fldCharType="separate"/>
        </w:r>
        <w:r>
          <w:rPr>
            <w:noProof/>
            <w:webHidden/>
          </w:rPr>
          <w:t>7</w:t>
        </w:r>
        <w:r>
          <w:rPr>
            <w:noProof/>
            <w:webHidden/>
          </w:rPr>
          <w:fldChar w:fldCharType="end"/>
        </w:r>
      </w:hyperlink>
    </w:p>
    <w:p w:rsidR="00A5090A" w:rsidRDefault="00A5090A">
      <w:pPr>
        <w:pStyle w:val="TOC1"/>
        <w:tabs>
          <w:tab w:val="right" w:leader="dot" w:pos="7644"/>
        </w:tabs>
        <w:rPr>
          <w:rFonts w:ascii="Calibri" w:hAnsi="Calibri"/>
          <w:b w:val="0"/>
          <w:bCs w:val="0"/>
          <w:caps w:val="0"/>
          <w:noProof/>
          <w:sz w:val="22"/>
          <w:szCs w:val="22"/>
          <w:lang w:eastAsia="sv-SE"/>
        </w:rPr>
      </w:pPr>
      <w:hyperlink w:anchor="_Toc354048600" w:history="1">
        <w:r w:rsidRPr="00685C8C">
          <w:rPr>
            <w:rStyle w:val="Hyperlink"/>
            <w:noProof/>
          </w:rPr>
          <w:t>Troliga A-punkter inför kommande rådsmöten som godkändes vid Coreper I 2013-04-17.</w:t>
        </w:r>
        <w:r>
          <w:rPr>
            <w:noProof/>
            <w:webHidden/>
          </w:rPr>
          <w:tab/>
        </w:r>
        <w:r>
          <w:rPr>
            <w:noProof/>
            <w:webHidden/>
          </w:rPr>
          <w:fldChar w:fldCharType="begin"/>
        </w:r>
        <w:r>
          <w:rPr>
            <w:noProof/>
            <w:webHidden/>
          </w:rPr>
          <w:instrText xml:space="preserve"> PAGEREF _Toc354048600 \h </w:instrText>
        </w:r>
        <w:r>
          <w:rPr>
            <w:noProof/>
            <w:webHidden/>
          </w:rPr>
        </w:r>
        <w:r>
          <w:rPr>
            <w:noProof/>
            <w:webHidden/>
          </w:rPr>
          <w:fldChar w:fldCharType="separate"/>
        </w:r>
        <w:r>
          <w:rPr>
            <w:noProof/>
            <w:webHidden/>
          </w:rPr>
          <w:t>7</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01" w:history="1">
        <w:r w:rsidRPr="00685C8C">
          <w:rPr>
            <w:rStyle w:val="Hyperlink"/>
            <w:noProof/>
          </w:rPr>
          <w:t>1. Replies to written questions put to the Council by Members of the European Parliament (+)</w:t>
        </w:r>
        <w:r>
          <w:rPr>
            <w:noProof/>
            <w:webHidden/>
          </w:rPr>
          <w:tab/>
        </w:r>
        <w:r>
          <w:rPr>
            <w:noProof/>
            <w:webHidden/>
          </w:rPr>
          <w:fldChar w:fldCharType="begin"/>
        </w:r>
        <w:r>
          <w:rPr>
            <w:noProof/>
            <w:webHidden/>
          </w:rPr>
          <w:instrText xml:space="preserve"> PAGEREF _Toc354048601 \h </w:instrText>
        </w:r>
        <w:r>
          <w:rPr>
            <w:noProof/>
            <w:webHidden/>
          </w:rPr>
        </w:r>
        <w:r>
          <w:rPr>
            <w:noProof/>
            <w:webHidden/>
          </w:rPr>
          <w:fldChar w:fldCharType="separate"/>
        </w:r>
        <w:r>
          <w:rPr>
            <w:noProof/>
            <w:webHidden/>
          </w:rPr>
          <w:t>7</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02" w:history="1">
        <w:r w:rsidRPr="00685C8C">
          <w:rPr>
            <w:rStyle w:val="Hyperlink"/>
            <w:noProof/>
          </w:rPr>
          <w:t>2. Management Board of the European Chemicals Agency = Adoption of a Council Decision appointing one member</w:t>
        </w:r>
        <w:r>
          <w:rPr>
            <w:noProof/>
            <w:webHidden/>
          </w:rPr>
          <w:tab/>
        </w:r>
        <w:r>
          <w:rPr>
            <w:noProof/>
            <w:webHidden/>
          </w:rPr>
          <w:fldChar w:fldCharType="begin"/>
        </w:r>
        <w:r>
          <w:rPr>
            <w:noProof/>
            <w:webHidden/>
          </w:rPr>
          <w:instrText xml:space="preserve"> PAGEREF _Toc354048602 \h </w:instrText>
        </w:r>
        <w:r>
          <w:rPr>
            <w:noProof/>
            <w:webHidden/>
          </w:rPr>
        </w:r>
        <w:r>
          <w:rPr>
            <w:noProof/>
            <w:webHidden/>
          </w:rPr>
          <w:fldChar w:fldCharType="separate"/>
        </w:r>
        <w:r>
          <w:rPr>
            <w:noProof/>
            <w:webHidden/>
          </w:rPr>
          <w:t>8</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03" w:history="1">
        <w:r w:rsidRPr="00685C8C">
          <w:rPr>
            <w:rStyle w:val="Hyperlink"/>
            <w:noProof/>
          </w:rPr>
          <w:t>3. Commission Regulation (EU) No .../.. of XXX amending Regulation (EC) No 1451/2007 as regards additional active substances of biocidal products to be examined under the review programme = Decision not to oppose adoption</w:t>
        </w:r>
        <w:r>
          <w:rPr>
            <w:noProof/>
            <w:webHidden/>
          </w:rPr>
          <w:tab/>
        </w:r>
        <w:r>
          <w:rPr>
            <w:noProof/>
            <w:webHidden/>
          </w:rPr>
          <w:fldChar w:fldCharType="begin"/>
        </w:r>
        <w:r>
          <w:rPr>
            <w:noProof/>
            <w:webHidden/>
          </w:rPr>
          <w:instrText xml:space="preserve"> PAGEREF _Toc354048603 \h </w:instrText>
        </w:r>
        <w:r>
          <w:rPr>
            <w:noProof/>
            <w:webHidden/>
          </w:rPr>
        </w:r>
        <w:r>
          <w:rPr>
            <w:noProof/>
            <w:webHidden/>
          </w:rPr>
          <w:fldChar w:fldCharType="separate"/>
        </w:r>
        <w:r>
          <w:rPr>
            <w:noProof/>
            <w:webHidden/>
          </w:rPr>
          <w:t>9</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04" w:history="1">
        <w:r w:rsidRPr="00685C8C">
          <w:rPr>
            <w:rStyle w:val="Hyperlink"/>
            <w:noProof/>
          </w:rPr>
          <w:t>4. Commission Decision of XXX amending Decisions 2006/799/EC, 2007/64/EC, 2009/300/EC, 2009/543/EC, 2009/544/EC, 2009/563/EC, 2009/564/EC, 2009/567/EC, 2009/568/EC, 2009/578/EC, 2009/598/EC, 2009/607/EC, 2009/894/EC, 2009/967/EC, 2010/18/EC and 2011/331/EU in order to prolong the validity of the ecological criteria for the award of the EU Ecolabel to certain products = Decision not to oppose adoption</w:t>
        </w:r>
        <w:r>
          <w:rPr>
            <w:noProof/>
            <w:webHidden/>
          </w:rPr>
          <w:tab/>
        </w:r>
        <w:r>
          <w:rPr>
            <w:noProof/>
            <w:webHidden/>
          </w:rPr>
          <w:fldChar w:fldCharType="begin"/>
        </w:r>
        <w:r>
          <w:rPr>
            <w:noProof/>
            <w:webHidden/>
          </w:rPr>
          <w:instrText xml:space="preserve"> PAGEREF _Toc354048604 \h </w:instrText>
        </w:r>
        <w:r>
          <w:rPr>
            <w:noProof/>
            <w:webHidden/>
          </w:rPr>
        </w:r>
        <w:r>
          <w:rPr>
            <w:noProof/>
            <w:webHidden/>
          </w:rPr>
          <w:fldChar w:fldCharType="separate"/>
        </w:r>
        <w:r>
          <w:rPr>
            <w:noProof/>
            <w:webHidden/>
          </w:rPr>
          <w:t>10</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05" w:history="1">
        <w:r w:rsidRPr="00685C8C">
          <w:rPr>
            <w:rStyle w:val="Hyperlink"/>
            <w:noProof/>
          </w:rPr>
          <w:t>5. Commission Regulation (EU) No .../.. of XXX implementing Directive 2009/125/EC of the European Parliament and of the Council with regard to ecodesign requirements for computers and computer servers = Decision not to oppose adoption</w:t>
        </w:r>
        <w:r>
          <w:rPr>
            <w:noProof/>
            <w:webHidden/>
          </w:rPr>
          <w:tab/>
        </w:r>
        <w:r>
          <w:rPr>
            <w:noProof/>
            <w:webHidden/>
          </w:rPr>
          <w:fldChar w:fldCharType="begin"/>
        </w:r>
        <w:r>
          <w:rPr>
            <w:noProof/>
            <w:webHidden/>
          </w:rPr>
          <w:instrText xml:space="preserve"> PAGEREF _Toc354048605 \h </w:instrText>
        </w:r>
        <w:r>
          <w:rPr>
            <w:noProof/>
            <w:webHidden/>
          </w:rPr>
        </w:r>
        <w:r>
          <w:rPr>
            <w:noProof/>
            <w:webHidden/>
          </w:rPr>
          <w:fldChar w:fldCharType="separate"/>
        </w:r>
        <w:r>
          <w:rPr>
            <w:noProof/>
            <w:webHidden/>
          </w:rPr>
          <w:t>11</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06" w:history="1">
        <w:r w:rsidRPr="00685C8C">
          <w:rPr>
            <w:rStyle w:val="Hyperlink"/>
            <w:noProof/>
          </w:rPr>
          <w:t>6. Commission Regulation (EU) No .../.. of XXX implementing Directive 2009/125/EC of the European Parliament and of the Council with regard to ecodesign requirements for vacuum cleaners = Decision not to oppose adoption</w:t>
        </w:r>
        <w:r>
          <w:rPr>
            <w:noProof/>
            <w:webHidden/>
          </w:rPr>
          <w:tab/>
        </w:r>
        <w:r>
          <w:rPr>
            <w:noProof/>
            <w:webHidden/>
          </w:rPr>
          <w:fldChar w:fldCharType="begin"/>
        </w:r>
        <w:r>
          <w:rPr>
            <w:noProof/>
            <w:webHidden/>
          </w:rPr>
          <w:instrText xml:space="preserve"> PAGEREF _Toc354048606 \h </w:instrText>
        </w:r>
        <w:r>
          <w:rPr>
            <w:noProof/>
            <w:webHidden/>
          </w:rPr>
        </w:r>
        <w:r>
          <w:rPr>
            <w:noProof/>
            <w:webHidden/>
          </w:rPr>
          <w:fldChar w:fldCharType="separate"/>
        </w:r>
        <w:r>
          <w:rPr>
            <w:noProof/>
            <w:webHidden/>
          </w:rPr>
          <w:t>12</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07" w:history="1">
        <w:r w:rsidRPr="00685C8C">
          <w:rPr>
            <w:rStyle w:val="Hyperlink"/>
            <w:noProof/>
          </w:rPr>
          <w:t>7. Proposal for a Council Decision on the conclusion of an Agreement between the European Union and the Swiss Confederation concerning cooperation on the application of their competition laws = Request by the Council for the consent of the European Parliament</w:t>
        </w:r>
        <w:r>
          <w:rPr>
            <w:noProof/>
            <w:webHidden/>
          </w:rPr>
          <w:tab/>
        </w:r>
        <w:r>
          <w:rPr>
            <w:noProof/>
            <w:webHidden/>
          </w:rPr>
          <w:fldChar w:fldCharType="begin"/>
        </w:r>
        <w:r>
          <w:rPr>
            <w:noProof/>
            <w:webHidden/>
          </w:rPr>
          <w:instrText xml:space="preserve"> PAGEREF _Toc354048607 \h </w:instrText>
        </w:r>
        <w:r>
          <w:rPr>
            <w:noProof/>
            <w:webHidden/>
          </w:rPr>
        </w:r>
        <w:r>
          <w:rPr>
            <w:noProof/>
            <w:webHidden/>
          </w:rPr>
          <w:fldChar w:fldCharType="separate"/>
        </w:r>
        <w:r>
          <w:rPr>
            <w:noProof/>
            <w:webHidden/>
          </w:rPr>
          <w:t>13</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08" w:history="1">
        <w:r w:rsidRPr="00685C8C">
          <w:rPr>
            <w:rStyle w:val="Hyperlink"/>
            <w:noProof/>
          </w:rPr>
          <w:t>8. Proposal for a Council Decision on the signing, on behalf of the European Union, of an Agreement between the European Union and the Swiss Confederation concerning cooperation on the application of their competition laws = Adoption</w:t>
        </w:r>
        <w:r>
          <w:rPr>
            <w:noProof/>
            <w:webHidden/>
          </w:rPr>
          <w:tab/>
        </w:r>
        <w:r>
          <w:rPr>
            <w:noProof/>
            <w:webHidden/>
          </w:rPr>
          <w:fldChar w:fldCharType="begin"/>
        </w:r>
        <w:r>
          <w:rPr>
            <w:noProof/>
            <w:webHidden/>
          </w:rPr>
          <w:instrText xml:space="preserve"> PAGEREF _Toc354048608 \h </w:instrText>
        </w:r>
        <w:r>
          <w:rPr>
            <w:noProof/>
            <w:webHidden/>
          </w:rPr>
        </w:r>
        <w:r>
          <w:rPr>
            <w:noProof/>
            <w:webHidden/>
          </w:rPr>
          <w:fldChar w:fldCharType="separate"/>
        </w:r>
        <w:r>
          <w:rPr>
            <w:noProof/>
            <w:webHidden/>
          </w:rPr>
          <w:t>13</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09" w:history="1">
        <w:r w:rsidRPr="00685C8C">
          <w:rPr>
            <w:rStyle w:val="Hyperlink"/>
            <w:noProof/>
          </w:rPr>
          <w:t>9. Proposal for a Council Decision on guidelines for the employment policies of the Member States = Adoption</w:t>
        </w:r>
        <w:r>
          <w:rPr>
            <w:noProof/>
            <w:webHidden/>
          </w:rPr>
          <w:tab/>
        </w:r>
        <w:r>
          <w:rPr>
            <w:noProof/>
            <w:webHidden/>
          </w:rPr>
          <w:fldChar w:fldCharType="begin"/>
        </w:r>
        <w:r>
          <w:rPr>
            <w:noProof/>
            <w:webHidden/>
          </w:rPr>
          <w:instrText xml:space="preserve"> PAGEREF _Toc354048609 \h </w:instrText>
        </w:r>
        <w:r>
          <w:rPr>
            <w:noProof/>
            <w:webHidden/>
          </w:rPr>
        </w:r>
        <w:r>
          <w:rPr>
            <w:noProof/>
            <w:webHidden/>
          </w:rPr>
          <w:fldChar w:fldCharType="separate"/>
        </w:r>
        <w:r>
          <w:rPr>
            <w:noProof/>
            <w:webHidden/>
          </w:rPr>
          <w:t>14</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10" w:history="1">
        <w:r w:rsidRPr="00685C8C">
          <w:rPr>
            <w:rStyle w:val="Hyperlink"/>
            <w:noProof/>
          </w:rPr>
          <w:t>10. Proposal for a Council Recommendation on Establishing a Youth Guarantee = Adoption</w:t>
        </w:r>
        <w:r>
          <w:rPr>
            <w:noProof/>
            <w:webHidden/>
          </w:rPr>
          <w:tab/>
        </w:r>
        <w:r>
          <w:rPr>
            <w:noProof/>
            <w:webHidden/>
          </w:rPr>
          <w:fldChar w:fldCharType="begin"/>
        </w:r>
        <w:r>
          <w:rPr>
            <w:noProof/>
            <w:webHidden/>
          </w:rPr>
          <w:instrText xml:space="preserve"> PAGEREF _Toc354048610 \h </w:instrText>
        </w:r>
        <w:r>
          <w:rPr>
            <w:noProof/>
            <w:webHidden/>
          </w:rPr>
        </w:r>
        <w:r>
          <w:rPr>
            <w:noProof/>
            <w:webHidden/>
          </w:rPr>
          <w:fldChar w:fldCharType="separate"/>
        </w:r>
        <w:r>
          <w:rPr>
            <w:noProof/>
            <w:webHidden/>
          </w:rPr>
          <w:t>15</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11" w:history="1">
        <w:r w:rsidRPr="00685C8C">
          <w:rPr>
            <w:rStyle w:val="Hyperlink"/>
            <w:noProof/>
          </w:rPr>
          <w:t>11. Proposal for a Council Decision on the signing, on behalf of the European Union, of the Agreement between the European Union and the Russian Federation on drug precursors = Adoption</w:t>
        </w:r>
        <w:r>
          <w:rPr>
            <w:noProof/>
            <w:webHidden/>
          </w:rPr>
          <w:tab/>
        </w:r>
        <w:r>
          <w:rPr>
            <w:noProof/>
            <w:webHidden/>
          </w:rPr>
          <w:fldChar w:fldCharType="begin"/>
        </w:r>
        <w:r>
          <w:rPr>
            <w:noProof/>
            <w:webHidden/>
          </w:rPr>
          <w:instrText xml:space="preserve"> PAGEREF _Toc354048611 \h </w:instrText>
        </w:r>
        <w:r>
          <w:rPr>
            <w:noProof/>
            <w:webHidden/>
          </w:rPr>
        </w:r>
        <w:r>
          <w:rPr>
            <w:noProof/>
            <w:webHidden/>
          </w:rPr>
          <w:fldChar w:fldCharType="separate"/>
        </w:r>
        <w:r>
          <w:rPr>
            <w:noProof/>
            <w:webHidden/>
          </w:rPr>
          <w:t>16</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12" w:history="1">
        <w:r w:rsidRPr="00685C8C">
          <w:rPr>
            <w:rStyle w:val="Hyperlink"/>
            <w:noProof/>
          </w:rPr>
          <w:t>12. Council Decision on the position to be adopted, on behalf of the European Union, at the Eleventh meeting of the Conference of the Parties to the Basel Convention on the Control of Transboundary Movements of Hazardous Wastes and their Disposal, with regard to amendments to the list of wastes in Annex IX (List B) of the Convention = Adoption</w:t>
        </w:r>
        <w:r>
          <w:rPr>
            <w:noProof/>
            <w:webHidden/>
          </w:rPr>
          <w:tab/>
        </w:r>
        <w:r>
          <w:rPr>
            <w:noProof/>
            <w:webHidden/>
          </w:rPr>
          <w:fldChar w:fldCharType="begin"/>
        </w:r>
        <w:r>
          <w:rPr>
            <w:noProof/>
            <w:webHidden/>
          </w:rPr>
          <w:instrText xml:space="preserve"> PAGEREF _Toc354048612 \h </w:instrText>
        </w:r>
        <w:r>
          <w:rPr>
            <w:noProof/>
            <w:webHidden/>
          </w:rPr>
        </w:r>
        <w:r>
          <w:rPr>
            <w:noProof/>
            <w:webHidden/>
          </w:rPr>
          <w:fldChar w:fldCharType="separate"/>
        </w:r>
        <w:r>
          <w:rPr>
            <w:noProof/>
            <w:webHidden/>
          </w:rPr>
          <w:t>17</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13" w:history="1">
        <w:r w:rsidRPr="00685C8C">
          <w:rPr>
            <w:rStyle w:val="Hyperlink"/>
            <w:noProof/>
          </w:rPr>
          <w:t>13. Council Decision on the position to be taken, on behalf of the European Union, at the Sixth meeting of the Conference of the Parties to the Stockholm Convention on Persistent Organic Pollutants with regard to the proposal for an amendment to Annexes A and B = Adoption</w:t>
        </w:r>
        <w:r>
          <w:rPr>
            <w:noProof/>
            <w:webHidden/>
          </w:rPr>
          <w:tab/>
        </w:r>
        <w:r>
          <w:rPr>
            <w:noProof/>
            <w:webHidden/>
          </w:rPr>
          <w:fldChar w:fldCharType="begin"/>
        </w:r>
        <w:r>
          <w:rPr>
            <w:noProof/>
            <w:webHidden/>
          </w:rPr>
          <w:instrText xml:space="preserve"> PAGEREF _Toc354048613 \h </w:instrText>
        </w:r>
        <w:r>
          <w:rPr>
            <w:noProof/>
            <w:webHidden/>
          </w:rPr>
        </w:r>
        <w:r>
          <w:rPr>
            <w:noProof/>
            <w:webHidden/>
          </w:rPr>
          <w:fldChar w:fldCharType="separate"/>
        </w:r>
        <w:r>
          <w:rPr>
            <w:noProof/>
            <w:webHidden/>
          </w:rPr>
          <w:t>18</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14" w:history="1">
        <w:r w:rsidRPr="00685C8C">
          <w:rPr>
            <w:rStyle w:val="Hyperlink"/>
            <w:noProof/>
          </w:rPr>
          <w:t>14. Council Decision on the submission, on behalf of the European Union, of a proposal for the listing of an additional chemical in Annex A to the Stockholm Convention on Persistent Organic Pollutants = Adoption</w:t>
        </w:r>
        <w:r>
          <w:rPr>
            <w:noProof/>
            <w:webHidden/>
          </w:rPr>
          <w:tab/>
        </w:r>
        <w:r>
          <w:rPr>
            <w:noProof/>
            <w:webHidden/>
          </w:rPr>
          <w:fldChar w:fldCharType="begin"/>
        </w:r>
        <w:r>
          <w:rPr>
            <w:noProof/>
            <w:webHidden/>
          </w:rPr>
          <w:instrText xml:space="preserve"> PAGEREF _Toc354048614 \h </w:instrText>
        </w:r>
        <w:r>
          <w:rPr>
            <w:noProof/>
            <w:webHidden/>
          </w:rPr>
        </w:r>
        <w:r>
          <w:rPr>
            <w:noProof/>
            <w:webHidden/>
          </w:rPr>
          <w:fldChar w:fldCharType="separate"/>
        </w:r>
        <w:r>
          <w:rPr>
            <w:noProof/>
            <w:webHidden/>
          </w:rPr>
          <w:t>19</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15" w:history="1">
        <w:r w:rsidRPr="00685C8C">
          <w:rPr>
            <w:rStyle w:val="Hyperlink"/>
            <w:noProof/>
          </w:rPr>
          <w:t>15. Proposal for a Regulation of the European Parliament and of the Council amending Council Regulation (EC) No 1967/2006 concerning management measures for the sustainable exploitation of fishery resources in the Mediterranean Sea (First reading) (Legislative deliberation) = Endorsement of the mandate for the informal trilogue</w:t>
        </w:r>
        <w:r>
          <w:rPr>
            <w:noProof/>
            <w:webHidden/>
          </w:rPr>
          <w:tab/>
        </w:r>
        <w:r>
          <w:rPr>
            <w:noProof/>
            <w:webHidden/>
          </w:rPr>
          <w:fldChar w:fldCharType="begin"/>
        </w:r>
        <w:r>
          <w:rPr>
            <w:noProof/>
            <w:webHidden/>
          </w:rPr>
          <w:instrText xml:space="preserve"> PAGEREF _Toc354048615 \h </w:instrText>
        </w:r>
        <w:r>
          <w:rPr>
            <w:noProof/>
            <w:webHidden/>
          </w:rPr>
        </w:r>
        <w:r>
          <w:rPr>
            <w:noProof/>
            <w:webHidden/>
          </w:rPr>
          <w:fldChar w:fldCharType="separate"/>
        </w:r>
        <w:r>
          <w:rPr>
            <w:noProof/>
            <w:webHidden/>
          </w:rPr>
          <w:t>20</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16" w:history="1">
        <w:r w:rsidRPr="00685C8C">
          <w:rPr>
            <w:rStyle w:val="Hyperlink"/>
            <w:noProof/>
          </w:rPr>
          <w:t>16. Proposal for a Regulation of the European Parliament and of the Council amending certain legislative acts in the domain of agricultural and fishery statistics (First reading) (Legislative deliberation) = Endorsement of the mandate for the informal trilogue</w:t>
        </w:r>
        <w:r>
          <w:rPr>
            <w:noProof/>
            <w:webHidden/>
          </w:rPr>
          <w:tab/>
        </w:r>
        <w:r>
          <w:rPr>
            <w:noProof/>
            <w:webHidden/>
          </w:rPr>
          <w:fldChar w:fldCharType="begin"/>
        </w:r>
        <w:r>
          <w:rPr>
            <w:noProof/>
            <w:webHidden/>
          </w:rPr>
          <w:instrText xml:space="preserve"> PAGEREF _Toc354048616 \h </w:instrText>
        </w:r>
        <w:r>
          <w:rPr>
            <w:noProof/>
            <w:webHidden/>
          </w:rPr>
        </w:r>
        <w:r>
          <w:rPr>
            <w:noProof/>
            <w:webHidden/>
          </w:rPr>
          <w:fldChar w:fldCharType="separate"/>
        </w:r>
        <w:r>
          <w:rPr>
            <w:noProof/>
            <w:webHidden/>
          </w:rPr>
          <w:t>21</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17" w:history="1">
        <w:r w:rsidRPr="00685C8C">
          <w:rPr>
            <w:rStyle w:val="Hyperlink"/>
            <w:noProof/>
          </w:rPr>
          <w:t>17. Proposal for a Regulation of the European Parliament and of the Council on the implementation and exploitation of European satellite navigation systems (First reading) (Legislative deliberation) = Approval of the final compromise text (°)</w:t>
        </w:r>
        <w:r>
          <w:rPr>
            <w:noProof/>
            <w:webHidden/>
          </w:rPr>
          <w:tab/>
        </w:r>
        <w:r>
          <w:rPr>
            <w:noProof/>
            <w:webHidden/>
          </w:rPr>
          <w:fldChar w:fldCharType="begin"/>
        </w:r>
        <w:r>
          <w:rPr>
            <w:noProof/>
            <w:webHidden/>
          </w:rPr>
          <w:instrText xml:space="preserve"> PAGEREF _Toc354048617 \h </w:instrText>
        </w:r>
        <w:r>
          <w:rPr>
            <w:noProof/>
            <w:webHidden/>
          </w:rPr>
        </w:r>
        <w:r>
          <w:rPr>
            <w:noProof/>
            <w:webHidden/>
          </w:rPr>
          <w:fldChar w:fldCharType="separate"/>
        </w:r>
        <w:r>
          <w:rPr>
            <w:noProof/>
            <w:webHidden/>
          </w:rPr>
          <w:t>22</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18" w:history="1">
        <w:r w:rsidRPr="00685C8C">
          <w:rPr>
            <w:rStyle w:val="Hyperlink"/>
            <w:noProof/>
          </w:rPr>
          <w:t>18. Proposal for a Regulation of the European Parliament and of the Council on food intended for infants and young children, food for special medical purposes, and total diet replacement for weight control and repealing Council Directive 92/52/EEC, Commission Directives 96/8/EC, 1999/21/EC, 2006/125/EC and 2006/141/EC, Directive 2009/39/EC of the European Parliament and of the Council and Commission Regulations (EC) No 41/2009 and (EC) No 953/2009 (First reading) (Legislative deliberation) = Adoption of (a) the Council´s position in first reading (b) the statement of the Council reasons</w:t>
        </w:r>
        <w:r>
          <w:rPr>
            <w:noProof/>
            <w:webHidden/>
          </w:rPr>
          <w:tab/>
        </w:r>
        <w:r>
          <w:rPr>
            <w:noProof/>
            <w:webHidden/>
          </w:rPr>
          <w:fldChar w:fldCharType="begin"/>
        </w:r>
        <w:r>
          <w:rPr>
            <w:noProof/>
            <w:webHidden/>
          </w:rPr>
          <w:instrText xml:space="preserve"> PAGEREF _Toc354048618 \h </w:instrText>
        </w:r>
        <w:r>
          <w:rPr>
            <w:noProof/>
            <w:webHidden/>
          </w:rPr>
        </w:r>
        <w:r>
          <w:rPr>
            <w:noProof/>
            <w:webHidden/>
          </w:rPr>
          <w:fldChar w:fldCharType="separate"/>
        </w:r>
        <w:r>
          <w:rPr>
            <w:noProof/>
            <w:webHidden/>
          </w:rPr>
          <w:t>22</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19" w:history="1">
        <w:r w:rsidRPr="00685C8C">
          <w:rPr>
            <w:rStyle w:val="Hyperlink"/>
            <w:noProof/>
          </w:rPr>
          <w:t>19. Proposal for a Decision of the European Parliament and of the Council derogating temporarily from Directive 2003/87/EC of the European Parliament and of the Council establishing a scheme for greenhouse gas emission allowance trading within the Community (First reading) (Legislative deliberation + Statement) = Adoption of the legislative act</w:t>
        </w:r>
        <w:r>
          <w:rPr>
            <w:noProof/>
            <w:webHidden/>
          </w:rPr>
          <w:tab/>
        </w:r>
        <w:r>
          <w:rPr>
            <w:noProof/>
            <w:webHidden/>
          </w:rPr>
          <w:fldChar w:fldCharType="begin"/>
        </w:r>
        <w:r>
          <w:rPr>
            <w:noProof/>
            <w:webHidden/>
          </w:rPr>
          <w:instrText xml:space="preserve"> PAGEREF _Toc354048619 \h </w:instrText>
        </w:r>
        <w:r>
          <w:rPr>
            <w:noProof/>
            <w:webHidden/>
          </w:rPr>
        </w:r>
        <w:r>
          <w:rPr>
            <w:noProof/>
            <w:webHidden/>
          </w:rPr>
          <w:fldChar w:fldCharType="separate"/>
        </w:r>
        <w:r>
          <w:rPr>
            <w:noProof/>
            <w:webHidden/>
          </w:rPr>
          <w:t>23</w:t>
        </w:r>
        <w:r>
          <w:rPr>
            <w:noProof/>
            <w:webHidden/>
          </w:rPr>
          <w:fldChar w:fldCharType="end"/>
        </w:r>
      </w:hyperlink>
    </w:p>
    <w:p w:rsidR="00A5090A" w:rsidRDefault="00A5090A">
      <w:pPr>
        <w:pStyle w:val="TOC1"/>
        <w:tabs>
          <w:tab w:val="right" w:leader="dot" w:pos="7644"/>
        </w:tabs>
        <w:rPr>
          <w:rFonts w:ascii="Calibri" w:hAnsi="Calibri"/>
          <w:b w:val="0"/>
          <w:bCs w:val="0"/>
          <w:caps w:val="0"/>
          <w:noProof/>
          <w:sz w:val="22"/>
          <w:szCs w:val="22"/>
          <w:lang w:eastAsia="sv-SE"/>
        </w:rPr>
      </w:pPr>
      <w:hyperlink w:anchor="_Toc354048620" w:history="1">
        <w:r w:rsidRPr="00685C8C">
          <w:rPr>
            <w:rStyle w:val="Hyperlink"/>
            <w:noProof/>
          </w:rPr>
          <w:t>Troliga A-punkter inför kommande rådsmöten som förväntas godkännas vid Coreper II 2013-04-18.</w:t>
        </w:r>
        <w:r>
          <w:rPr>
            <w:noProof/>
            <w:webHidden/>
          </w:rPr>
          <w:tab/>
        </w:r>
        <w:r>
          <w:rPr>
            <w:noProof/>
            <w:webHidden/>
          </w:rPr>
          <w:fldChar w:fldCharType="begin"/>
        </w:r>
        <w:r>
          <w:rPr>
            <w:noProof/>
            <w:webHidden/>
          </w:rPr>
          <w:instrText xml:space="preserve"> PAGEREF _Toc354048620 \h </w:instrText>
        </w:r>
        <w:r>
          <w:rPr>
            <w:noProof/>
            <w:webHidden/>
          </w:rPr>
        </w:r>
        <w:r>
          <w:rPr>
            <w:noProof/>
            <w:webHidden/>
          </w:rPr>
          <w:fldChar w:fldCharType="separate"/>
        </w:r>
        <w:r>
          <w:rPr>
            <w:noProof/>
            <w:webHidden/>
          </w:rPr>
          <w:t>24</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21" w:history="1">
        <w:r w:rsidRPr="00685C8C">
          <w:rPr>
            <w:rStyle w:val="Hyperlink"/>
            <w:noProof/>
          </w:rPr>
          <w:t>20. Resolutions, Decisions and Opinions adopted by the European Parliament at its part-sessions in Strasbourg from 11 to 14 March 2013</w:t>
        </w:r>
        <w:r>
          <w:rPr>
            <w:noProof/>
            <w:webHidden/>
          </w:rPr>
          <w:tab/>
        </w:r>
        <w:r>
          <w:rPr>
            <w:noProof/>
            <w:webHidden/>
          </w:rPr>
          <w:fldChar w:fldCharType="begin"/>
        </w:r>
        <w:r>
          <w:rPr>
            <w:noProof/>
            <w:webHidden/>
          </w:rPr>
          <w:instrText xml:space="preserve"> PAGEREF _Toc354048621 \h </w:instrText>
        </w:r>
        <w:r>
          <w:rPr>
            <w:noProof/>
            <w:webHidden/>
          </w:rPr>
        </w:r>
        <w:r>
          <w:rPr>
            <w:noProof/>
            <w:webHidden/>
          </w:rPr>
          <w:fldChar w:fldCharType="separate"/>
        </w:r>
        <w:r>
          <w:rPr>
            <w:noProof/>
            <w:webHidden/>
          </w:rPr>
          <w:t>24</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22" w:history="1">
        <w:r w:rsidRPr="00685C8C">
          <w:rPr>
            <w:rStyle w:val="Hyperlink"/>
            <w:noProof/>
          </w:rPr>
          <w:t>21. Case before the General Court of the EU = Case T-109/13 (Razan Othman v. Council)</w:t>
        </w:r>
        <w:r>
          <w:rPr>
            <w:noProof/>
            <w:webHidden/>
          </w:rPr>
          <w:tab/>
        </w:r>
        <w:r>
          <w:rPr>
            <w:noProof/>
            <w:webHidden/>
          </w:rPr>
          <w:fldChar w:fldCharType="begin"/>
        </w:r>
        <w:r>
          <w:rPr>
            <w:noProof/>
            <w:webHidden/>
          </w:rPr>
          <w:instrText xml:space="preserve"> PAGEREF _Toc354048622 \h </w:instrText>
        </w:r>
        <w:r>
          <w:rPr>
            <w:noProof/>
            <w:webHidden/>
          </w:rPr>
        </w:r>
        <w:r>
          <w:rPr>
            <w:noProof/>
            <w:webHidden/>
          </w:rPr>
          <w:fldChar w:fldCharType="separate"/>
        </w:r>
        <w:r>
          <w:rPr>
            <w:noProof/>
            <w:webHidden/>
          </w:rPr>
          <w:t>25</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23" w:history="1">
        <w:r w:rsidRPr="00685C8C">
          <w:rPr>
            <w:rStyle w:val="Hyperlink"/>
            <w:noProof/>
          </w:rPr>
          <w:t>22. Council Decision of 25 March 2013 on the appointment of the member of the European Statistical Advisory Committee representing the Council</w:t>
        </w:r>
        <w:r>
          <w:rPr>
            <w:noProof/>
            <w:webHidden/>
          </w:rPr>
          <w:tab/>
        </w:r>
        <w:r>
          <w:rPr>
            <w:noProof/>
            <w:webHidden/>
          </w:rPr>
          <w:fldChar w:fldCharType="begin"/>
        </w:r>
        <w:r>
          <w:rPr>
            <w:noProof/>
            <w:webHidden/>
          </w:rPr>
          <w:instrText xml:space="preserve"> PAGEREF _Toc354048623 \h </w:instrText>
        </w:r>
        <w:r>
          <w:rPr>
            <w:noProof/>
            <w:webHidden/>
          </w:rPr>
        </w:r>
        <w:r>
          <w:rPr>
            <w:noProof/>
            <w:webHidden/>
          </w:rPr>
          <w:fldChar w:fldCharType="separate"/>
        </w:r>
        <w:r>
          <w:rPr>
            <w:noProof/>
            <w:webHidden/>
          </w:rPr>
          <w:t>25</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24" w:history="1">
        <w:r w:rsidRPr="00685C8C">
          <w:rPr>
            <w:rStyle w:val="Hyperlink"/>
            <w:noProof/>
          </w:rPr>
          <w:t>23. Committee of the Regions = Council Decision appointing a Spanish member and a Spanish alternate member of the Committee of the Regions</w:t>
        </w:r>
        <w:r>
          <w:rPr>
            <w:noProof/>
            <w:webHidden/>
          </w:rPr>
          <w:tab/>
        </w:r>
        <w:r>
          <w:rPr>
            <w:noProof/>
            <w:webHidden/>
          </w:rPr>
          <w:fldChar w:fldCharType="begin"/>
        </w:r>
        <w:r>
          <w:rPr>
            <w:noProof/>
            <w:webHidden/>
          </w:rPr>
          <w:instrText xml:space="preserve"> PAGEREF _Toc354048624 \h </w:instrText>
        </w:r>
        <w:r>
          <w:rPr>
            <w:noProof/>
            <w:webHidden/>
          </w:rPr>
        </w:r>
        <w:r>
          <w:rPr>
            <w:noProof/>
            <w:webHidden/>
          </w:rPr>
          <w:fldChar w:fldCharType="separate"/>
        </w:r>
        <w:r>
          <w:rPr>
            <w:noProof/>
            <w:webHidden/>
          </w:rPr>
          <w:t>26</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25" w:history="1">
        <w:r w:rsidRPr="00685C8C">
          <w:rPr>
            <w:rStyle w:val="Hyperlink"/>
            <w:noProof/>
          </w:rPr>
          <w:t>24. Joint Declaration establishing a Mobility Partnership between the Kingdom of Morocco and the European Union and its Member States</w:t>
        </w:r>
        <w:r>
          <w:rPr>
            <w:noProof/>
            <w:webHidden/>
          </w:rPr>
          <w:tab/>
        </w:r>
        <w:r>
          <w:rPr>
            <w:noProof/>
            <w:webHidden/>
          </w:rPr>
          <w:fldChar w:fldCharType="begin"/>
        </w:r>
        <w:r>
          <w:rPr>
            <w:noProof/>
            <w:webHidden/>
          </w:rPr>
          <w:instrText xml:space="preserve"> PAGEREF _Toc354048625 \h </w:instrText>
        </w:r>
        <w:r>
          <w:rPr>
            <w:noProof/>
            <w:webHidden/>
          </w:rPr>
        </w:r>
        <w:r>
          <w:rPr>
            <w:noProof/>
            <w:webHidden/>
          </w:rPr>
          <w:fldChar w:fldCharType="separate"/>
        </w:r>
        <w:r>
          <w:rPr>
            <w:noProof/>
            <w:webHidden/>
          </w:rPr>
          <w:t>26</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26" w:history="1">
        <w:r w:rsidRPr="00685C8C">
          <w:rPr>
            <w:rStyle w:val="Hyperlink"/>
            <w:noProof/>
          </w:rPr>
          <w:t>25. Anti-dumping = Proposal for a Council Implementing Regulation amending Implementing Regulation (EU) No 1008/2011 imposing a definitive anti-dumping duty on imports of hand pallet trucks and their essential parts originating in the People's Republic of China following a partial interim review pursuant to Article 11(3) of Regulation (EC) No 1225/2009</w:t>
        </w:r>
        <w:r>
          <w:rPr>
            <w:noProof/>
            <w:webHidden/>
          </w:rPr>
          <w:tab/>
        </w:r>
        <w:r>
          <w:rPr>
            <w:noProof/>
            <w:webHidden/>
          </w:rPr>
          <w:fldChar w:fldCharType="begin"/>
        </w:r>
        <w:r>
          <w:rPr>
            <w:noProof/>
            <w:webHidden/>
          </w:rPr>
          <w:instrText xml:space="preserve"> PAGEREF _Toc354048626 \h </w:instrText>
        </w:r>
        <w:r>
          <w:rPr>
            <w:noProof/>
            <w:webHidden/>
          </w:rPr>
        </w:r>
        <w:r>
          <w:rPr>
            <w:noProof/>
            <w:webHidden/>
          </w:rPr>
          <w:fldChar w:fldCharType="separate"/>
        </w:r>
        <w:r>
          <w:rPr>
            <w:noProof/>
            <w:webHidden/>
          </w:rPr>
          <w:t>27</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27" w:history="1">
        <w:r w:rsidRPr="00685C8C">
          <w:rPr>
            <w:rStyle w:val="Hyperlink"/>
            <w:noProof/>
          </w:rPr>
          <w:t>26. EU Guidelines on Death Penalty</w:t>
        </w:r>
        <w:r>
          <w:rPr>
            <w:noProof/>
            <w:webHidden/>
          </w:rPr>
          <w:tab/>
        </w:r>
        <w:r>
          <w:rPr>
            <w:noProof/>
            <w:webHidden/>
          </w:rPr>
          <w:fldChar w:fldCharType="begin"/>
        </w:r>
        <w:r>
          <w:rPr>
            <w:noProof/>
            <w:webHidden/>
          </w:rPr>
          <w:instrText xml:space="preserve"> PAGEREF _Toc354048627 \h </w:instrText>
        </w:r>
        <w:r>
          <w:rPr>
            <w:noProof/>
            <w:webHidden/>
          </w:rPr>
        </w:r>
        <w:r>
          <w:rPr>
            <w:noProof/>
            <w:webHidden/>
          </w:rPr>
          <w:fldChar w:fldCharType="separate"/>
        </w:r>
        <w:r>
          <w:rPr>
            <w:noProof/>
            <w:webHidden/>
          </w:rPr>
          <w:t>28</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28" w:history="1">
        <w:r w:rsidRPr="00685C8C">
          <w:rPr>
            <w:rStyle w:val="Hyperlink"/>
            <w:noProof/>
          </w:rPr>
          <w:t>27. Draft Council Decision on the position to be taken on behalf of the European Union with regard to the adoption of the Rules of Procedure of the EPA Committee, the Customs Cooperation Committee and the Joint Development Committee provided for by the Interim Agreement establishing a framework for an Economic Partnership Agreement between the Eastern and Southern Africa States, on the one part, and the European Community and its Member States, on the other part = Adoption</w:t>
        </w:r>
        <w:r>
          <w:rPr>
            <w:noProof/>
            <w:webHidden/>
          </w:rPr>
          <w:tab/>
        </w:r>
        <w:r>
          <w:rPr>
            <w:noProof/>
            <w:webHidden/>
          </w:rPr>
          <w:fldChar w:fldCharType="begin"/>
        </w:r>
        <w:r>
          <w:rPr>
            <w:noProof/>
            <w:webHidden/>
          </w:rPr>
          <w:instrText xml:space="preserve"> PAGEREF _Toc354048628 \h </w:instrText>
        </w:r>
        <w:r>
          <w:rPr>
            <w:noProof/>
            <w:webHidden/>
          </w:rPr>
        </w:r>
        <w:r>
          <w:rPr>
            <w:noProof/>
            <w:webHidden/>
          </w:rPr>
          <w:fldChar w:fldCharType="separate"/>
        </w:r>
        <w:r>
          <w:rPr>
            <w:noProof/>
            <w:webHidden/>
          </w:rPr>
          <w:t>28</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29" w:history="1">
        <w:r w:rsidRPr="00685C8C">
          <w:rPr>
            <w:rStyle w:val="Hyperlink"/>
            <w:noProof/>
          </w:rPr>
          <w:t>28. Fourteenth Progress Report on the implementation of the EU Strategy to Combat Illicit Accumulation and Trafficking of SALW and their Ammunition (2012/II)</w:t>
        </w:r>
        <w:r>
          <w:rPr>
            <w:noProof/>
            <w:webHidden/>
          </w:rPr>
          <w:tab/>
        </w:r>
        <w:r>
          <w:rPr>
            <w:noProof/>
            <w:webHidden/>
          </w:rPr>
          <w:fldChar w:fldCharType="begin"/>
        </w:r>
        <w:r>
          <w:rPr>
            <w:noProof/>
            <w:webHidden/>
          </w:rPr>
          <w:instrText xml:space="preserve"> PAGEREF _Toc354048629 \h </w:instrText>
        </w:r>
        <w:r>
          <w:rPr>
            <w:noProof/>
            <w:webHidden/>
          </w:rPr>
        </w:r>
        <w:r>
          <w:rPr>
            <w:noProof/>
            <w:webHidden/>
          </w:rPr>
          <w:fldChar w:fldCharType="separate"/>
        </w:r>
        <w:r>
          <w:rPr>
            <w:noProof/>
            <w:webHidden/>
          </w:rPr>
          <w:t>29</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30" w:history="1">
        <w:r w:rsidRPr="00685C8C">
          <w:rPr>
            <w:rStyle w:val="Hyperlink"/>
            <w:noProof/>
          </w:rPr>
          <w:t>29. Republic of Guinea-Bissaua) Council Decision 2012/285/CFSP concerning restrictive measures directed against certain persons, entities and bodies threatening the peace, security or stability of the Republic of Guinea-Bissaub) Council Regulation (EU) No 377/2012 concerning restrictive measures directed against certain persons, entities and bodies threatening the peace, security or stability of the Republic of Guinea-Bissau</w:t>
        </w:r>
        <w:r>
          <w:rPr>
            <w:noProof/>
            <w:webHidden/>
          </w:rPr>
          <w:tab/>
        </w:r>
        <w:r>
          <w:rPr>
            <w:noProof/>
            <w:webHidden/>
          </w:rPr>
          <w:fldChar w:fldCharType="begin"/>
        </w:r>
        <w:r>
          <w:rPr>
            <w:noProof/>
            <w:webHidden/>
          </w:rPr>
          <w:instrText xml:space="preserve"> PAGEREF _Toc354048630 \h </w:instrText>
        </w:r>
        <w:r>
          <w:rPr>
            <w:noProof/>
            <w:webHidden/>
          </w:rPr>
        </w:r>
        <w:r>
          <w:rPr>
            <w:noProof/>
            <w:webHidden/>
          </w:rPr>
          <w:fldChar w:fldCharType="separate"/>
        </w:r>
        <w:r>
          <w:rPr>
            <w:noProof/>
            <w:webHidden/>
          </w:rPr>
          <w:t>30</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31" w:history="1">
        <w:r w:rsidRPr="00685C8C">
          <w:rPr>
            <w:rStyle w:val="Hyperlink"/>
            <w:noProof/>
          </w:rPr>
          <w:t>30. Libya a) Council Decision amending Decision 2011/137/CFSP concerning restrictive measures in view of the situation in Libya    b) Council Implementing Regulation implementing Article 16(2) of Regulation (EU) No 204/2011 concerning restrictive measures in view of the situation in Libya</w:t>
        </w:r>
        <w:r>
          <w:rPr>
            <w:noProof/>
            <w:webHidden/>
          </w:rPr>
          <w:tab/>
        </w:r>
        <w:r>
          <w:rPr>
            <w:noProof/>
            <w:webHidden/>
          </w:rPr>
          <w:fldChar w:fldCharType="begin"/>
        </w:r>
        <w:r>
          <w:rPr>
            <w:noProof/>
            <w:webHidden/>
          </w:rPr>
          <w:instrText xml:space="preserve"> PAGEREF _Toc354048631 \h </w:instrText>
        </w:r>
        <w:r>
          <w:rPr>
            <w:noProof/>
            <w:webHidden/>
          </w:rPr>
        </w:r>
        <w:r>
          <w:rPr>
            <w:noProof/>
            <w:webHidden/>
          </w:rPr>
          <w:fldChar w:fldCharType="separate"/>
        </w:r>
        <w:r>
          <w:rPr>
            <w:noProof/>
            <w:webHidden/>
          </w:rPr>
          <w:t>31</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32" w:history="1">
        <w:r w:rsidRPr="00685C8C">
          <w:rPr>
            <w:rStyle w:val="Hyperlink"/>
            <w:noProof/>
          </w:rPr>
          <w:t>31. Syria a) Council implementing Decision implementing Decision 2012/739/CFSP concerning restrictive measures against Syria b) Council implementing Regulation implementing Regulation (EU) No 36/2012 of 18 January 2012 concerning restrictive measures in view of the situation in Syria</w:t>
        </w:r>
        <w:r>
          <w:rPr>
            <w:noProof/>
            <w:webHidden/>
          </w:rPr>
          <w:tab/>
        </w:r>
        <w:r>
          <w:rPr>
            <w:noProof/>
            <w:webHidden/>
          </w:rPr>
          <w:fldChar w:fldCharType="begin"/>
        </w:r>
        <w:r>
          <w:rPr>
            <w:noProof/>
            <w:webHidden/>
          </w:rPr>
          <w:instrText xml:space="preserve"> PAGEREF _Toc354048632 \h </w:instrText>
        </w:r>
        <w:r>
          <w:rPr>
            <w:noProof/>
            <w:webHidden/>
          </w:rPr>
        </w:r>
        <w:r>
          <w:rPr>
            <w:noProof/>
            <w:webHidden/>
          </w:rPr>
          <w:fldChar w:fldCharType="separate"/>
        </w:r>
        <w:r>
          <w:rPr>
            <w:noProof/>
            <w:webHidden/>
          </w:rPr>
          <w:t>32</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33" w:history="1">
        <w:r w:rsidRPr="00685C8C">
          <w:rPr>
            <w:rStyle w:val="Hyperlink"/>
            <w:noProof/>
          </w:rPr>
          <w:t>32. Burma/Myanmar = Council Decision concerning restrictive measures against Burma/Myanmar and repealing Decision 2010/232/CFSP</w:t>
        </w:r>
        <w:r>
          <w:rPr>
            <w:noProof/>
            <w:webHidden/>
          </w:rPr>
          <w:tab/>
        </w:r>
        <w:r>
          <w:rPr>
            <w:noProof/>
            <w:webHidden/>
          </w:rPr>
          <w:fldChar w:fldCharType="begin"/>
        </w:r>
        <w:r>
          <w:rPr>
            <w:noProof/>
            <w:webHidden/>
          </w:rPr>
          <w:instrText xml:space="preserve"> PAGEREF _Toc354048633 \h </w:instrText>
        </w:r>
        <w:r>
          <w:rPr>
            <w:noProof/>
            <w:webHidden/>
          </w:rPr>
        </w:r>
        <w:r>
          <w:rPr>
            <w:noProof/>
            <w:webHidden/>
          </w:rPr>
          <w:fldChar w:fldCharType="separate"/>
        </w:r>
        <w:r>
          <w:rPr>
            <w:noProof/>
            <w:webHidden/>
          </w:rPr>
          <w:t>32</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34" w:history="1">
        <w:r w:rsidRPr="00685C8C">
          <w:rPr>
            <w:rStyle w:val="Hyperlink"/>
            <w:noProof/>
          </w:rPr>
          <w:t>33. Democratic People's Republic of Korea = Council Decision concerning restrictive measures against the Democratic People's Republic of Korea and repealing Decision 2010/800/CFSP</w:t>
        </w:r>
        <w:r>
          <w:rPr>
            <w:noProof/>
            <w:webHidden/>
          </w:rPr>
          <w:tab/>
        </w:r>
        <w:r>
          <w:rPr>
            <w:noProof/>
            <w:webHidden/>
          </w:rPr>
          <w:fldChar w:fldCharType="begin"/>
        </w:r>
        <w:r>
          <w:rPr>
            <w:noProof/>
            <w:webHidden/>
          </w:rPr>
          <w:instrText xml:space="preserve"> PAGEREF _Toc354048634 \h </w:instrText>
        </w:r>
        <w:r>
          <w:rPr>
            <w:noProof/>
            <w:webHidden/>
          </w:rPr>
        </w:r>
        <w:r>
          <w:rPr>
            <w:noProof/>
            <w:webHidden/>
          </w:rPr>
          <w:fldChar w:fldCharType="separate"/>
        </w:r>
        <w:r>
          <w:rPr>
            <w:noProof/>
            <w:webHidden/>
          </w:rPr>
          <w:t>34</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35" w:history="1">
        <w:r w:rsidRPr="00685C8C">
          <w:rPr>
            <w:rStyle w:val="Hyperlink"/>
            <w:noProof/>
          </w:rPr>
          <w:t>34. Administrative Arrangement between the European Defence Agency and the Ministry of Defence of the Republic of Serbia = Approval</w:t>
        </w:r>
        <w:r>
          <w:rPr>
            <w:noProof/>
            <w:webHidden/>
          </w:rPr>
          <w:tab/>
        </w:r>
        <w:r>
          <w:rPr>
            <w:noProof/>
            <w:webHidden/>
          </w:rPr>
          <w:fldChar w:fldCharType="begin"/>
        </w:r>
        <w:r>
          <w:rPr>
            <w:noProof/>
            <w:webHidden/>
          </w:rPr>
          <w:instrText xml:space="preserve"> PAGEREF _Toc354048635 \h </w:instrText>
        </w:r>
        <w:r>
          <w:rPr>
            <w:noProof/>
            <w:webHidden/>
          </w:rPr>
        </w:r>
        <w:r>
          <w:rPr>
            <w:noProof/>
            <w:webHidden/>
          </w:rPr>
          <w:fldChar w:fldCharType="separate"/>
        </w:r>
        <w:r>
          <w:rPr>
            <w:noProof/>
            <w:webHidden/>
          </w:rPr>
          <w:t>35</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36" w:history="1">
        <w:r w:rsidRPr="00685C8C">
          <w:rPr>
            <w:rStyle w:val="Hyperlink"/>
            <w:noProof/>
          </w:rPr>
          <w:t>35. (poss.) Croatia = Draft Council conclusions</w:t>
        </w:r>
        <w:r>
          <w:rPr>
            <w:noProof/>
            <w:webHidden/>
          </w:rPr>
          <w:tab/>
        </w:r>
        <w:r>
          <w:rPr>
            <w:noProof/>
            <w:webHidden/>
          </w:rPr>
          <w:fldChar w:fldCharType="begin"/>
        </w:r>
        <w:r>
          <w:rPr>
            <w:noProof/>
            <w:webHidden/>
          </w:rPr>
          <w:instrText xml:space="preserve"> PAGEREF _Toc354048636 \h </w:instrText>
        </w:r>
        <w:r>
          <w:rPr>
            <w:noProof/>
            <w:webHidden/>
          </w:rPr>
        </w:r>
        <w:r>
          <w:rPr>
            <w:noProof/>
            <w:webHidden/>
          </w:rPr>
          <w:fldChar w:fldCharType="separate"/>
        </w:r>
        <w:r>
          <w:rPr>
            <w:noProof/>
            <w:webHidden/>
          </w:rPr>
          <w:t>36</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37" w:history="1">
        <w:r w:rsidRPr="00685C8C">
          <w:rPr>
            <w:rStyle w:val="Hyperlink"/>
            <w:noProof/>
          </w:rPr>
          <w:t>36. Council Decision on the position to be adopted, on behalf of the European Union, in the EEA Joint Committee concerning an amendment to Annex XXI to the EEA Agreement (Statistics)</w:t>
        </w:r>
        <w:r>
          <w:rPr>
            <w:noProof/>
            <w:webHidden/>
          </w:rPr>
          <w:tab/>
        </w:r>
        <w:r>
          <w:rPr>
            <w:noProof/>
            <w:webHidden/>
          </w:rPr>
          <w:fldChar w:fldCharType="begin"/>
        </w:r>
        <w:r>
          <w:rPr>
            <w:noProof/>
            <w:webHidden/>
          </w:rPr>
          <w:instrText xml:space="preserve"> PAGEREF _Toc354048637 \h </w:instrText>
        </w:r>
        <w:r>
          <w:rPr>
            <w:noProof/>
            <w:webHidden/>
          </w:rPr>
        </w:r>
        <w:r>
          <w:rPr>
            <w:noProof/>
            <w:webHidden/>
          </w:rPr>
          <w:fldChar w:fldCharType="separate"/>
        </w:r>
        <w:r>
          <w:rPr>
            <w:noProof/>
            <w:webHidden/>
          </w:rPr>
          <w:t>37</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38" w:history="1">
        <w:r w:rsidRPr="00685C8C">
          <w:rPr>
            <w:rStyle w:val="Hyperlink"/>
            <w:noProof/>
          </w:rPr>
          <w:t>37. Council Decision on the position to be adopted, on behalf of the European Union, in the EEA Joint Committee concerning an amendment to Protocol 31 to the EEA Agreement</w:t>
        </w:r>
        <w:r>
          <w:rPr>
            <w:noProof/>
            <w:webHidden/>
          </w:rPr>
          <w:tab/>
        </w:r>
        <w:r>
          <w:rPr>
            <w:noProof/>
            <w:webHidden/>
          </w:rPr>
          <w:fldChar w:fldCharType="begin"/>
        </w:r>
        <w:r>
          <w:rPr>
            <w:noProof/>
            <w:webHidden/>
          </w:rPr>
          <w:instrText xml:space="preserve"> PAGEREF _Toc354048638 \h </w:instrText>
        </w:r>
        <w:r>
          <w:rPr>
            <w:noProof/>
            <w:webHidden/>
          </w:rPr>
        </w:r>
        <w:r>
          <w:rPr>
            <w:noProof/>
            <w:webHidden/>
          </w:rPr>
          <w:fldChar w:fldCharType="separate"/>
        </w:r>
        <w:r>
          <w:rPr>
            <w:noProof/>
            <w:webHidden/>
          </w:rPr>
          <w:t>38</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39" w:history="1">
        <w:r w:rsidRPr="00685C8C">
          <w:rPr>
            <w:rStyle w:val="Hyperlink"/>
            <w:noProof/>
          </w:rPr>
          <w:t>38. Council Decision on the position to be adopted, on behalf of the European Union, in the EEA Joint Committee, concerning an amendment to Annex II to the EEA Agreement</w:t>
        </w:r>
        <w:r>
          <w:rPr>
            <w:noProof/>
            <w:webHidden/>
          </w:rPr>
          <w:tab/>
        </w:r>
        <w:r>
          <w:rPr>
            <w:noProof/>
            <w:webHidden/>
          </w:rPr>
          <w:fldChar w:fldCharType="begin"/>
        </w:r>
        <w:r>
          <w:rPr>
            <w:noProof/>
            <w:webHidden/>
          </w:rPr>
          <w:instrText xml:space="preserve"> PAGEREF _Toc354048639 \h </w:instrText>
        </w:r>
        <w:r>
          <w:rPr>
            <w:noProof/>
            <w:webHidden/>
          </w:rPr>
        </w:r>
        <w:r>
          <w:rPr>
            <w:noProof/>
            <w:webHidden/>
          </w:rPr>
          <w:fldChar w:fldCharType="separate"/>
        </w:r>
        <w:r>
          <w:rPr>
            <w:noProof/>
            <w:webHidden/>
          </w:rPr>
          <w:t>38</w:t>
        </w:r>
        <w:r>
          <w:rPr>
            <w:noProof/>
            <w:webHidden/>
          </w:rPr>
          <w:fldChar w:fldCharType="end"/>
        </w:r>
      </w:hyperlink>
    </w:p>
    <w:p w:rsidR="00A5090A" w:rsidRDefault="00A5090A">
      <w:pPr>
        <w:pStyle w:val="TOC2"/>
        <w:tabs>
          <w:tab w:val="right" w:leader="dot" w:pos="7644"/>
        </w:tabs>
        <w:rPr>
          <w:rFonts w:ascii="Calibri" w:hAnsi="Calibri"/>
          <w:b w:val="0"/>
          <w:bCs w:val="0"/>
          <w:noProof/>
          <w:sz w:val="22"/>
          <w:szCs w:val="22"/>
          <w:lang w:eastAsia="sv-SE"/>
        </w:rPr>
      </w:pPr>
      <w:hyperlink w:anchor="_Toc354048640" w:history="1">
        <w:r w:rsidRPr="00685C8C">
          <w:rPr>
            <w:rStyle w:val="Hyperlink"/>
            <w:noProof/>
          </w:rPr>
          <w:t>39. Council Decision amending Decision 2012/739/CFSP concerning restrictive measures against Syria</w:t>
        </w:r>
        <w:r>
          <w:rPr>
            <w:noProof/>
            <w:webHidden/>
          </w:rPr>
          <w:tab/>
        </w:r>
        <w:r>
          <w:rPr>
            <w:noProof/>
            <w:webHidden/>
          </w:rPr>
          <w:fldChar w:fldCharType="begin"/>
        </w:r>
        <w:r>
          <w:rPr>
            <w:noProof/>
            <w:webHidden/>
          </w:rPr>
          <w:instrText xml:space="preserve"> PAGEREF _Toc354048640 \h </w:instrText>
        </w:r>
        <w:r>
          <w:rPr>
            <w:noProof/>
            <w:webHidden/>
          </w:rPr>
        </w:r>
        <w:r>
          <w:rPr>
            <w:noProof/>
            <w:webHidden/>
          </w:rPr>
          <w:fldChar w:fldCharType="separate"/>
        </w:r>
        <w:r>
          <w:rPr>
            <w:noProof/>
            <w:webHidden/>
          </w:rPr>
          <w:t>38</w:t>
        </w:r>
        <w:r>
          <w:rPr>
            <w:noProof/>
            <w:webHidden/>
          </w:rPr>
          <w:fldChar w:fldCharType="end"/>
        </w:r>
      </w:hyperlink>
    </w:p>
    <w:p w:rsidR="00A5090A" w:rsidRDefault="00A5090A">
      <w:pPr>
        <w:pStyle w:val="RKnormal"/>
        <w:ind w:left="0"/>
        <w:rPr>
          <w:b/>
          <w:bCs/>
        </w:rPr>
      </w:pPr>
      <w:r>
        <w:rPr>
          <w:b/>
          <w:bCs/>
        </w:rPr>
        <w:fldChar w:fldCharType="end"/>
      </w:r>
    </w:p>
    <w:p w:rsidR="00A5090A" w:rsidRDefault="00A5090A">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54048599"/>
      <w:r>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A5090A" w:rsidRDefault="00A5090A">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A5090A" w:rsidRDefault="00A5090A">
      <w:pPr>
        <w:pStyle w:val="RKnormal"/>
        <w:tabs>
          <w:tab w:val="clear" w:pos="1843"/>
          <w:tab w:val="left" w:pos="0"/>
        </w:tabs>
        <w:ind w:left="0"/>
      </w:pPr>
    </w:p>
    <w:p w:rsidR="00A5090A" w:rsidRDefault="00A5090A" w:rsidP="009C74B7">
      <w:pPr>
        <w:pStyle w:val="Heading1"/>
      </w:pPr>
      <w:bookmarkStart w:id="55" w:name="_Toc354048600"/>
      <w:r>
        <w:t>Troliga A-punkter inför kommande rådsmöten som godkändes vid Coreper I 2013-04-17.</w:t>
      </w:r>
      <w:bookmarkEnd w:id="55"/>
    </w:p>
    <w:p w:rsidR="00A5090A" w:rsidRDefault="00A5090A" w:rsidP="009C74B7">
      <w:pPr>
        <w:pStyle w:val="Heading2"/>
      </w:pPr>
      <w:bookmarkStart w:id="56" w:name="_Toc354048601"/>
      <w:r>
        <w:t>1. Replies to written questions put to the Council by Members of the European Parliament (+)</w:t>
      </w:r>
      <w:bookmarkEnd w:id="56"/>
    </w:p>
    <w:p w:rsidR="00A5090A" w:rsidRPr="009C74B7" w:rsidRDefault="00A5090A" w:rsidP="009C74B7">
      <w:r>
        <w:t>(a) n° E-000471/2013 put by Marc Tarabella "European Union support for France in response to the situation in Mali" (b) n° E-000560/2013 put by Ana Gomes "Tax competition in the EU" (c) n° E-000824/2013 put by Raül Romeva i Rueda "Effects of austerity policies on health" (d) n° E-001047/2013 put by Auke Zijlstra "Revote following misleading information from the Commission" (e) n° E-001840/2013 put by Hans-Peter Martin "Travel costs for Council meetings and meetings of preparatory bodies" (f) n° E-001841/2013 put by Hans-Peter Martin "Number of preparatory meetings" (g) n° E-001936/2013 put by Evelyn Regner "Mass arrests in Turkey" (h) n° E-002301/2013 put by Ádám Kósa "The subject matter of point 35 of the INI report in relation to the parking card for people with disabilities"  (i) n° P-002543/2013 put by Catherine Trautmann "Liberalisation of visible spare parts in Europe"</w:t>
      </w:r>
    </w:p>
    <w:p w:rsidR="00A5090A" w:rsidRDefault="00A5090A">
      <w:pPr>
        <w:pStyle w:val="RKnormal"/>
        <w:tabs>
          <w:tab w:val="clear" w:pos="1843"/>
          <w:tab w:val="left" w:pos="0"/>
        </w:tabs>
        <w:ind w:left="0"/>
      </w:pPr>
    </w:p>
    <w:p w:rsidR="00A5090A" w:rsidRPr="009C74B7" w:rsidRDefault="00A5090A" w:rsidP="009C74B7">
      <w:r>
        <w:t>7888/13, 7845/13, 8271/13, 7732/13, 7802/13, 7730/13, 7733/13, 7782/13, 7803/13</w:t>
      </w:r>
    </w:p>
    <w:p w:rsidR="00A5090A" w:rsidRDefault="00A5090A">
      <w:pPr>
        <w:pStyle w:val="RKnormal"/>
        <w:tabs>
          <w:tab w:val="clear" w:pos="1843"/>
          <w:tab w:val="left" w:pos="0"/>
        </w:tabs>
        <w:ind w:left="0"/>
      </w:pPr>
    </w:p>
    <w:p w:rsidR="00A5090A" w:rsidRPr="009C74B7" w:rsidRDefault="00A5090A" w:rsidP="009C74B7">
      <w:r>
        <w:t>Ansvarigt departement: Statsrådsberedningen</w:t>
      </w:r>
    </w:p>
    <w:p w:rsidR="00A5090A" w:rsidRDefault="00A5090A">
      <w:pPr>
        <w:pStyle w:val="RKnormal"/>
        <w:tabs>
          <w:tab w:val="clear" w:pos="1843"/>
          <w:tab w:val="left" w:pos="0"/>
        </w:tabs>
        <w:ind w:left="0"/>
      </w:pPr>
    </w:p>
    <w:p w:rsidR="00A5090A" w:rsidRPr="009C74B7" w:rsidRDefault="00A5090A" w:rsidP="009C74B7">
      <w:r>
        <w:t>Ansvarigt statsråd: Birgitta Ohlsson</w:t>
      </w:r>
    </w:p>
    <w:p w:rsidR="00A5090A" w:rsidRDefault="00A5090A">
      <w:pPr>
        <w:pStyle w:val="RKnormal"/>
        <w:tabs>
          <w:tab w:val="clear" w:pos="1843"/>
          <w:tab w:val="left" w:pos="0"/>
        </w:tabs>
        <w:ind w:left="0"/>
      </w:pPr>
    </w:p>
    <w:p w:rsidR="00A5090A" w:rsidRPr="009C74B7" w:rsidRDefault="00A5090A" w:rsidP="009C74B7">
      <w:r>
        <w:t>Godkänd av Coreper I den 17 april 2013</w:t>
      </w:r>
    </w:p>
    <w:p w:rsidR="00A5090A" w:rsidRDefault="00A5090A">
      <w:pPr>
        <w:pStyle w:val="RKnormal"/>
        <w:tabs>
          <w:tab w:val="clear" w:pos="1843"/>
          <w:tab w:val="left" w:pos="0"/>
        </w:tabs>
        <w:ind w:left="0"/>
      </w:pPr>
    </w:p>
    <w:p w:rsidR="00A5090A" w:rsidRPr="009C74B7" w:rsidRDefault="00A5090A" w:rsidP="009C74B7">
      <w:r>
        <w:t>Föranleder ingen annotering</w:t>
      </w:r>
    </w:p>
    <w:p w:rsidR="00A5090A" w:rsidRDefault="00A5090A">
      <w:pPr>
        <w:pStyle w:val="RKnormal"/>
        <w:tabs>
          <w:tab w:val="clear" w:pos="1843"/>
          <w:tab w:val="left" w:pos="0"/>
        </w:tabs>
        <w:ind w:left="0"/>
      </w:pPr>
      <w:r>
        <w:t xml:space="preserve"> </w:t>
      </w:r>
    </w:p>
    <w:p w:rsidR="00A5090A" w:rsidRPr="009C74B7" w:rsidRDefault="00A5090A" w:rsidP="009C74B7">
      <w:pPr>
        <w:pStyle w:val="Heading2"/>
      </w:pPr>
      <w:bookmarkStart w:id="57" w:name="_Toc354048602"/>
      <w:r>
        <w:t>2. Management Board of the European Chemicals Agency = Adoption of a Council Decision appointing one member</w:t>
      </w:r>
      <w:bookmarkEnd w:id="57"/>
    </w:p>
    <w:p w:rsidR="00A5090A" w:rsidRPr="009C74B7" w:rsidRDefault="00A5090A" w:rsidP="009C74B7">
      <w:r>
        <w:t>8156/13, 8189/13</w:t>
      </w:r>
    </w:p>
    <w:p w:rsidR="00A5090A" w:rsidRDefault="00A5090A">
      <w:pPr>
        <w:pStyle w:val="RKnormal"/>
        <w:tabs>
          <w:tab w:val="clear" w:pos="1843"/>
          <w:tab w:val="left" w:pos="0"/>
        </w:tabs>
        <w:ind w:left="0"/>
      </w:pPr>
    </w:p>
    <w:p w:rsidR="00A5090A" w:rsidRPr="009C74B7" w:rsidRDefault="00A5090A" w:rsidP="009C74B7">
      <w:r>
        <w:t>Ansvarigt departement: Miljödepartementet</w:t>
      </w:r>
    </w:p>
    <w:p w:rsidR="00A5090A" w:rsidRDefault="00A5090A">
      <w:pPr>
        <w:pStyle w:val="RKnormal"/>
        <w:tabs>
          <w:tab w:val="clear" w:pos="1843"/>
          <w:tab w:val="left" w:pos="0"/>
        </w:tabs>
        <w:ind w:left="0"/>
      </w:pPr>
    </w:p>
    <w:p w:rsidR="00A5090A" w:rsidRPr="009C74B7" w:rsidRDefault="00A5090A" w:rsidP="009C74B7">
      <w:r>
        <w:t>Ansvarigt statsråd: Lena Ek</w:t>
      </w:r>
    </w:p>
    <w:p w:rsidR="00A5090A" w:rsidRDefault="00A5090A">
      <w:pPr>
        <w:pStyle w:val="RKnormal"/>
        <w:tabs>
          <w:tab w:val="clear" w:pos="1843"/>
          <w:tab w:val="left" w:pos="0"/>
        </w:tabs>
        <w:ind w:left="0"/>
      </w:pPr>
    </w:p>
    <w:p w:rsidR="00A5090A" w:rsidRPr="009C74B7" w:rsidRDefault="00A5090A" w:rsidP="009C74B7">
      <w:r>
        <w:t>Tidigare behandling vid rådsmöte: Miljörådet</w:t>
      </w:r>
    </w:p>
    <w:p w:rsidR="00A5090A" w:rsidRDefault="00A5090A">
      <w:pPr>
        <w:pStyle w:val="RKnormal"/>
        <w:tabs>
          <w:tab w:val="clear" w:pos="1843"/>
          <w:tab w:val="left" w:pos="0"/>
        </w:tabs>
        <w:ind w:left="0"/>
      </w:pPr>
    </w:p>
    <w:p w:rsidR="00A5090A" w:rsidRPr="009C74B7" w:rsidRDefault="00A5090A" w:rsidP="009C74B7">
      <w:r>
        <w:t>Godkänd av Coreper I den 17 april 2013</w:t>
      </w:r>
    </w:p>
    <w:p w:rsidR="00A5090A" w:rsidRDefault="00A5090A">
      <w:pPr>
        <w:pStyle w:val="RKnormal"/>
        <w:tabs>
          <w:tab w:val="clear" w:pos="1843"/>
          <w:tab w:val="left" w:pos="0"/>
        </w:tabs>
        <w:ind w:left="0"/>
      </w:pPr>
    </w:p>
    <w:p w:rsidR="00A5090A" w:rsidRDefault="00A5090A" w:rsidP="009C74B7">
      <w:r>
        <w:t xml:space="preserve">Avsikt med behandlingen i rådet: </w:t>
      </w:r>
    </w:p>
    <w:p w:rsidR="00A5090A" w:rsidRDefault="00A5090A" w:rsidP="009C74B7">
      <w:r>
        <w:t>Rådet föreslås anta beslutet om utnämning av den danska ledamoten i Echas styrelse och enas om att offentliggöra detta beslut i Europeiska unionens officiella tidning.</w:t>
      </w:r>
    </w:p>
    <w:p w:rsidR="00A5090A" w:rsidRDefault="00A5090A" w:rsidP="009C74B7"/>
    <w:p w:rsidR="00A5090A" w:rsidRDefault="00A5090A" w:rsidP="009C74B7">
      <w:r>
        <w:t xml:space="preserve">Hur regeringen ställer sig till den blivande a-punkten: </w:t>
      </w:r>
    </w:p>
    <w:p w:rsidR="00A5090A" w:rsidRDefault="00A5090A" w:rsidP="009C74B7">
      <w:r>
        <w:t>Regeringen avser att inte invända mot att rådet antar beslutet samt att publicering sker i EUT.</w:t>
      </w:r>
    </w:p>
    <w:p w:rsidR="00A5090A" w:rsidRDefault="00A5090A" w:rsidP="009C74B7"/>
    <w:p w:rsidR="00A5090A" w:rsidRDefault="00A5090A" w:rsidP="009C74B7">
      <w:r>
        <w:t>Bakgrund:</w:t>
      </w:r>
    </w:p>
    <w:p w:rsidR="00A5090A" w:rsidRDefault="00A5090A" w:rsidP="009C74B7">
      <w:r>
        <w:t xml:space="preserve">Den europeiska kemikaliemyndigheten i Helsingfors (ECHA) har inrättats för att handlägga och i vissa fall utföra tekniska, vetenskapliga och administrativa frågor i samband med Europaparlamentets och rådets förordning (EG) nr 1907/2006 om registrering, utvärdering, godkännande och begränsning av kemikalier (Reach). Myndigheten leds av en styrelse som bl.a. består av en representant från varje medlemsstat. Dessa ledamöter föreslås av respektive medlemsstat och utses av rådet. Rådet beslutade den 17 maj 2011 om utnämning av 15 ledamöter i Echas styrelse, inklusive en från Danmark. Den danska regeringen har sedan dess informerat rådet om sin avsikt att ersätta den danska styrelseledamoten. </w:t>
      </w:r>
    </w:p>
    <w:p w:rsidR="00A5090A" w:rsidRPr="009C74B7" w:rsidRDefault="00A5090A" w:rsidP="009C74B7">
      <w:pPr>
        <w:pStyle w:val="Heading2"/>
      </w:pPr>
      <w:r>
        <w:br w:type="page"/>
      </w:r>
      <w:bookmarkStart w:id="58" w:name="_Toc354048603"/>
      <w:r>
        <w:t>3. Commission Regulation (EU) No .../.. of XXX amending Regulation (EC) No 1451/2007 as regards additional active substances of biocidal products to be examined under the review programme = Decision not to oppose adoption</w:t>
      </w:r>
      <w:bookmarkEnd w:id="58"/>
    </w:p>
    <w:p w:rsidR="00A5090A" w:rsidRPr="009C74B7" w:rsidRDefault="00A5090A" w:rsidP="009C74B7">
      <w:r>
        <w:t>7141/13, 7946/13</w:t>
      </w:r>
    </w:p>
    <w:p w:rsidR="00A5090A" w:rsidRDefault="00A5090A">
      <w:pPr>
        <w:pStyle w:val="RKnormal"/>
        <w:tabs>
          <w:tab w:val="clear" w:pos="1843"/>
          <w:tab w:val="left" w:pos="0"/>
        </w:tabs>
        <w:ind w:left="0"/>
      </w:pPr>
    </w:p>
    <w:p w:rsidR="00A5090A" w:rsidRPr="009C74B7" w:rsidRDefault="00A5090A" w:rsidP="009C74B7">
      <w:r>
        <w:t>Ansvarigt departement: Miljödepartementet</w:t>
      </w:r>
    </w:p>
    <w:p w:rsidR="00A5090A" w:rsidRDefault="00A5090A">
      <w:pPr>
        <w:pStyle w:val="RKnormal"/>
        <w:tabs>
          <w:tab w:val="clear" w:pos="1843"/>
          <w:tab w:val="left" w:pos="0"/>
        </w:tabs>
        <w:ind w:left="0"/>
      </w:pPr>
    </w:p>
    <w:p w:rsidR="00A5090A" w:rsidRPr="009C74B7" w:rsidRDefault="00A5090A" w:rsidP="009C74B7">
      <w:r>
        <w:t>Ansvarigt statsråd: Lena Ek</w:t>
      </w:r>
    </w:p>
    <w:p w:rsidR="00A5090A" w:rsidRDefault="00A5090A">
      <w:pPr>
        <w:pStyle w:val="RKnormal"/>
        <w:tabs>
          <w:tab w:val="clear" w:pos="1843"/>
          <w:tab w:val="left" w:pos="0"/>
        </w:tabs>
        <w:ind w:left="0"/>
      </w:pPr>
    </w:p>
    <w:p w:rsidR="00A5090A" w:rsidRPr="009C74B7" w:rsidRDefault="00A5090A" w:rsidP="009C74B7">
      <w:r>
        <w:t>Tidigare behandling vid rådsmöte: Miljörådet</w:t>
      </w:r>
    </w:p>
    <w:p w:rsidR="00A5090A" w:rsidRDefault="00A5090A">
      <w:pPr>
        <w:pStyle w:val="RKnormal"/>
        <w:tabs>
          <w:tab w:val="clear" w:pos="1843"/>
          <w:tab w:val="left" w:pos="0"/>
        </w:tabs>
        <w:ind w:left="0"/>
      </w:pPr>
    </w:p>
    <w:p w:rsidR="00A5090A" w:rsidRPr="009C74B7" w:rsidRDefault="00A5090A" w:rsidP="009C74B7">
      <w:r>
        <w:t>Godkänd av Coreper I den 17 april 2013</w:t>
      </w:r>
    </w:p>
    <w:p w:rsidR="00A5090A" w:rsidRDefault="00A5090A">
      <w:pPr>
        <w:pStyle w:val="RKnormal"/>
        <w:tabs>
          <w:tab w:val="clear" w:pos="1843"/>
          <w:tab w:val="left" w:pos="0"/>
        </w:tabs>
        <w:ind w:left="0"/>
      </w:pPr>
    </w:p>
    <w:p w:rsidR="00A5090A" w:rsidRDefault="00A5090A" w:rsidP="009C74B7">
      <w:r>
        <w:t xml:space="preserve">Avsikt med behandlingen i rådet: </w:t>
      </w:r>
    </w:p>
    <w:p w:rsidR="00A5090A" w:rsidRDefault="00A5090A" w:rsidP="009C74B7">
      <w:r>
        <w:t xml:space="preserve">Rådet föreslås inte invända mot att kommissionen antar förordningen. </w:t>
      </w:r>
    </w:p>
    <w:p w:rsidR="00A5090A" w:rsidRDefault="00A5090A" w:rsidP="009C74B7"/>
    <w:p w:rsidR="00A5090A" w:rsidRDefault="00A5090A" w:rsidP="009C74B7">
      <w:r>
        <w:t xml:space="preserve">Hur regeringen ställer sig till den blivande a-punkten: </w:t>
      </w:r>
    </w:p>
    <w:p w:rsidR="00A5090A" w:rsidRDefault="00A5090A" w:rsidP="009C74B7">
      <w:r>
        <w:t>Regeringen avser att inte invända mot att kommissionen antar förordningen om ändring av förordning (EG) nr 1451/2007 vad gäller ytterligare verksamma ämnen som ska granskas enligt granskningsprogrammet.</w:t>
      </w:r>
    </w:p>
    <w:p w:rsidR="00A5090A" w:rsidRDefault="00A5090A" w:rsidP="009C74B7"/>
    <w:p w:rsidR="00A5090A" w:rsidRDefault="00A5090A" w:rsidP="009C74B7">
      <w:r>
        <w:t>Bakgrund:</w:t>
      </w:r>
    </w:p>
    <w:p w:rsidR="00A5090A" w:rsidRPr="009C74B7" w:rsidRDefault="00A5090A" w:rsidP="009C74B7">
      <w:r>
        <w:t>Förslaget lämnas fram av kommissionen för att gör det möjligt för företag att fortsätta släppa ut biocidprodukter på marknaden medan en anmälan och ansökan om bilaga I upptag för det/de ingående verksamma ämnet/ämnena/produkttyp-kombinationen lämnas in. Detta gäller för de fall då kommissionen och/eller behöriga myndigheter har ändrat sina ställningstaganden i gränsdragningsfrågor. Kommissionens förslag har diskuterats vid 12-14 december 2012 vid mötet för behöriga myndigheter angående beslut gällande rådets direktiv 98/8/EG om utsläppande av biocidprodukter på marknaden. Enligt gemensamberedd instruktion till detta möte stödde Sverige förslaget från kommissionen.</w:t>
      </w:r>
    </w:p>
    <w:p w:rsidR="00A5090A" w:rsidRDefault="00A5090A">
      <w:pPr>
        <w:pStyle w:val="RKnormal"/>
        <w:tabs>
          <w:tab w:val="clear" w:pos="1843"/>
          <w:tab w:val="left" w:pos="0"/>
        </w:tabs>
        <w:ind w:left="0"/>
      </w:pPr>
      <w:r>
        <w:t xml:space="preserve"> </w:t>
      </w:r>
    </w:p>
    <w:p w:rsidR="00A5090A" w:rsidRPr="009C74B7" w:rsidRDefault="00A5090A" w:rsidP="009C74B7">
      <w:pPr>
        <w:pStyle w:val="Heading2"/>
      </w:pPr>
      <w:r>
        <w:br w:type="page"/>
      </w:r>
      <w:bookmarkStart w:id="59" w:name="_Toc354048604"/>
      <w:r>
        <w:t>4. Commission Decision of XXX amending Decisions 2006/799/EC, 2007/64/EC, 2009/300/EC, 2009/543/EC, 2009/544/EC, 2009/563/EC, 2009/564/EC, 2009/567/EC, 2009/568/EC, 2009/578/EC, 2009/598/EC, 2009/607/EC, 2009/894/EC, 2009/967/EC, 2010/18/EC and 2011/331/EU in order to prolong the validity of the ecological criteria for the award of the EU Ecolabel to certain products = Decision not to oppose adoption</w:t>
      </w:r>
      <w:bookmarkEnd w:id="59"/>
    </w:p>
    <w:p w:rsidR="00A5090A" w:rsidRPr="009C74B7" w:rsidRDefault="00A5090A" w:rsidP="009C74B7">
      <w:r>
        <w:t>7188/13, 7947/13</w:t>
      </w:r>
    </w:p>
    <w:p w:rsidR="00A5090A" w:rsidRDefault="00A5090A">
      <w:pPr>
        <w:pStyle w:val="RKnormal"/>
        <w:tabs>
          <w:tab w:val="clear" w:pos="1843"/>
          <w:tab w:val="left" w:pos="0"/>
        </w:tabs>
        <w:ind w:left="0"/>
      </w:pPr>
    </w:p>
    <w:p w:rsidR="00A5090A" w:rsidRPr="009C74B7" w:rsidRDefault="00A5090A" w:rsidP="009C74B7">
      <w:r>
        <w:t>Ansvarigt departement: Justitiedepartementet</w:t>
      </w:r>
    </w:p>
    <w:p w:rsidR="00A5090A" w:rsidRDefault="00A5090A">
      <w:pPr>
        <w:pStyle w:val="RKnormal"/>
        <w:tabs>
          <w:tab w:val="clear" w:pos="1843"/>
          <w:tab w:val="left" w:pos="0"/>
        </w:tabs>
        <w:ind w:left="0"/>
      </w:pPr>
    </w:p>
    <w:p w:rsidR="00A5090A" w:rsidRPr="009C74B7" w:rsidRDefault="00A5090A" w:rsidP="009C74B7">
      <w:r>
        <w:t>Ansvarigt statsråd: Birgitta Ohlsson</w:t>
      </w:r>
    </w:p>
    <w:p w:rsidR="00A5090A" w:rsidRDefault="00A5090A">
      <w:pPr>
        <w:pStyle w:val="RKnormal"/>
        <w:tabs>
          <w:tab w:val="clear" w:pos="1843"/>
          <w:tab w:val="left" w:pos="0"/>
        </w:tabs>
        <w:ind w:left="0"/>
      </w:pPr>
    </w:p>
    <w:p w:rsidR="00A5090A" w:rsidRPr="009C74B7" w:rsidRDefault="00A5090A" w:rsidP="009C74B7">
      <w:r>
        <w:t>Godkänd av Coreper I den 17 april 2013</w:t>
      </w:r>
    </w:p>
    <w:p w:rsidR="00A5090A" w:rsidRDefault="00A5090A">
      <w:pPr>
        <w:pStyle w:val="RKnormal"/>
        <w:tabs>
          <w:tab w:val="clear" w:pos="1843"/>
          <w:tab w:val="left" w:pos="0"/>
        </w:tabs>
        <w:ind w:left="0"/>
      </w:pPr>
    </w:p>
    <w:p w:rsidR="00A5090A" w:rsidRDefault="00A5090A" w:rsidP="009C74B7">
      <w:r>
        <w:t xml:space="preserve">Avsikt med behandlingen i rådet: </w:t>
      </w:r>
    </w:p>
    <w:p w:rsidR="00A5090A" w:rsidRDefault="00A5090A" w:rsidP="009C74B7">
      <w:r>
        <w:t>Rådet föreslås inte ha några invändningar mot att anta beslut om förlängning av kriterier för miljömärkning av vissa produkter (jordförbättringsmedel, växtmedier, TV-apparater, utomhusfärger och –lacker, inomhusfärger och –lacker, skodon, campingplatstjänster, textilprodukter, mjukpapper, logitjänster, madrasser, hårda beläggningar, möbler av trä, textila golvbeläggningar, golvbeläggningar av trä, ljuskällor).</w:t>
      </w:r>
    </w:p>
    <w:p w:rsidR="00A5090A" w:rsidRDefault="00A5090A" w:rsidP="009C74B7"/>
    <w:p w:rsidR="00A5090A" w:rsidRDefault="00A5090A" w:rsidP="009C74B7">
      <w:r>
        <w:t xml:space="preserve">Hur regeringen ställer sig till den blivande A-punkten: </w:t>
      </w:r>
    </w:p>
    <w:p w:rsidR="00A5090A" w:rsidRDefault="00A5090A" w:rsidP="009C74B7">
      <w:r>
        <w:t>Regeringen avser att rösta ja till rådets bekräftelse av att det inte har några invändningar mot att anta beslutet.</w:t>
      </w:r>
    </w:p>
    <w:p w:rsidR="00A5090A" w:rsidRDefault="00A5090A" w:rsidP="009C74B7"/>
    <w:p w:rsidR="00A5090A" w:rsidRDefault="00A5090A" w:rsidP="009C74B7">
      <w:r>
        <w:t xml:space="preserve">Bakgrund: </w:t>
      </w:r>
    </w:p>
    <w:p w:rsidR="00A5090A" w:rsidRDefault="00A5090A" w:rsidP="009C74B7">
      <w:r>
        <w:t xml:space="preserve">Kriterierna för de aktuella produkterna upphör alla enligt nu gällande kriterier att gälla under 2013. Kommissionen föreslår att kriterierna förlängs i avvaktan på att reviderade kriterier tas fram och beslutas. </w:t>
      </w:r>
    </w:p>
    <w:p w:rsidR="00A5090A" w:rsidRPr="009C74B7" w:rsidRDefault="00A5090A" w:rsidP="009C74B7">
      <w:pPr>
        <w:pStyle w:val="Heading2"/>
      </w:pPr>
      <w:r>
        <w:br w:type="page"/>
      </w:r>
      <w:bookmarkStart w:id="60" w:name="_Toc354048605"/>
      <w:r>
        <w:t>5. Commission Regulation (EU) No .../.. of XXX implementing Directive 2009/125/EC of the European Parliament and of the Council with regard to ecodesign requirements for computers and computer servers = Decision not to oppose adoption</w:t>
      </w:r>
      <w:bookmarkEnd w:id="60"/>
    </w:p>
    <w:p w:rsidR="00A5090A" w:rsidRPr="009C74B7" w:rsidRDefault="00A5090A" w:rsidP="009C74B7">
      <w:r>
        <w:t>6831/13, 8191/13</w:t>
      </w:r>
    </w:p>
    <w:p w:rsidR="00A5090A" w:rsidRDefault="00A5090A">
      <w:pPr>
        <w:pStyle w:val="RKnormal"/>
        <w:tabs>
          <w:tab w:val="clear" w:pos="1843"/>
          <w:tab w:val="left" w:pos="0"/>
        </w:tabs>
        <w:ind w:left="0"/>
      </w:pPr>
    </w:p>
    <w:p w:rsidR="00A5090A" w:rsidRPr="009C74B7" w:rsidRDefault="00A5090A" w:rsidP="009C74B7">
      <w:r>
        <w:t>Ansvarigt departement: Näringsdepartementet</w:t>
      </w:r>
    </w:p>
    <w:p w:rsidR="00A5090A" w:rsidRDefault="00A5090A">
      <w:pPr>
        <w:pStyle w:val="RKnormal"/>
        <w:tabs>
          <w:tab w:val="clear" w:pos="1843"/>
          <w:tab w:val="left" w:pos="0"/>
        </w:tabs>
        <w:ind w:left="0"/>
      </w:pPr>
    </w:p>
    <w:p w:rsidR="00A5090A" w:rsidRPr="009C74B7" w:rsidRDefault="00A5090A" w:rsidP="009C74B7">
      <w:r>
        <w:t>Ansvarigt statsråd: Anna-Karin Hatt</w:t>
      </w:r>
    </w:p>
    <w:p w:rsidR="00A5090A" w:rsidRDefault="00A5090A">
      <w:pPr>
        <w:pStyle w:val="RKnormal"/>
        <w:tabs>
          <w:tab w:val="clear" w:pos="1843"/>
          <w:tab w:val="left" w:pos="0"/>
        </w:tabs>
        <w:ind w:left="0"/>
      </w:pPr>
    </w:p>
    <w:p w:rsidR="00A5090A" w:rsidRPr="009C74B7" w:rsidRDefault="00A5090A" w:rsidP="009C74B7">
      <w:r>
        <w:t>Godkänd av Coreper I den 17 april 2013</w:t>
      </w:r>
    </w:p>
    <w:p w:rsidR="00A5090A" w:rsidRDefault="00A5090A">
      <w:pPr>
        <w:pStyle w:val="RKnormal"/>
        <w:tabs>
          <w:tab w:val="clear" w:pos="1843"/>
          <w:tab w:val="left" w:pos="0"/>
        </w:tabs>
        <w:ind w:left="0"/>
      </w:pPr>
    </w:p>
    <w:p w:rsidR="00A5090A" w:rsidRDefault="00A5090A" w:rsidP="009C74B7">
      <w:r>
        <w:t xml:space="preserve">Avsikt med behandlingen i rådet: </w:t>
      </w:r>
    </w:p>
    <w:p w:rsidR="00A5090A" w:rsidRDefault="00A5090A" w:rsidP="009C74B7">
      <w:r>
        <w:t>Antagande av rättsakt som införandet av ekodesignkrav för datorer och servrar.</w:t>
      </w:r>
    </w:p>
    <w:p w:rsidR="00A5090A" w:rsidRDefault="00A5090A" w:rsidP="009C74B7"/>
    <w:p w:rsidR="00A5090A" w:rsidRDefault="00A5090A" w:rsidP="009C74B7">
      <w:r>
        <w:t xml:space="preserve">Hur regeringen ställer sig till den blivande A-punkten: </w:t>
      </w:r>
    </w:p>
    <w:p w:rsidR="00A5090A" w:rsidRDefault="00A5090A" w:rsidP="009C74B7">
      <w:r>
        <w:t>Regeringen avser inte motsätta antagandet av genomförandeakten om ekodesignkrav för datorer och servrar.</w:t>
      </w:r>
    </w:p>
    <w:p w:rsidR="00A5090A" w:rsidRDefault="00A5090A" w:rsidP="009C74B7"/>
    <w:p w:rsidR="00A5090A" w:rsidRDefault="00A5090A" w:rsidP="009C74B7">
      <w:r>
        <w:t xml:space="preserve">Bakgrund: </w:t>
      </w:r>
    </w:p>
    <w:p w:rsidR="00A5090A" w:rsidRDefault="00A5090A" w:rsidP="009C74B7">
      <w:r>
        <w:t xml:space="preserve">Förslaget till genomförandeakt (förordning) om ekodesignkrav för datorer och servrar och är en del av genomförandet av ekodesigndirektivet 2009/125/EG. Förslag om krav för datorer och servrar har diskuterats under en längre tid. Det förslag som presenteras för antagande av rådet har godkänts av medlemsstaterna i ekodesignkommittén i februari 2013. Förslaget på ekodesign för datorer och servrar är till stor del baserat på Energy Star 5.0. Att ekodesignkraven baseras på Energy Star är en bra konstruktion då kriterierna är vedertagna inom industrin. Ekodesignkraven kan med relativ lätthet revideras då nya versioner av Energy Star introduceras. Sverige välkomnar förslaget till ekodesignkrav för datorer och servrar. </w:t>
      </w:r>
    </w:p>
    <w:p w:rsidR="00A5090A" w:rsidRDefault="00A5090A">
      <w:pPr>
        <w:spacing w:line="240" w:lineRule="auto"/>
        <w:rPr>
          <w:rFonts w:ascii="Arial" w:hAnsi="Arial" w:cs="Arial"/>
          <w:b/>
          <w:i/>
          <w:iCs/>
          <w:kern w:val="28"/>
        </w:rPr>
      </w:pPr>
      <w:r>
        <w:br w:type="page"/>
      </w:r>
    </w:p>
    <w:p w:rsidR="00A5090A" w:rsidRPr="009C74B7" w:rsidRDefault="00A5090A" w:rsidP="009C74B7">
      <w:pPr>
        <w:pStyle w:val="Heading2"/>
      </w:pPr>
      <w:bookmarkStart w:id="61" w:name="_Toc354048606"/>
      <w:r>
        <w:t>6. Commission Regulation (EU) No .../.. of XXX implementing Directive 2009/125/EC of the European Parliament and of the Council with regard to ecodesign requirements for vacuum cleaners = Decision not to oppose adoption</w:t>
      </w:r>
      <w:bookmarkEnd w:id="61"/>
    </w:p>
    <w:p w:rsidR="00A5090A" w:rsidRPr="009C74B7" w:rsidRDefault="00A5090A" w:rsidP="009C74B7">
      <w:r>
        <w:t>7331/13, 8190/13</w:t>
      </w:r>
    </w:p>
    <w:p w:rsidR="00A5090A" w:rsidRDefault="00A5090A">
      <w:pPr>
        <w:pStyle w:val="RKnormal"/>
        <w:tabs>
          <w:tab w:val="clear" w:pos="1843"/>
          <w:tab w:val="left" w:pos="0"/>
        </w:tabs>
        <w:ind w:left="0"/>
      </w:pPr>
    </w:p>
    <w:p w:rsidR="00A5090A" w:rsidRPr="009C74B7" w:rsidRDefault="00A5090A" w:rsidP="009C74B7">
      <w:r>
        <w:t>Ansvarigt departement: Näringsdepartementet</w:t>
      </w:r>
    </w:p>
    <w:p w:rsidR="00A5090A" w:rsidRDefault="00A5090A">
      <w:pPr>
        <w:pStyle w:val="RKnormal"/>
        <w:tabs>
          <w:tab w:val="clear" w:pos="1843"/>
          <w:tab w:val="left" w:pos="0"/>
        </w:tabs>
        <w:ind w:left="0"/>
      </w:pPr>
    </w:p>
    <w:p w:rsidR="00A5090A" w:rsidRPr="009C74B7" w:rsidRDefault="00A5090A" w:rsidP="009C74B7">
      <w:r>
        <w:t>Ansvarigt statsråd: Anna-Karin Hatt</w:t>
      </w:r>
    </w:p>
    <w:p w:rsidR="00A5090A" w:rsidRDefault="00A5090A">
      <w:pPr>
        <w:pStyle w:val="RKnormal"/>
        <w:tabs>
          <w:tab w:val="clear" w:pos="1843"/>
          <w:tab w:val="left" w:pos="0"/>
        </w:tabs>
        <w:ind w:left="0"/>
      </w:pPr>
    </w:p>
    <w:p w:rsidR="00A5090A" w:rsidRPr="009C74B7" w:rsidRDefault="00A5090A" w:rsidP="009C74B7">
      <w:r>
        <w:t>Godkänd av Coreper I den 17 april 2013</w:t>
      </w:r>
    </w:p>
    <w:p w:rsidR="00A5090A" w:rsidRDefault="00A5090A">
      <w:pPr>
        <w:pStyle w:val="RKnormal"/>
        <w:tabs>
          <w:tab w:val="clear" w:pos="1843"/>
          <w:tab w:val="left" w:pos="0"/>
        </w:tabs>
        <w:ind w:left="0"/>
      </w:pPr>
    </w:p>
    <w:p w:rsidR="00A5090A" w:rsidRDefault="00A5090A" w:rsidP="009C74B7">
      <w:r>
        <w:t xml:space="preserve">Avsikt med behandlingen i rådet: </w:t>
      </w:r>
    </w:p>
    <w:p w:rsidR="00A5090A" w:rsidRDefault="00A5090A" w:rsidP="009C74B7">
      <w:r>
        <w:t>Antagande av rättsakt som införandet av ekodesignkrav för dammsugare.</w:t>
      </w:r>
    </w:p>
    <w:p w:rsidR="00A5090A" w:rsidRDefault="00A5090A" w:rsidP="009C74B7"/>
    <w:p w:rsidR="00A5090A" w:rsidRDefault="00A5090A" w:rsidP="009C74B7">
      <w:r>
        <w:t xml:space="preserve">Hur regeringen ställer sig till den blivande A-punkten: </w:t>
      </w:r>
    </w:p>
    <w:p w:rsidR="00A5090A" w:rsidRDefault="00A5090A" w:rsidP="009C74B7">
      <w:r>
        <w:t>Regeringen avser inte motsätta antagandet av genomförandeakten om ekodesignkrav för dammsugare.</w:t>
      </w:r>
    </w:p>
    <w:p w:rsidR="00A5090A" w:rsidRDefault="00A5090A" w:rsidP="009C74B7"/>
    <w:p w:rsidR="00A5090A" w:rsidRDefault="00A5090A" w:rsidP="009C74B7">
      <w:r>
        <w:t xml:space="preserve">Bakgrund: </w:t>
      </w:r>
    </w:p>
    <w:p w:rsidR="00A5090A" w:rsidRDefault="00A5090A" w:rsidP="009C74B7">
      <w:r>
        <w:t xml:space="preserve">Förslaget till genomförandeakt (förordning) om ekodesignkrav för dammsugare är en del av genomförandet av ekodesigndirektivet 2009/125/EG. Kommissionens förslag på ekodesign omfattar elektriska nätdrivna dammsugare och hybriddammsugare. För batteridrivna dammsugare finns ingen mätstandard idag, vilket gör det svårt att ha med dessa i förslaget. Hybriddammsugare, som både har eldrift och batteridrift, ska testas och märkas i eldriftsläge. Genom att införa krav enligt ekodesigndirektivet fasas de allra sämsta produkterna snabbt ut från marknaden. Principen för kraven är att effekten och energianvändningen begränsas samtidigt som prestandakrav sätts för dammupptagning, dammåterföring (filtreringsförmåga), ljudnivå och hållbarhet. Sverige välkomnar förslagen till ekodesignkrav med hänsyn till det stora antalet dammsugare som finns i Sverige och övriga Europa, samt att en rad tester från Energimyndighetens Testlab visar att det finns en stor spridning i energieffektivitet. </w:t>
      </w:r>
    </w:p>
    <w:p w:rsidR="00A5090A" w:rsidRDefault="00A5090A">
      <w:pPr>
        <w:spacing w:line="240" w:lineRule="auto"/>
        <w:rPr>
          <w:rFonts w:ascii="Arial" w:hAnsi="Arial" w:cs="Arial"/>
          <w:b/>
          <w:i/>
          <w:iCs/>
          <w:kern w:val="28"/>
        </w:rPr>
      </w:pPr>
      <w:r>
        <w:br w:type="page"/>
      </w:r>
    </w:p>
    <w:p w:rsidR="00A5090A" w:rsidRPr="009C74B7" w:rsidRDefault="00A5090A" w:rsidP="009C74B7">
      <w:pPr>
        <w:pStyle w:val="Heading2"/>
      </w:pPr>
      <w:bookmarkStart w:id="62" w:name="_Toc354048607"/>
      <w:r>
        <w:t>7. Proposal for a Council Decision on the conclusion of an Agreement between the European Union and the Swiss Confederation concerning cooperation on the application of their competition laws = Request by the Council for the consent of the European Parliament</w:t>
      </w:r>
      <w:bookmarkEnd w:id="62"/>
    </w:p>
    <w:p w:rsidR="00A5090A" w:rsidRPr="009C74B7" w:rsidRDefault="00A5090A" w:rsidP="009C74B7">
      <w:r>
        <w:t>8273/13, 12418/12, 12513/12</w:t>
      </w:r>
    </w:p>
    <w:p w:rsidR="00A5090A" w:rsidRDefault="00A5090A">
      <w:pPr>
        <w:pStyle w:val="RKnormal"/>
        <w:tabs>
          <w:tab w:val="clear" w:pos="1843"/>
          <w:tab w:val="left" w:pos="0"/>
        </w:tabs>
        <w:ind w:left="0"/>
      </w:pPr>
    </w:p>
    <w:p w:rsidR="00A5090A" w:rsidRPr="009C74B7" w:rsidRDefault="00A5090A" w:rsidP="009C74B7">
      <w:r>
        <w:t>Ansvarigt departement: Näringsdepartementet</w:t>
      </w:r>
    </w:p>
    <w:p w:rsidR="00A5090A" w:rsidRDefault="00A5090A">
      <w:pPr>
        <w:pStyle w:val="RKnormal"/>
        <w:tabs>
          <w:tab w:val="clear" w:pos="1843"/>
          <w:tab w:val="left" w:pos="0"/>
        </w:tabs>
        <w:ind w:left="0"/>
      </w:pPr>
    </w:p>
    <w:p w:rsidR="00A5090A" w:rsidRPr="009C74B7" w:rsidRDefault="00A5090A" w:rsidP="009C74B7">
      <w:r>
        <w:t>Ansvarigt statsråd: Annie Lööf</w:t>
      </w:r>
    </w:p>
    <w:p w:rsidR="00A5090A" w:rsidRDefault="00A5090A">
      <w:pPr>
        <w:pStyle w:val="RKnormal"/>
        <w:tabs>
          <w:tab w:val="clear" w:pos="1843"/>
          <w:tab w:val="left" w:pos="0"/>
        </w:tabs>
        <w:ind w:left="0"/>
      </w:pPr>
    </w:p>
    <w:p w:rsidR="00A5090A" w:rsidRPr="009C74B7" w:rsidRDefault="00A5090A" w:rsidP="009C74B7">
      <w:r>
        <w:t>Godkänd av Coreper I den 17 april 2013</w:t>
      </w:r>
    </w:p>
    <w:p w:rsidR="00A5090A" w:rsidRDefault="00A5090A">
      <w:pPr>
        <w:pStyle w:val="RKnormal"/>
        <w:tabs>
          <w:tab w:val="clear" w:pos="1843"/>
          <w:tab w:val="left" w:pos="0"/>
        </w:tabs>
        <w:ind w:left="0"/>
      </w:pPr>
    </w:p>
    <w:p w:rsidR="00A5090A" w:rsidRDefault="00A5090A" w:rsidP="009C74B7">
      <w:r>
        <w:t xml:space="preserve">Avsikt med behandlingen i rådet: </w:t>
      </w:r>
    </w:p>
    <w:p w:rsidR="00A5090A" w:rsidRDefault="00A5090A" w:rsidP="009C74B7">
      <w:r>
        <w:t xml:space="preserve">Rådet föreslås besluta att avtalet mellan Europeiska unionen och Schweiziska Edsförbundet om samarbete vid tillämpningen av deras konkurrenslagstiftning skickas till Europaparlamentet för godkännande. </w:t>
      </w:r>
    </w:p>
    <w:p w:rsidR="00A5090A" w:rsidRDefault="00A5090A" w:rsidP="009C74B7"/>
    <w:p w:rsidR="00A5090A" w:rsidRDefault="00A5090A" w:rsidP="009C74B7">
      <w:r>
        <w:t xml:space="preserve">Hur regeringen ställer sig till den blivande A-punkten: </w:t>
      </w:r>
    </w:p>
    <w:p w:rsidR="00A5090A" w:rsidRDefault="00A5090A" w:rsidP="009C74B7">
      <w:r>
        <w:t>Regeringen avser att rösta ja.</w:t>
      </w:r>
    </w:p>
    <w:p w:rsidR="00A5090A" w:rsidRDefault="00A5090A" w:rsidP="009C74B7"/>
    <w:p w:rsidR="00A5090A" w:rsidRDefault="00A5090A" w:rsidP="009C74B7">
      <w:r>
        <w:t xml:space="preserve">Bakgrund: </w:t>
      </w:r>
    </w:p>
    <w:p w:rsidR="00A5090A" w:rsidRDefault="00A5090A" w:rsidP="009C74B7">
      <w:r>
        <w:t xml:space="preserve">Avtalet som framförhandlats mellan Europeiska unionen och Schweiziska Edsförbundet om samarbete vid tillämpningen av deras konkurrenslagstiftning syftar till bättre hantering av konkurrenslagstiftningens olika delar inom Europa. Samarbetet är nödvändigt för att effektivt kunna utreda gränsöverskridande brott såsom bl.a. konkurrensbegränsande samarbeten (karteller) och missbruk av dominerande ställning liksom vid utredningar om företagskoncentrationer.  </w:t>
      </w:r>
    </w:p>
    <w:p w:rsidR="00A5090A" w:rsidRPr="009C74B7" w:rsidRDefault="00A5090A" w:rsidP="009C74B7">
      <w:pPr>
        <w:pStyle w:val="Heading2"/>
      </w:pPr>
      <w:bookmarkStart w:id="63" w:name="_Toc354048608"/>
      <w:r>
        <w:t>8. Proposal for a Council Decision on the signing, on behalf of the European Union, of an Agreement between the European Union and the Swiss Confederation concerning cooperation on the application of their competition laws = Adoption</w:t>
      </w:r>
      <w:bookmarkEnd w:id="63"/>
    </w:p>
    <w:p w:rsidR="00A5090A" w:rsidRPr="009C74B7" w:rsidRDefault="00A5090A" w:rsidP="009C74B7">
      <w:r>
        <w:t>8273/13, 12416/12, 12513/12</w:t>
      </w:r>
    </w:p>
    <w:p w:rsidR="00A5090A" w:rsidRDefault="00A5090A">
      <w:pPr>
        <w:pStyle w:val="RKnormal"/>
        <w:tabs>
          <w:tab w:val="clear" w:pos="1843"/>
          <w:tab w:val="left" w:pos="0"/>
        </w:tabs>
        <w:ind w:left="0"/>
      </w:pPr>
    </w:p>
    <w:p w:rsidR="00A5090A" w:rsidRPr="009C74B7" w:rsidRDefault="00A5090A" w:rsidP="009C74B7">
      <w:r>
        <w:t>Ansvarigt departement: Näringsdepartementet</w:t>
      </w:r>
    </w:p>
    <w:p w:rsidR="00A5090A" w:rsidRDefault="00A5090A">
      <w:pPr>
        <w:pStyle w:val="RKnormal"/>
        <w:tabs>
          <w:tab w:val="clear" w:pos="1843"/>
          <w:tab w:val="left" w:pos="0"/>
        </w:tabs>
        <w:ind w:left="0"/>
      </w:pPr>
    </w:p>
    <w:p w:rsidR="00A5090A" w:rsidRPr="009C74B7" w:rsidRDefault="00A5090A" w:rsidP="009C74B7">
      <w:r>
        <w:t>Ansvarigt statsråd: Annie Lööf</w:t>
      </w:r>
    </w:p>
    <w:p w:rsidR="00A5090A" w:rsidRDefault="00A5090A">
      <w:pPr>
        <w:pStyle w:val="RKnormal"/>
        <w:tabs>
          <w:tab w:val="clear" w:pos="1843"/>
          <w:tab w:val="left" w:pos="0"/>
        </w:tabs>
        <w:ind w:left="0"/>
      </w:pPr>
    </w:p>
    <w:p w:rsidR="00A5090A" w:rsidRPr="009C74B7" w:rsidRDefault="00A5090A" w:rsidP="009C74B7">
      <w:r>
        <w:t>Godkänd av Coreper I den 17 april 2013</w:t>
      </w:r>
    </w:p>
    <w:p w:rsidR="00A5090A" w:rsidRDefault="00A5090A">
      <w:pPr>
        <w:pStyle w:val="RKnormal"/>
        <w:tabs>
          <w:tab w:val="clear" w:pos="1843"/>
          <w:tab w:val="left" w:pos="0"/>
        </w:tabs>
        <w:ind w:left="0"/>
      </w:pPr>
    </w:p>
    <w:p w:rsidR="00A5090A" w:rsidRDefault="00A5090A" w:rsidP="009C74B7">
      <w:r>
        <w:t xml:space="preserve">Avsikt med behandlingen i rådet: </w:t>
      </w:r>
    </w:p>
    <w:p w:rsidR="00A5090A" w:rsidRDefault="00A5090A" w:rsidP="009C74B7">
      <w:r>
        <w:t xml:space="preserve">Rådet föreslås anta avtalet mellan Europeiska unionen och Schweiziska Edsförbundet om samarbete vid tillämpningen av deras konkurrenslagstiftning. </w:t>
      </w:r>
    </w:p>
    <w:p w:rsidR="00A5090A" w:rsidRDefault="00A5090A" w:rsidP="009C74B7"/>
    <w:p w:rsidR="00A5090A" w:rsidRDefault="00A5090A" w:rsidP="009C74B7">
      <w:r>
        <w:t xml:space="preserve">Hur regeringen ställer sig till den blivande A-punkten: </w:t>
      </w:r>
    </w:p>
    <w:p w:rsidR="00A5090A" w:rsidRDefault="00A5090A" w:rsidP="009C74B7">
      <w:r>
        <w:t>Regeringen avser att rösta ja.</w:t>
      </w:r>
    </w:p>
    <w:p w:rsidR="00A5090A" w:rsidRDefault="00A5090A" w:rsidP="009C74B7"/>
    <w:p w:rsidR="00A5090A" w:rsidRDefault="00A5090A" w:rsidP="009C74B7">
      <w:r>
        <w:t xml:space="preserve">Bakgrund: </w:t>
      </w:r>
    </w:p>
    <w:p w:rsidR="00A5090A" w:rsidRDefault="00A5090A" w:rsidP="00430D01">
      <w:r>
        <w:t xml:space="preserve">Avtalet som framförhandlats mellan Europeiska unionen och Schweiziska Edsförbundet om samarbete vid tillämpningen av deras konkurrenslagstiftning syftar till bättre hantering av konkurrenslagstiftningens olika delar inom Europa. Samarbetet är nödvändigt för att effektivt kunna utreda gränsöverskridande brott såsom bl.a. konkurrensbegränsande samarbeten (karteller) och missbruk av dominerande ställning liksom vid utredningar om företagskoncentrationer.  </w:t>
      </w:r>
    </w:p>
    <w:p w:rsidR="00A5090A" w:rsidRPr="009C74B7" w:rsidRDefault="00A5090A" w:rsidP="009C74B7">
      <w:pPr>
        <w:pStyle w:val="Heading2"/>
      </w:pPr>
      <w:bookmarkStart w:id="64" w:name="_Toc354048609"/>
      <w:r>
        <w:t>9. Proposal for a Council Decision on guidelines for the employment policies of the Member States = Adoption</w:t>
      </w:r>
      <w:bookmarkEnd w:id="64"/>
    </w:p>
    <w:p w:rsidR="00A5090A" w:rsidRPr="009C74B7" w:rsidRDefault="00A5090A" w:rsidP="009C74B7">
      <w:r>
        <w:t>7116/13, 7237/13</w:t>
      </w:r>
    </w:p>
    <w:p w:rsidR="00A5090A" w:rsidRDefault="00A5090A">
      <w:pPr>
        <w:pStyle w:val="RKnormal"/>
        <w:tabs>
          <w:tab w:val="clear" w:pos="1843"/>
          <w:tab w:val="left" w:pos="0"/>
        </w:tabs>
        <w:ind w:left="0"/>
      </w:pPr>
    </w:p>
    <w:p w:rsidR="00A5090A" w:rsidRPr="009C74B7" w:rsidRDefault="00A5090A" w:rsidP="009C74B7">
      <w:r>
        <w:t>Ansvarigt departement: Arbetsmarknadsdepartementet</w:t>
      </w:r>
    </w:p>
    <w:p w:rsidR="00A5090A" w:rsidRDefault="00A5090A">
      <w:pPr>
        <w:pStyle w:val="RKnormal"/>
        <w:tabs>
          <w:tab w:val="clear" w:pos="1843"/>
          <w:tab w:val="left" w:pos="0"/>
        </w:tabs>
        <w:ind w:left="0"/>
      </w:pPr>
    </w:p>
    <w:p w:rsidR="00A5090A" w:rsidRPr="009C74B7" w:rsidRDefault="00A5090A" w:rsidP="009C74B7">
      <w:r>
        <w:t>Ansvarigt statsråd: Hillevi Engström</w:t>
      </w:r>
    </w:p>
    <w:p w:rsidR="00A5090A" w:rsidRDefault="00A5090A">
      <w:pPr>
        <w:pStyle w:val="RKnormal"/>
        <w:tabs>
          <w:tab w:val="clear" w:pos="1843"/>
          <w:tab w:val="left" w:pos="0"/>
        </w:tabs>
        <w:ind w:left="0"/>
      </w:pPr>
    </w:p>
    <w:p w:rsidR="00A5090A" w:rsidRPr="009C74B7" w:rsidRDefault="00A5090A" w:rsidP="009C74B7">
      <w:r>
        <w:t>Tidigare behandling i EU -nämnden: 2013-02-22</w:t>
      </w:r>
    </w:p>
    <w:p w:rsidR="00A5090A" w:rsidRDefault="00A5090A">
      <w:pPr>
        <w:pStyle w:val="RKnormal"/>
        <w:tabs>
          <w:tab w:val="clear" w:pos="1843"/>
          <w:tab w:val="left" w:pos="0"/>
        </w:tabs>
        <w:ind w:left="0"/>
      </w:pPr>
    </w:p>
    <w:p w:rsidR="00A5090A" w:rsidRPr="009C74B7" w:rsidRDefault="00A5090A" w:rsidP="009C74B7">
      <w:r>
        <w:t>Tidigare behandling vid rådsmöte: EPSCO-rådet</w:t>
      </w:r>
    </w:p>
    <w:p w:rsidR="00A5090A" w:rsidRDefault="00A5090A">
      <w:pPr>
        <w:pStyle w:val="RKnormal"/>
        <w:tabs>
          <w:tab w:val="clear" w:pos="1843"/>
          <w:tab w:val="left" w:pos="0"/>
        </w:tabs>
        <w:ind w:left="0"/>
      </w:pPr>
    </w:p>
    <w:p w:rsidR="00A5090A" w:rsidRPr="009C74B7" w:rsidRDefault="00A5090A" w:rsidP="009C74B7">
      <w:r>
        <w:t>Godkänd av Coreper I den 17 april 2013</w:t>
      </w:r>
    </w:p>
    <w:p w:rsidR="00A5090A" w:rsidRDefault="00A5090A">
      <w:pPr>
        <w:pStyle w:val="RKnormal"/>
        <w:tabs>
          <w:tab w:val="clear" w:pos="1843"/>
          <w:tab w:val="left" w:pos="0"/>
        </w:tabs>
        <w:ind w:left="0"/>
      </w:pPr>
    </w:p>
    <w:p w:rsidR="00A5090A" w:rsidRDefault="00A5090A" w:rsidP="009C74B7">
      <w:r>
        <w:t xml:space="preserve">Avsikt med behandlingen i rådet: </w:t>
      </w:r>
    </w:p>
    <w:p w:rsidR="00A5090A" w:rsidRDefault="00A5090A" w:rsidP="009C74B7">
      <w:r>
        <w:t xml:space="preserve">Rådet föreslås anta beslut om riktlinjer för medlemsstaternas sysselsättningspolitik. </w:t>
      </w:r>
    </w:p>
    <w:p w:rsidR="00A5090A" w:rsidRDefault="00A5090A" w:rsidP="009C74B7"/>
    <w:p w:rsidR="00A5090A" w:rsidRDefault="00A5090A" w:rsidP="009C74B7">
      <w:r>
        <w:t xml:space="preserve">Hur regeringen ställer sig till den blivande A-punkten: </w:t>
      </w:r>
    </w:p>
    <w:p w:rsidR="00A5090A" w:rsidRDefault="00A5090A" w:rsidP="009C74B7">
      <w:r>
        <w:t xml:space="preserve">Regeringen avser rösta ja till att rådet antar beslut om riktlinjer för medlemsstaternas sysselsättningspolitik. </w:t>
      </w:r>
    </w:p>
    <w:p w:rsidR="00A5090A" w:rsidRDefault="00A5090A" w:rsidP="009C74B7"/>
    <w:p w:rsidR="00A5090A" w:rsidRDefault="00A5090A" w:rsidP="009C74B7">
      <w:r>
        <w:t xml:space="preserve">Bakgrund: </w:t>
      </w:r>
    </w:p>
    <w:p w:rsidR="00A5090A" w:rsidRDefault="00A5090A" w:rsidP="009C74B7">
      <w:r>
        <w:t>De integrerade sysselsättningsriktlinjerna inom Europa 2020-strategin antogs 2010. I rådets beslut 2010/707/EU av den 21 oktober 2010 framkommer att de borde förbli oförändrade fram till 2014 så att man kan inrikta sig på genomförandet. Mot bakgrund av fördraget måste dock sysselsättningsriktlinjernas årligen antas av rådet.</w:t>
      </w:r>
    </w:p>
    <w:p w:rsidR="00A5090A" w:rsidRDefault="00A5090A" w:rsidP="009C74B7"/>
    <w:p w:rsidR="00A5090A" w:rsidRDefault="00A5090A" w:rsidP="00430D01">
      <w:r>
        <w:t xml:space="preserve">Därför presenterade kommissionen den 28 november 2012 förslag till rådets beslut om riktlinjer för medlemsstaternas sysselsättningspolitik i enlighet med artikel 148 i fördraget. Kommissionens föreslår att sysselsättningsriktlinjerna från 2010 ska fortsätta att gälla under 2013. EPSCO rådet enades den 28 februari 2013 om en så kallad allmän inriktning om att riktlinjerna från 2010 fortsatt ska gälla 2013. Det slutliga antagandet kan dock göras först nu, efter Europeiska rådets vårtoppmöte och efter samtlig yttranden inkommit. Europaparlamentet instämde den 7 februari i kommissionens förslag. I genomförandet av Europa 2020-strategin ska medlemsländerna beakta sysselsättningsriktlinjerna i sin sysselsättningspolitik.  </w:t>
      </w:r>
    </w:p>
    <w:p w:rsidR="00A5090A" w:rsidRPr="009C74B7" w:rsidRDefault="00A5090A" w:rsidP="009C74B7">
      <w:pPr>
        <w:pStyle w:val="Heading2"/>
      </w:pPr>
      <w:bookmarkStart w:id="65" w:name="_Toc354048610"/>
      <w:r>
        <w:t>10. Proposal for a Council Recommendation on Establishing a Youth Guarantee = Adoption</w:t>
      </w:r>
      <w:bookmarkEnd w:id="65"/>
    </w:p>
    <w:p w:rsidR="00A5090A" w:rsidRPr="009C74B7" w:rsidRDefault="00A5090A" w:rsidP="009C74B7">
      <w:r>
        <w:t>7123/13, 7238/13</w:t>
      </w:r>
    </w:p>
    <w:p w:rsidR="00A5090A" w:rsidRDefault="00A5090A">
      <w:pPr>
        <w:pStyle w:val="RKnormal"/>
        <w:tabs>
          <w:tab w:val="clear" w:pos="1843"/>
          <w:tab w:val="left" w:pos="0"/>
        </w:tabs>
        <w:ind w:left="0"/>
      </w:pPr>
    </w:p>
    <w:p w:rsidR="00A5090A" w:rsidRPr="009C74B7" w:rsidRDefault="00A5090A" w:rsidP="009C74B7">
      <w:r>
        <w:t>Ansvarigt departement: Arbetsmarknadsdepartementet</w:t>
      </w:r>
    </w:p>
    <w:p w:rsidR="00A5090A" w:rsidRDefault="00A5090A">
      <w:pPr>
        <w:pStyle w:val="RKnormal"/>
        <w:tabs>
          <w:tab w:val="clear" w:pos="1843"/>
          <w:tab w:val="left" w:pos="0"/>
        </w:tabs>
        <w:ind w:left="0"/>
      </w:pPr>
    </w:p>
    <w:p w:rsidR="00A5090A" w:rsidRPr="009C74B7" w:rsidRDefault="00A5090A" w:rsidP="009C74B7">
      <w:r>
        <w:t>Ansvarigt statsråd: Hillevi Engström</w:t>
      </w:r>
    </w:p>
    <w:p w:rsidR="00A5090A" w:rsidRDefault="00A5090A">
      <w:pPr>
        <w:pStyle w:val="RKnormal"/>
        <w:tabs>
          <w:tab w:val="clear" w:pos="1843"/>
          <w:tab w:val="left" w:pos="0"/>
        </w:tabs>
        <w:ind w:left="0"/>
      </w:pPr>
    </w:p>
    <w:p w:rsidR="00A5090A" w:rsidRPr="009C74B7" w:rsidRDefault="00A5090A" w:rsidP="009C74B7">
      <w:r>
        <w:t>Tidigare behandling i EU -nämnden: 2013-02-22</w:t>
      </w:r>
    </w:p>
    <w:p w:rsidR="00A5090A" w:rsidRDefault="00A5090A">
      <w:pPr>
        <w:pStyle w:val="RKnormal"/>
        <w:tabs>
          <w:tab w:val="clear" w:pos="1843"/>
          <w:tab w:val="left" w:pos="0"/>
        </w:tabs>
        <w:ind w:left="0"/>
      </w:pPr>
    </w:p>
    <w:p w:rsidR="00A5090A" w:rsidRPr="009C74B7" w:rsidRDefault="00A5090A" w:rsidP="009C74B7">
      <w:r>
        <w:t>Tidigare behandling vid rådsmöte: EPSCO-rådet</w:t>
      </w:r>
    </w:p>
    <w:p w:rsidR="00A5090A" w:rsidRDefault="00A5090A">
      <w:pPr>
        <w:pStyle w:val="RKnormal"/>
        <w:tabs>
          <w:tab w:val="clear" w:pos="1843"/>
          <w:tab w:val="left" w:pos="0"/>
        </w:tabs>
        <w:ind w:left="0"/>
      </w:pPr>
    </w:p>
    <w:p w:rsidR="00A5090A" w:rsidRPr="009C74B7" w:rsidRDefault="00A5090A" w:rsidP="009C74B7">
      <w:r>
        <w:t>Godkänd av Coreper I den 17 april 2013</w:t>
      </w:r>
    </w:p>
    <w:p w:rsidR="00A5090A" w:rsidRDefault="00A5090A">
      <w:pPr>
        <w:pStyle w:val="RKnormal"/>
        <w:tabs>
          <w:tab w:val="clear" w:pos="1843"/>
          <w:tab w:val="left" w:pos="0"/>
        </w:tabs>
        <w:ind w:left="0"/>
      </w:pPr>
    </w:p>
    <w:p w:rsidR="00A5090A" w:rsidRDefault="00A5090A" w:rsidP="009C74B7">
      <w:r>
        <w:t xml:space="preserve">Avsikt med behandlingen i rådet: </w:t>
      </w:r>
    </w:p>
    <w:p w:rsidR="00A5090A" w:rsidRDefault="00A5090A" w:rsidP="009C74B7">
      <w:r>
        <w:t>Rådet föreslås anta rekommendationen.</w:t>
      </w:r>
    </w:p>
    <w:p w:rsidR="00A5090A" w:rsidRDefault="00A5090A" w:rsidP="009C74B7"/>
    <w:p w:rsidR="00A5090A" w:rsidRDefault="00A5090A" w:rsidP="009C74B7">
      <w:r>
        <w:t xml:space="preserve">Hur regeringen ställer sig till den blivande A-punkten: </w:t>
      </w:r>
    </w:p>
    <w:p w:rsidR="00A5090A" w:rsidRDefault="00A5090A" w:rsidP="009C74B7">
      <w:r>
        <w:t>Regeringen avser rösta ja till att rådet antar rekommendationen.</w:t>
      </w:r>
    </w:p>
    <w:p w:rsidR="00A5090A" w:rsidRDefault="00A5090A" w:rsidP="009C74B7"/>
    <w:p w:rsidR="00A5090A" w:rsidRDefault="00A5090A" w:rsidP="009C74B7">
      <w:r>
        <w:t xml:space="preserve">Bakgrund: </w:t>
      </w:r>
    </w:p>
    <w:p w:rsidR="00A5090A" w:rsidRDefault="00A5090A" w:rsidP="009C74B7">
      <w:r>
        <w:t>Mot bakgrund av den höga ungdomsarbetslösheten i Europa meddelade kommissionen den 5 december 2012 ett förslag till rådsrekommendation om inrättande av en ungdomsgaranti i medlemsstaterna.</w:t>
      </w:r>
    </w:p>
    <w:p w:rsidR="00A5090A" w:rsidRDefault="00A5090A" w:rsidP="009C74B7"/>
    <w:p w:rsidR="00A5090A" w:rsidRDefault="00A5090A" w:rsidP="009C74B7">
      <w:r>
        <w:t xml:space="preserve">Europeiska rådet enades 2005 inom ramen för sysselsättningsriktlinjerna att en målsättning skulle vara att arbetslösa ungdomar bör erbjudas aktiva arbetsmarknadspolitiska insatser före de uppnått sex månaders arbetslöshet. År 2008 minskade rådet denna tid till ”fyra månader efter avslutad skola”. Eftersom en sådan åtgärd ännu inte införts i alla EU-länder år 2010 gav både Europaparlamentet och Europeiskt ungdomsforum sitt eftertryckliga stöd för inrättandet av ungdomsgarantier. I juni 2012 uppmanade Europeiska rådet medlemsländerna att öka ansträngningarna att få fler unga i arbete, och föreslog att målsättningen ska vara att ungdomar inom några månader efter avslutad skolgång ska få ett högkvalitativt erbjudande om antingen arbete, vidareutbildning, lärlingsutbildning eller praktik. Rådet fann dessutom att dessa åtgärder kan stödjas av Europeiska socialfonden. </w:t>
      </w:r>
    </w:p>
    <w:p w:rsidR="00A5090A" w:rsidRPr="009C74B7" w:rsidRDefault="00A5090A" w:rsidP="009C74B7">
      <w:pPr>
        <w:pStyle w:val="Heading2"/>
      </w:pPr>
      <w:bookmarkStart w:id="66" w:name="_Toc354048611"/>
      <w:r>
        <w:t>11. Proposal for a Council Decision on the signing, on behalf of the European Union, of the Agreement between the European Union and the Russian Federation on drug precursors = Adoption</w:t>
      </w:r>
      <w:bookmarkEnd w:id="66"/>
    </w:p>
    <w:p w:rsidR="00A5090A" w:rsidRPr="009C74B7" w:rsidRDefault="00A5090A" w:rsidP="009C74B7">
      <w:r>
        <w:t>7767/13, 8415/13</w:t>
      </w:r>
    </w:p>
    <w:p w:rsidR="00A5090A" w:rsidRDefault="00A5090A">
      <w:pPr>
        <w:pStyle w:val="RKnormal"/>
        <w:tabs>
          <w:tab w:val="clear" w:pos="1843"/>
          <w:tab w:val="left" w:pos="0"/>
        </w:tabs>
        <w:ind w:left="0"/>
      </w:pPr>
    </w:p>
    <w:p w:rsidR="00A5090A" w:rsidRPr="009C74B7" w:rsidRDefault="00A5090A" w:rsidP="009C74B7">
      <w:r>
        <w:t>Ansvarigt departement: Utrikesdepartementet</w:t>
      </w:r>
    </w:p>
    <w:p w:rsidR="00A5090A" w:rsidRDefault="00A5090A">
      <w:pPr>
        <w:pStyle w:val="RKnormal"/>
        <w:tabs>
          <w:tab w:val="clear" w:pos="1843"/>
          <w:tab w:val="left" w:pos="0"/>
        </w:tabs>
        <w:ind w:left="0"/>
      </w:pPr>
    </w:p>
    <w:p w:rsidR="00A5090A" w:rsidRPr="009C74B7" w:rsidRDefault="00A5090A" w:rsidP="009C74B7">
      <w:r>
        <w:t>Ansvarigt statsråd: Ewa Björling</w:t>
      </w:r>
    </w:p>
    <w:p w:rsidR="00A5090A" w:rsidRDefault="00A5090A">
      <w:pPr>
        <w:pStyle w:val="RKnormal"/>
        <w:tabs>
          <w:tab w:val="clear" w:pos="1843"/>
          <w:tab w:val="left" w:pos="0"/>
        </w:tabs>
        <w:ind w:left="0"/>
      </w:pPr>
    </w:p>
    <w:p w:rsidR="00A5090A" w:rsidRPr="009C74B7" w:rsidRDefault="00A5090A" w:rsidP="009C74B7">
      <w:r>
        <w:t>Godkänd av Coreper I den 17 april 2013</w:t>
      </w:r>
    </w:p>
    <w:p w:rsidR="00A5090A" w:rsidRDefault="00A5090A">
      <w:pPr>
        <w:pStyle w:val="RKnormal"/>
        <w:tabs>
          <w:tab w:val="clear" w:pos="1843"/>
          <w:tab w:val="left" w:pos="0"/>
        </w:tabs>
        <w:ind w:left="0"/>
      </w:pPr>
    </w:p>
    <w:p w:rsidR="00A5090A" w:rsidRDefault="00A5090A" w:rsidP="009C74B7">
      <w:r>
        <w:t xml:space="preserve">Rådet bemyndigade den 23 mars 2009 kommissionen att inleda förhandlingar med Ryska federationen om ett avtal om narkotikaprekursorer. I september 2012 enades parterna slutligen om ett avtal. Avtalets syfte är att stärka samarbetet mellan Europeiska unionen och Ryska federationen för att förhindra att narkotikaprekursorer avleds från den lagliga handeln för att användas för olaglig framställning av narkotika och psykotropa ämnen. Enligt avtalet ska parterna bistå varandra genom om det exporterande landet skickar en underrättelse före export till den importerande partens behöriga myndighet varje gång de prekursorer som omnämns i avtalets bilaga 1 (23 st.) ska exporteras. Den importerande partens behöriga myndighet har då ett visst antal dagar på sig att säga nej. Vid sitt möte den 27 februari 2013 enades arbetsgruppen för tullunionen om en ändrad förslagstext. Sverige avser att rösta ja. </w:t>
      </w:r>
    </w:p>
    <w:p w:rsidR="00A5090A" w:rsidRDefault="00A5090A">
      <w:pPr>
        <w:spacing w:line="240" w:lineRule="auto"/>
        <w:rPr>
          <w:rFonts w:ascii="Arial" w:hAnsi="Arial" w:cs="Arial"/>
          <w:b/>
          <w:i/>
          <w:iCs/>
          <w:kern w:val="28"/>
        </w:rPr>
      </w:pPr>
      <w:r>
        <w:br w:type="page"/>
      </w:r>
    </w:p>
    <w:p w:rsidR="00A5090A" w:rsidRPr="009C74B7" w:rsidRDefault="00A5090A" w:rsidP="009C74B7">
      <w:pPr>
        <w:pStyle w:val="Heading2"/>
      </w:pPr>
      <w:bookmarkStart w:id="67" w:name="_Toc354048612"/>
      <w:r>
        <w:t>12. Council Decision on the position to be adopted, on behalf of the European Union, at the Eleventh meeting of the Conference of the Parties to the Basel Convention on the Control of Transboundary Movements of Hazardous Wastes and their Disposal, with regard to amendments to the list of wastes in Annex IX (List B) of the Convention = Adoption</w:t>
      </w:r>
      <w:bookmarkEnd w:id="67"/>
    </w:p>
    <w:p w:rsidR="00A5090A" w:rsidRPr="009C74B7" w:rsidRDefault="00A5090A" w:rsidP="009C74B7">
      <w:r>
        <w:t>7134/13, 8033/13, 8241/13</w:t>
      </w:r>
    </w:p>
    <w:p w:rsidR="00A5090A" w:rsidRDefault="00A5090A">
      <w:pPr>
        <w:pStyle w:val="RKnormal"/>
        <w:tabs>
          <w:tab w:val="clear" w:pos="1843"/>
          <w:tab w:val="left" w:pos="0"/>
        </w:tabs>
        <w:ind w:left="0"/>
      </w:pPr>
    </w:p>
    <w:p w:rsidR="00A5090A" w:rsidRPr="009C74B7" w:rsidRDefault="00A5090A" w:rsidP="009C74B7">
      <w:r>
        <w:t>Ansvarigt departement: Miljödepartementet</w:t>
      </w:r>
    </w:p>
    <w:p w:rsidR="00A5090A" w:rsidRDefault="00A5090A">
      <w:pPr>
        <w:pStyle w:val="RKnormal"/>
        <w:tabs>
          <w:tab w:val="clear" w:pos="1843"/>
          <w:tab w:val="left" w:pos="0"/>
        </w:tabs>
        <w:ind w:left="0"/>
      </w:pPr>
    </w:p>
    <w:p w:rsidR="00A5090A" w:rsidRPr="009C74B7" w:rsidRDefault="00A5090A" w:rsidP="009C74B7">
      <w:r>
        <w:t>Ansvarigt statsråd: Lena Ek</w:t>
      </w:r>
    </w:p>
    <w:p w:rsidR="00A5090A" w:rsidRDefault="00A5090A">
      <w:pPr>
        <w:pStyle w:val="RKnormal"/>
        <w:tabs>
          <w:tab w:val="clear" w:pos="1843"/>
          <w:tab w:val="left" w:pos="0"/>
        </w:tabs>
        <w:ind w:left="0"/>
      </w:pPr>
    </w:p>
    <w:p w:rsidR="00A5090A" w:rsidRPr="009C74B7" w:rsidRDefault="00A5090A" w:rsidP="009C74B7">
      <w:r>
        <w:t>Tidigare behandling vid rådsmöte: Miljörådet</w:t>
      </w:r>
    </w:p>
    <w:p w:rsidR="00A5090A" w:rsidRDefault="00A5090A">
      <w:pPr>
        <w:pStyle w:val="RKnormal"/>
        <w:tabs>
          <w:tab w:val="clear" w:pos="1843"/>
          <w:tab w:val="left" w:pos="0"/>
        </w:tabs>
        <w:ind w:left="0"/>
      </w:pPr>
    </w:p>
    <w:p w:rsidR="00A5090A" w:rsidRPr="009C74B7" w:rsidRDefault="00A5090A" w:rsidP="009C74B7">
      <w:r>
        <w:t>Godkänd av Coreper I den 17 april 2013</w:t>
      </w:r>
    </w:p>
    <w:p w:rsidR="00A5090A" w:rsidRDefault="00A5090A">
      <w:pPr>
        <w:pStyle w:val="RKnormal"/>
        <w:tabs>
          <w:tab w:val="clear" w:pos="1843"/>
          <w:tab w:val="left" w:pos="0"/>
        </w:tabs>
        <w:ind w:left="0"/>
      </w:pPr>
    </w:p>
    <w:p w:rsidR="00A5090A" w:rsidRDefault="00A5090A" w:rsidP="009C74B7">
      <w:r>
        <w:t xml:space="preserve">Avsikt med behandlingen i rådet: </w:t>
      </w:r>
    </w:p>
    <w:p w:rsidR="00A5090A" w:rsidRDefault="00A5090A" w:rsidP="009C74B7">
      <w:r>
        <w:t>Rådet föreslås anta en gemensam ståndpunkt om ändringar i Bilaga IX till Baselkonventionen som kommer behandlas på det elfte partsmötet för Baselkonventionen.</w:t>
      </w:r>
    </w:p>
    <w:p w:rsidR="00A5090A" w:rsidRDefault="00A5090A" w:rsidP="009C74B7"/>
    <w:p w:rsidR="00A5090A" w:rsidRDefault="00A5090A" w:rsidP="009C74B7">
      <w:r>
        <w:t xml:space="preserve">Hur regeringen ställer sig till den blivande A-punkten: </w:t>
      </w:r>
    </w:p>
    <w:p w:rsidR="00A5090A" w:rsidRDefault="00A5090A" w:rsidP="009C74B7">
      <w:r>
        <w:t xml:space="preserve">Regeringen avser att stödja förslaget. </w:t>
      </w:r>
    </w:p>
    <w:p w:rsidR="00A5090A" w:rsidRDefault="00A5090A" w:rsidP="009C74B7"/>
    <w:p w:rsidR="00A5090A" w:rsidRDefault="00A5090A" w:rsidP="009C74B7">
      <w:r>
        <w:t xml:space="preserve">Bakgrund: </w:t>
      </w:r>
    </w:p>
    <w:p w:rsidR="00A5090A" w:rsidRDefault="00A5090A" w:rsidP="009C74B7">
      <w:r>
        <w:t>Baselkonventionen om kontroll av gränsöverskridande transporter och om slutligt omhändertagande av farligt avfall trädde i kraft 1992. Enligt artiklarna 17 och 18 i Baselkonventionen ska ändringar av denna konvention antas vid ett möte med partskonferensen. Fem ansökningar om nya avfallsposter i bilaga IX (förteckning B) i konventionen lämnades in i januari och februari 2011. EU har infört dessa förslag i bilaga IIIB till Europaparlamentets och rådets förordning (EG) nr 1013/2006 av den 14 juni 2006 om transport av avfall (1) genom kommissionens förordning (EU) nr 135/2012 om ändring av förordning (EG) nr 1013/2006 syfte att införa vissa avfallsslag som inte omfattas av någon avfallskod i bilaga IIIB (2), i avvaktan på ett beslut om deras införande i bilaga IX (förteckning B) till konventionen. EU bör vid kommande partmöte ha ståndpunkten att godkänna de föreslagna avfallsposterna. Frågan har diskuterats i WPIEI samt WPE.</w:t>
      </w:r>
    </w:p>
    <w:p w:rsidR="00A5090A" w:rsidRDefault="00A5090A" w:rsidP="009C74B7"/>
    <w:p w:rsidR="00A5090A" w:rsidRDefault="00A5090A">
      <w:pPr>
        <w:spacing w:line="240" w:lineRule="auto"/>
      </w:pPr>
      <w:r>
        <w:br w:type="page"/>
      </w:r>
    </w:p>
    <w:p w:rsidR="00A5090A" w:rsidRDefault="00A5090A" w:rsidP="009C74B7">
      <w:r>
        <w:t>1) EUT L 190, 12.7.2006, s. 1.</w:t>
      </w:r>
    </w:p>
    <w:p w:rsidR="00A5090A" w:rsidRDefault="00A5090A" w:rsidP="009C74B7">
      <w:r>
        <w:t xml:space="preserve">2) EUT L 46, 17.2.2012, s. 30. </w:t>
      </w:r>
    </w:p>
    <w:p w:rsidR="00A5090A" w:rsidRPr="009C74B7" w:rsidRDefault="00A5090A" w:rsidP="009C74B7">
      <w:pPr>
        <w:pStyle w:val="Heading2"/>
      </w:pPr>
      <w:bookmarkStart w:id="68" w:name="_Toc354048613"/>
      <w:r>
        <w:t>13. Council Decision on the position to be taken, on behalf of the European Union, at the Sixth meeting of the Conference of the Parties to the Stockholm Convention on Persistent Organic Pollutants with regard to the proposal for an amendment to Annexes A and B = Adoption</w:t>
      </w:r>
      <w:bookmarkEnd w:id="68"/>
    </w:p>
    <w:p w:rsidR="00A5090A" w:rsidRPr="009C74B7" w:rsidRDefault="00A5090A" w:rsidP="009C74B7">
      <w:r>
        <w:t>7429/13, 8035/13, 8242/13</w:t>
      </w:r>
    </w:p>
    <w:p w:rsidR="00A5090A" w:rsidRDefault="00A5090A">
      <w:pPr>
        <w:pStyle w:val="RKnormal"/>
        <w:tabs>
          <w:tab w:val="clear" w:pos="1843"/>
          <w:tab w:val="left" w:pos="0"/>
        </w:tabs>
        <w:ind w:left="0"/>
      </w:pPr>
    </w:p>
    <w:p w:rsidR="00A5090A" w:rsidRPr="009C74B7" w:rsidRDefault="00A5090A" w:rsidP="009C74B7">
      <w:r>
        <w:t>Ansvarigt departement: Miljödepartementet</w:t>
      </w:r>
    </w:p>
    <w:p w:rsidR="00A5090A" w:rsidRDefault="00A5090A">
      <w:pPr>
        <w:pStyle w:val="RKnormal"/>
        <w:tabs>
          <w:tab w:val="clear" w:pos="1843"/>
          <w:tab w:val="left" w:pos="0"/>
        </w:tabs>
        <w:ind w:left="0"/>
      </w:pPr>
    </w:p>
    <w:p w:rsidR="00A5090A" w:rsidRPr="009C74B7" w:rsidRDefault="00A5090A" w:rsidP="009C74B7">
      <w:r>
        <w:t>Ansvarigt statsråd: Lena Ek</w:t>
      </w:r>
    </w:p>
    <w:p w:rsidR="00A5090A" w:rsidRDefault="00A5090A">
      <w:pPr>
        <w:pStyle w:val="RKnormal"/>
        <w:tabs>
          <w:tab w:val="clear" w:pos="1843"/>
          <w:tab w:val="left" w:pos="0"/>
        </w:tabs>
        <w:ind w:left="0"/>
      </w:pPr>
    </w:p>
    <w:p w:rsidR="00A5090A" w:rsidRPr="009C74B7" w:rsidRDefault="00A5090A" w:rsidP="009C74B7">
      <w:r>
        <w:t>Tidigare behandling vid rådsmöte: Miljörådet</w:t>
      </w:r>
    </w:p>
    <w:p w:rsidR="00A5090A" w:rsidRDefault="00A5090A">
      <w:pPr>
        <w:pStyle w:val="RKnormal"/>
        <w:tabs>
          <w:tab w:val="clear" w:pos="1843"/>
          <w:tab w:val="left" w:pos="0"/>
        </w:tabs>
        <w:ind w:left="0"/>
      </w:pPr>
    </w:p>
    <w:p w:rsidR="00A5090A" w:rsidRPr="009C74B7" w:rsidRDefault="00A5090A" w:rsidP="009C74B7">
      <w:r>
        <w:t>Godkänd av Coreper I den 17 april 2013</w:t>
      </w:r>
    </w:p>
    <w:p w:rsidR="00A5090A" w:rsidRDefault="00A5090A">
      <w:pPr>
        <w:pStyle w:val="RKnormal"/>
        <w:tabs>
          <w:tab w:val="clear" w:pos="1843"/>
          <w:tab w:val="left" w:pos="0"/>
        </w:tabs>
        <w:ind w:left="0"/>
      </w:pPr>
    </w:p>
    <w:p w:rsidR="00A5090A" w:rsidRDefault="00A5090A" w:rsidP="009C74B7">
      <w:r>
        <w:t xml:space="preserve">Avsikt med behandlingen i rådet: </w:t>
      </w:r>
    </w:p>
    <w:p w:rsidR="00A5090A" w:rsidRDefault="00A5090A" w:rsidP="009C74B7">
      <w:r>
        <w:t>Rådet föreslås godkänna rådsbeslutet om ett förhandlingsmandat för Kommissionen att förhandla ytterligare listning av ett ämne i Stockholmskonventionen om förbud och begränsning av långlivade organiska föroreningar, de s.k. POPs-ämnena (Persistent Organic Pollutants).</w:t>
      </w:r>
    </w:p>
    <w:p w:rsidR="00A5090A" w:rsidRDefault="00A5090A" w:rsidP="009C74B7"/>
    <w:p w:rsidR="00A5090A" w:rsidRDefault="00A5090A" w:rsidP="009C74B7">
      <w:r>
        <w:t xml:space="preserve">Hur regeringen ställer sig till den blivande A-punkten: </w:t>
      </w:r>
    </w:p>
    <w:p w:rsidR="00A5090A" w:rsidRDefault="00A5090A" w:rsidP="009C74B7">
      <w:r>
        <w:t xml:space="preserve">Regeringen avser rösta ja till att Rådet godkänner beslutet. </w:t>
      </w:r>
    </w:p>
    <w:p w:rsidR="00A5090A" w:rsidRDefault="00A5090A" w:rsidP="009C74B7"/>
    <w:p w:rsidR="00A5090A" w:rsidRDefault="00A5090A" w:rsidP="009C74B7">
      <w:r>
        <w:t xml:space="preserve">Bakgrund: </w:t>
      </w:r>
    </w:p>
    <w:p w:rsidR="00A5090A" w:rsidRDefault="00A5090A" w:rsidP="009C74B7">
      <w:r>
        <w:t xml:space="preserve">Rådsbeslutet handlar om ett förhandlingsmandat för Kommissionen inför Partsmötet (COP) för Stockholmskonventionen vilken äger rum i Genève, i april-maj 2013. </w:t>
      </w:r>
    </w:p>
    <w:p w:rsidR="00A5090A" w:rsidRDefault="00A5090A" w:rsidP="009C74B7"/>
    <w:p w:rsidR="00A5090A" w:rsidRDefault="00A5090A" w:rsidP="009C74B7">
      <w:r>
        <w:t xml:space="preserve">Stockholmskonventionen är ett multilateralt avtal som behandlar förbud och begränsning av ämnen som ansamlas i människan och i miljön under lång tid även långt ifrån de platser där de producerats eller använts, de s.k. POPs-ämnena (Persistent Organic Pollutants). I Sverige har substanser som varit förbjudna sedan länge fortsatt uppmätts i bl.a. modersmjölk och halterna av dioxiner och PCB i Östersjöfisk är alltför höga. </w:t>
      </w:r>
    </w:p>
    <w:p w:rsidR="00A5090A" w:rsidRDefault="00A5090A" w:rsidP="009C74B7"/>
    <w:p w:rsidR="00A5090A" w:rsidRDefault="00A5090A" w:rsidP="009C74B7">
      <w:r>
        <w:t>Konventionens sjätte partsmöte (COP6) kommer att hållas i Genève 28 april-10 maj 2013 tillsammans med COP6 för Rotterdamkonventionen, COP11 för Baselkonventionen och ExCOP för samtliga 3 konventioner.</w:t>
      </w:r>
    </w:p>
    <w:p w:rsidR="00A5090A" w:rsidRDefault="00A5090A" w:rsidP="009C74B7"/>
    <w:p w:rsidR="00A5090A" w:rsidRDefault="00A5090A" w:rsidP="009C74B7">
      <w:r>
        <w:t>Beslutet följer rekommendationen från konventionens expertgrupp om att lista Hexabromcyclododekan (HBCDD) i Annex A för utfasning, med ett tidsbegränsat undantag för viss användning i byggnader. Ämnet nominerades av Norge 2008. HBCDD är ett flamskyddsmedel som används i expanderad polystyren (EPS) i extruderad polystyren (XPS), vilka främst används i byggnader, och i High Impact polystyren (HIPS) och i lösning för textilier. HBCDD används inte i Sverige men produceras och används i ett antal EU-länder samt Kina. Ämnet är redan reglerat i EU-lagstiftningen Reach. EU kommer även att föreslå ett tidsbegränsat undantag för återvinning av vissa typer HBCDD-innehållande avfall.</w:t>
      </w:r>
    </w:p>
    <w:p w:rsidR="00A5090A" w:rsidRDefault="00A5090A" w:rsidP="009C74B7"/>
    <w:p w:rsidR="00A5090A" w:rsidRDefault="00A5090A" w:rsidP="00430D01">
      <w:r>
        <w:t xml:space="preserve">Beslutet presenterades av Kommissionen vid WPIEI-mötet 13 mars och ett reviderat förslag godkändes vid WPE-mötet 26 mars. </w:t>
      </w:r>
    </w:p>
    <w:p w:rsidR="00A5090A" w:rsidRPr="009C74B7" w:rsidRDefault="00A5090A" w:rsidP="009C74B7">
      <w:pPr>
        <w:pStyle w:val="Heading2"/>
      </w:pPr>
      <w:bookmarkStart w:id="69" w:name="_Toc354048614"/>
      <w:r>
        <w:t>14. Council Decision on the submission, on behalf of the European Union, of a proposal for the listing of an additional chemical in Annex A to the Stockholm Convention on Persistent Organic Pollutants = Adoption</w:t>
      </w:r>
      <w:bookmarkEnd w:id="69"/>
    </w:p>
    <w:p w:rsidR="00A5090A" w:rsidRPr="009C74B7" w:rsidRDefault="00A5090A" w:rsidP="009C74B7">
      <w:r>
        <w:t>7428/13, 8036/13, 8243/13</w:t>
      </w:r>
    </w:p>
    <w:p w:rsidR="00A5090A" w:rsidRDefault="00A5090A">
      <w:pPr>
        <w:pStyle w:val="RKnormal"/>
        <w:tabs>
          <w:tab w:val="clear" w:pos="1843"/>
          <w:tab w:val="left" w:pos="0"/>
        </w:tabs>
        <w:ind w:left="0"/>
      </w:pPr>
    </w:p>
    <w:p w:rsidR="00A5090A" w:rsidRPr="009C74B7" w:rsidRDefault="00A5090A" w:rsidP="009C74B7">
      <w:r>
        <w:t>Ansvarigt departement: Miljödepartementet</w:t>
      </w:r>
    </w:p>
    <w:p w:rsidR="00A5090A" w:rsidRDefault="00A5090A">
      <w:pPr>
        <w:pStyle w:val="RKnormal"/>
        <w:tabs>
          <w:tab w:val="clear" w:pos="1843"/>
          <w:tab w:val="left" w:pos="0"/>
        </w:tabs>
        <w:ind w:left="0"/>
      </w:pPr>
    </w:p>
    <w:p w:rsidR="00A5090A" w:rsidRPr="009C74B7" w:rsidRDefault="00A5090A" w:rsidP="009C74B7">
      <w:r>
        <w:t>Ansvarigt statsråd: Lena Ek</w:t>
      </w:r>
    </w:p>
    <w:p w:rsidR="00A5090A" w:rsidRDefault="00A5090A">
      <w:pPr>
        <w:pStyle w:val="RKnormal"/>
        <w:tabs>
          <w:tab w:val="clear" w:pos="1843"/>
          <w:tab w:val="left" w:pos="0"/>
        </w:tabs>
        <w:ind w:left="0"/>
      </w:pPr>
    </w:p>
    <w:p w:rsidR="00A5090A" w:rsidRPr="009C74B7" w:rsidRDefault="00A5090A" w:rsidP="009C74B7">
      <w:r>
        <w:t>Tidigare behandling vid rådsmöte: Miljörådet</w:t>
      </w:r>
    </w:p>
    <w:p w:rsidR="00A5090A" w:rsidRDefault="00A5090A">
      <w:pPr>
        <w:pStyle w:val="RKnormal"/>
        <w:tabs>
          <w:tab w:val="clear" w:pos="1843"/>
          <w:tab w:val="left" w:pos="0"/>
        </w:tabs>
        <w:ind w:left="0"/>
      </w:pPr>
    </w:p>
    <w:p w:rsidR="00A5090A" w:rsidRPr="009C74B7" w:rsidRDefault="00A5090A" w:rsidP="009C74B7">
      <w:r>
        <w:t>Godkänd av Coreper I den 17 april 2013</w:t>
      </w:r>
    </w:p>
    <w:p w:rsidR="00A5090A" w:rsidRDefault="00A5090A">
      <w:pPr>
        <w:pStyle w:val="RKnormal"/>
        <w:tabs>
          <w:tab w:val="clear" w:pos="1843"/>
          <w:tab w:val="left" w:pos="0"/>
        </w:tabs>
        <w:ind w:left="0"/>
      </w:pPr>
    </w:p>
    <w:p w:rsidR="00A5090A" w:rsidRDefault="00A5090A" w:rsidP="009C74B7">
      <w:r>
        <w:t xml:space="preserve">Avsikt med behandlingen i rådet: </w:t>
      </w:r>
    </w:p>
    <w:p w:rsidR="00A5090A" w:rsidRDefault="00A5090A" w:rsidP="009C74B7">
      <w:r>
        <w:t>Rådet föreslås godkänna rådsbeslutet om att mandat för Kommissionen att nominera ämnet Dikofol för listning i Stockholmskonventionen  om förbud och begränsning av långlivade organiska föroreningar, de s.k. POPs-ämnena (Persistent Organic Pollutants).</w:t>
      </w:r>
    </w:p>
    <w:p w:rsidR="00A5090A" w:rsidRDefault="00A5090A" w:rsidP="009C74B7"/>
    <w:p w:rsidR="00A5090A" w:rsidRDefault="00A5090A" w:rsidP="009C74B7">
      <w:r>
        <w:t xml:space="preserve">Hur regeringen ställer sig till den blivande A-punkten: </w:t>
      </w:r>
    </w:p>
    <w:p w:rsidR="00A5090A" w:rsidRDefault="00A5090A" w:rsidP="009C74B7">
      <w:r>
        <w:t xml:space="preserve">Regeringen avser rösta ja till att Rådet godkänner beslutet. </w:t>
      </w:r>
    </w:p>
    <w:p w:rsidR="00A5090A" w:rsidRDefault="00A5090A" w:rsidP="009C74B7"/>
    <w:p w:rsidR="00A5090A" w:rsidRDefault="00A5090A" w:rsidP="009C74B7">
      <w:r>
        <w:t xml:space="preserve">Bakgrund: </w:t>
      </w:r>
    </w:p>
    <w:p w:rsidR="00A5090A" w:rsidRDefault="00A5090A" w:rsidP="009C74B7">
      <w:r>
        <w:t xml:space="preserve">Rådsbeslutet handlar om att ge ett mandat för Kommissionen att nominera Dikofol för listning i Stockholmskonventionen. Nomineringen kommer att granskas av konventionens expertkommitté. </w:t>
      </w:r>
    </w:p>
    <w:p w:rsidR="00A5090A" w:rsidRDefault="00A5090A" w:rsidP="009C74B7">
      <w:r>
        <w:t xml:space="preserve">Stockholmskonventionen är ett multilateralt avtal som behandlar förbud och begränsning av ämnen som ansamlas i människan och i miljön under lång tid även långt ifrån de platser där de producerats eller använts, de s.k. POPs-ämnena (Persistent Organic Pollutants). I Sverige har substanser som varit förbjudna sedan länge fortsatt uppmätts i bl.a. modersmjölk och halterna av dioxiner och PCB i Östersjöfisk är alltför höga. </w:t>
      </w:r>
    </w:p>
    <w:p w:rsidR="00A5090A" w:rsidRDefault="00A5090A" w:rsidP="009C74B7"/>
    <w:p w:rsidR="00A5090A" w:rsidRDefault="00A5090A" w:rsidP="009C74B7">
      <w:r>
        <w:t>Beslutet handlar om att ge mandat till Kommissionen att nominera ämnet Dikofol. Dikofol är ett bekämpningsmedel som förbjöds i Sverige 1990 och är förbjudet inom EU sedan 2008.</w:t>
      </w:r>
    </w:p>
    <w:p w:rsidR="00A5090A" w:rsidRDefault="00A5090A" w:rsidP="00430D01">
      <w:r>
        <w:t xml:space="preserve">Beslutet presenterades av Kommissionen vid WPIEI-mötet 13 mars och godkändes vid WPE-mötet 26 mars. </w:t>
      </w:r>
    </w:p>
    <w:p w:rsidR="00A5090A" w:rsidRPr="009C74B7" w:rsidRDefault="00A5090A" w:rsidP="009C74B7">
      <w:pPr>
        <w:pStyle w:val="Heading2"/>
      </w:pPr>
      <w:bookmarkStart w:id="70" w:name="_Toc354048615"/>
      <w:r>
        <w:t>15. Proposal for a Regulation of the European Parliament and of the Council amending Council Regulation (EC) No 1967/2006 concerning management measures for the sustainable exploitation of fishery resources in the Mediterranean Sea (First reading) (Legislative deliberation) = Endorsement of the mandate for the informal trilogue</w:t>
      </w:r>
      <w:bookmarkEnd w:id="70"/>
    </w:p>
    <w:p w:rsidR="00A5090A" w:rsidRPr="009C74B7" w:rsidRDefault="00A5090A" w:rsidP="009C74B7">
      <w:r>
        <w:t>8409/13, 5716/2/13, 13600/11</w:t>
      </w:r>
    </w:p>
    <w:p w:rsidR="00A5090A" w:rsidRDefault="00A5090A">
      <w:pPr>
        <w:pStyle w:val="RKnormal"/>
        <w:tabs>
          <w:tab w:val="clear" w:pos="1843"/>
          <w:tab w:val="left" w:pos="0"/>
        </w:tabs>
        <w:ind w:left="0"/>
      </w:pPr>
    </w:p>
    <w:p w:rsidR="00A5090A" w:rsidRPr="009C74B7" w:rsidRDefault="00A5090A" w:rsidP="009C74B7">
      <w:r>
        <w:t>Ansvarigt departement: Landsbygdsdepartementet</w:t>
      </w:r>
    </w:p>
    <w:p w:rsidR="00A5090A" w:rsidRDefault="00A5090A">
      <w:pPr>
        <w:pStyle w:val="RKnormal"/>
        <w:tabs>
          <w:tab w:val="clear" w:pos="1843"/>
          <w:tab w:val="left" w:pos="0"/>
        </w:tabs>
        <w:ind w:left="0"/>
      </w:pPr>
    </w:p>
    <w:p w:rsidR="00A5090A" w:rsidRPr="009C74B7" w:rsidRDefault="00A5090A" w:rsidP="009C74B7">
      <w:r>
        <w:t>Ansvarigt statsråd: Eskil Erlandsson</w:t>
      </w:r>
    </w:p>
    <w:p w:rsidR="00A5090A" w:rsidRDefault="00A5090A">
      <w:pPr>
        <w:pStyle w:val="RKnormal"/>
        <w:tabs>
          <w:tab w:val="clear" w:pos="1843"/>
          <w:tab w:val="left" w:pos="0"/>
        </w:tabs>
        <w:ind w:left="0"/>
      </w:pPr>
    </w:p>
    <w:p w:rsidR="00A5090A" w:rsidRPr="009C74B7" w:rsidRDefault="00A5090A" w:rsidP="009C74B7">
      <w:r>
        <w:t>Godkänd av Coreper I den 17 april 2013</w:t>
      </w:r>
    </w:p>
    <w:p w:rsidR="00A5090A" w:rsidRDefault="00A5090A">
      <w:pPr>
        <w:pStyle w:val="RKnormal"/>
        <w:tabs>
          <w:tab w:val="clear" w:pos="1843"/>
          <w:tab w:val="left" w:pos="0"/>
        </w:tabs>
        <w:ind w:left="0"/>
      </w:pPr>
    </w:p>
    <w:p w:rsidR="00A5090A" w:rsidRDefault="00A5090A" w:rsidP="009C74B7">
      <w:r>
        <w:t xml:space="preserve">Avsikt med behandlingen i rådet: </w:t>
      </w:r>
    </w:p>
    <w:p w:rsidR="00A5090A" w:rsidRDefault="00A5090A" w:rsidP="009C74B7">
      <w:r>
        <w:t>Rådet föreslås anta mandat för att inleda förhandlingar med Europaparlamentet.</w:t>
      </w:r>
    </w:p>
    <w:p w:rsidR="00A5090A" w:rsidRDefault="00A5090A" w:rsidP="009C74B7">
      <w:r>
        <w:t xml:space="preserve"> </w:t>
      </w:r>
    </w:p>
    <w:p w:rsidR="00A5090A" w:rsidRDefault="00A5090A" w:rsidP="009C74B7">
      <w:r>
        <w:t xml:space="preserve">Hur regeringen ställer sig till den blivande A-punkten: </w:t>
      </w:r>
    </w:p>
    <w:p w:rsidR="00A5090A" w:rsidRDefault="00A5090A" w:rsidP="009C74B7">
      <w:r>
        <w:t xml:space="preserve">Regeringen avser rösta ja till mandatet.  </w:t>
      </w:r>
    </w:p>
    <w:p w:rsidR="00A5090A" w:rsidRDefault="00A5090A" w:rsidP="009C74B7"/>
    <w:p w:rsidR="00A5090A" w:rsidRDefault="00A5090A" w:rsidP="009C74B7">
      <w:r>
        <w:t xml:space="preserve">Bakgrund:  </w:t>
      </w:r>
    </w:p>
    <w:p w:rsidR="00A5090A" w:rsidRDefault="00A5090A" w:rsidP="009C74B7">
      <w:r>
        <w:t xml:space="preserve">I EUF-fördraget görs en åtskillnad mellan befogenheter som delegerats till kommissionen så att den kan anta akter med allmän räckvidd som inte är lagstiftningsakter och som kompletterar eller ändrar vissa icke väsentliga delar av en lagstiftningsakt (delegerade akter, se artikel 290.1 i EUF-fördraget) och befogenheter som tilldelats kommissionen så att den kan anta enhetliga villkor för genomförandet av unionens rättsligt bindande akter (genomförandeakter, se artikel 291.2 i EUF-fördraget). Målet med kommissionens förslag (13600/11 PECHE 218 CODEC 1342) är att göra förordning (EG) nr 1967/2006 om förvaltningsåtgärder för hållbart utnyttjande av fiskeresurserna i Medelhavet förenlig med de nya reglerna i fördraget om Europeiska unionens funktionssätt (EUF-fördraget). Syftet är att de befogenheter som kommissionen ges enligt denna förordning omklassificeras till delegerade befogenheter och genomförandebefogenheter. </w:t>
      </w:r>
    </w:p>
    <w:p w:rsidR="00A5090A" w:rsidRDefault="00A5090A" w:rsidP="009C74B7"/>
    <w:p w:rsidR="00A5090A" w:rsidRDefault="00A5090A" w:rsidP="00430D01">
      <w:r>
        <w:t xml:space="preserve">Rådets position är att hålla det till en ren Lissabonanpassning och inte acceptera föreslagna ändringar i sak från Europaparlamentet.  </w:t>
      </w:r>
    </w:p>
    <w:p w:rsidR="00A5090A" w:rsidRPr="009C74B7" w:rsidRDefault="00A5090A" w:rsidP="009C74B7">
      <w:pPr>
        <w:pStyle w:val="Heading2"/>
      </w:pPr>
      <w:bookmarkStart w:id="71" w:name="_Toc354048616"/>
      <w:r>
        <w:t>16. Proposal for a Regulation of the European Parliament and of the Council amending certain legislative acts in the domain of agricultural and fishery statistics (First reading) (Legislative deliberation) = Endorsement of the mandate for the informal trilogue</w:t>
      </w:r>
      <w:bookmarkEnd w:id="71"/>
    </w:p>
    <w:p w:rsidR="00A5090A" w:rsidRPr="009C74B7" w:rsidRDefault="00A5090A" w:rsidP="009C74B7">
      <w:r>
        <w:t>8289/13</w:t>
      </w:r>
    </w:p>
    <w:p w:rsidR="00A5090A" w:rsidRDefault="00A5090A">
      <w:pPr>
        <w:pStyle w:val="RKnormal"/>
        <w:tabs>
          <w:tab w:val="clear" w:pos="1843"/>
          <w:tab w:val="left" w:pos="0"/>
        </w:tabs>
        <w:ind w:left="0"/>
      </w:pPr>
    </w:p>
    <w:p w:rsidR="00A5090A" w:rsidRPr="009C74B7" w:rsidRDefault="00A5090A" w:rsidP="009C74B7">
      <w:r>
        <w:t>Ansvarigt departement: Finansdepartementet</w:t>
      </w:r>
    </w:p>
    <w:p w:rsidR="00A5090A" w:rsidRDefault="00A5090A">
      <w:pPr>
        <w:pStyle w:val="RKnormal"/>
        <w:tabs>
          <w:tab w:val="clear" w:pos="1843"/>
          <w:tab w:val="left" w:pos="0"/>
        </w:tabs>
        <w:ind w:left="0"/>
      </w:pPr>
    </w:p>
    <w:p w:rsidR="00A5090A" w:rsidRPr="009C74B7" w:rsidRDefault="00A5090A" w:rsidP="009C74B7">
      <w:r>
        <w:t>Ansvarigt statsråd: Peter Norman</w:t>
      </w:r>
    </w:p>
    <w:p w:rsidR="00A5090A" w:rsidRDefault="00A5090A">
      <w:pPr>
        <w:pStyle w:val="RKnormal"/>
        <w:tabs>
          <w:tab w:val="clear" w:pos="1843"/>
          <w:tab w:val="left" w:pos="0"/>
        </w:tabs>
        <w:ind w:left="0"/>
      </w:pPr>
    </w:p>
    <w:p w:rsidR="00A5090A" w:rsidRPr="009C74B7" w:rsidRDefault="00A5090A" w:rsidP="009C74B7">
      <w:r>
        <w:t>Godkänd av Coreper I den 17 april 2013</w:t>
      </w:r>
    </w:p>
    <w:p w:rsidR="00A5090A" w:rsidRDefault="00A5090A">
      <w:pPr>
        <w:pStyle w:val="RKnormal"/>
        <w:tabs>
          <w:tab w:val="clear" w:pos="1843"/>
          <w:tab w:val="left" w:pos="0"/>
        </w:tabs>
        <w:ind w:left="0"/>
      </w:pPr>
    </w:p>
    <w:p w:rsidR="00A5090A" w:rsidRDefault="00A5090A" w:rsidP="009C74B7">
      <w:r>
        <w:t>Avsikt med behandling i rådet:</w:t>
      </w:r>
    </w:p>
    <w:p w:rsidR="00A5090A" w:rsidRDefault="00A5090A" w:rsidP="009C74B7">
      <w:r>
        <w:t>Rådet ska godkänna den kompromisstext som rådsarbetsgruppen kommit överens om och uppmana ordförandeskapet att inleda förhandlingar med Europaparlamentet.</w:t>
      </w:r>
    </w:p>
    <w:p w:rsidR="00A5090A" w:rsidRDefault="00A5090A" w:rsidP="009C74B7"/>
    <w:p w:rsidR="00A5090A" w:rsidRDefault="00A5090A" w:rsidP="009C74B7">
      <w:r>
        <w:t>Hur regeringen ställer sig till den blivande a-punkten:</w:t>
      </w:r>
    </w:p>
    <w:p w:rsidR="00A5090A" w:rsidRDefault="00A5090A" w:rsidP="009C74B7">
      <w:r>
        <w:t>Regeringen godkänner A-punkten.</w:t>
      </w:r>
    </w:p>
    <w:p w:rsidR="00A5090A" w:rsidRDefault="00A5090A" w:rsidP="009C74B7"/>
    <w:p w:rsidR="00A5090A" w:rsidRDefault="00A5090A" w:rsidP="009C74B7">
      <w:r>
        <w:t>Bakgrund:</w:t>
      </w:r>
    </w:p>
    <w:p w:rsidR="00A5090A" w:rsidRDefault="00A5090A" w:rsidP="009C74B7">
      <w:r>
        <w:t>Syftet med förslaget är att anpassa nio lagstiftningsakter som reglerar jordbruks- och fiskestatistik till den nya institutionella ordningen med delegerade akter och genomförandeakter i fördraget om Europeiska unionens funktionssätt.</w:t>
      </w:r>
    </w:p>
    <w:p w:rsidR="00A5090A" w:rsidRDefault="00A5090A" w:rsidP="009C74B7"/>
    <w:p w:rsidR="00A5090A" w:rsidRDefault="00A5090A" w:rsidP="006433B2">
      <w:r>
        <w:t xml:space="preserve">Rådsarbetsgruppen är nu överens om ett kompromissförslag som ska ligga till grund för förhandlingarna med Europaparlamentet.  </w:t>
      </w:r>
    </w:p>
    <w:p w:rsidR="00A5090A" w:rsidRDefault="00A5090A">
      <w:pPr>
        <w:spacing w:line="240" w:lineRule="auto"/>
        <w:rPr>
          <w:rFonts w:ascii="Arial" w:hAnsi="Arial" w:cs="Arial"/>
          <w:b/>
          <w:i/>
          <w:iCs/>
          <w:kern w:val="28"/>
        </w:rPr>
      </w:pPr>
      <w:r>
        <w:br w:type="page"/>
      </w:r>
    </w:p>
    <w:p w:rsidR="00A5090A" w:rsidRPr="009C74B7" w:rsidRDefault="00A5090A" w:rsidP="009C74B7">
      <w:pPr>
        <w:pStyle w:val="Heading2"/>
      </w:pPr>
      <w:bookmarkStart w:id="72" w:name="_Toc354048617"/>
      <w:r>
        <w:t>17. Proposal for a Regulation of the European Parliament and of the Council on the implementation and exploitation of European satellite navigation systems (First reading) (Legislative deliberation) = Approval of the final compromise text (°)</w:t>
      </w:r>
      <w:bookmarkEnd w:id="72"/>
    </w:p>
    <w:p w:rsidR="00A5090A" w:rsidRPr="009C74B7" w:rsidRDefault="00A5090A" w:rsidP="009C74B7">
      <w:r>
        <w:t>8272/13</w:t>
      </w:r>
    </w:p>
    <w:p w:rsidR="00A5090A" w:rsidRDefault="00A5090A">
      <w:pPr>
        <w:pStyle w:val="RKnormal"/>
        <w:tabs>
          <w:tab w:val="clear" w:pos="1843"/>
          <w:tab w:val="left" w:pos="0"/>
        </w:tabs>
        <w:ind w:left="0"/>
      </w:pPr>
    </w:p>
    <w:p w:rsidR="00A5090A" w:rsidRPr="009C74B7" w:rsidRDefault="00A5090A" w:rsidP="009C74B7">
      <w:r>
        <w:t>Ansvarigt departement: Näringsdepartementet</w:t>
      </w:r>
    </w:p>
    <w:p w:rsidR="00A5090A" w:rsidRDefault="00A5090A">
      <w:pPr>
        <w:pStyle w:val="RKnormal"/>
        <w:tabs>
          <w:tab w:val="clear" w:pos="1843"/>
          <w:tab w:val="left" w:pos="0"/>
        </w:tabs>
        <w:ind w:left="0"/>
      </w:pPr>
    </w:p>
    <w:p w:rsidR="00A5090A" w:rsidRPr="009C74B7" w:rsidRDefault="00A5090A" w:rsidP="009C74B7">
      <w:r>
        <w:t>Ansvarigt statsråd: Catharina Elmsäter-Svärd</w:t>
      </w:r>
    </w:p>
    <w:p w:rsidR="00A5090A" w:rsidRDefault="00A5090A">
      <w:pPr>
        <w:pStyle w:val="RKnormal"/>
        <w:tabs>
          <w:tab w:val="clear" w:pos="1843"/>
          <w:tab w:val="left" w:pos="0"/>
        </w:tabs>
        <w:ind w:left="0"/>
      </w:pPr>
    </w:p>
    <w:p w:rsidR="00A5090A" w:rsidRPr="009C74B7" w:rsidRDefault="00A5090A" w:rsidP="009C74B7">
      <w:r>
        <w:t>Godkänd av Coreper I den 17 april 2013</w:t>
      </w:r>
    </w:p>
    <w:p w:rsidR="00A5090A" w:rsidRDefault="00A5090A">
      <w:pPr>
        <w:pStyle w:val="RKnormal"/>
        <w:tabs>
          <w:tab w:val="clear" w:pos="1843"/>
          <w:tab w:val="left" w:pos="0"/>
        </w:tabs>
        <w:ind w:left="0"/>
      </w:pPr>
    </w:p>
    <w:p w:rsidR="00A5090A" w:rsidRDefault="00A5090A" w:rsidP="00430D01">
      <w:r>
        <w:t xml:space="preserve">Föranleder ingen annotering </w:t>
      </w:r>
    </w:p>
    <w:p w:rsidR="00A5090A" w:rsidRPr="009C74B7" w:rsidRDefault="00A5090A" w:rsidP="009C74B7">
      <w:pPr>
        <w:pStyle w:val="Heading2"/>
      </w:pPr>
      <w:bookmarkStart w:id="73" w:name="_Toc354048618"/>
      <w:r>
        <w:t>18. Proposal for a Regulation of the European Parliament and of the Council on food intended for infants and young children, food for special medical purposes, and total diet replacement for weight control and repealing Council Directive 92/52/EEC, Commission Directives 96/8/EC, 1999/21/EC, 2006/125/EC and 2006/141/EC, Directive 2009/39/EC of the European Parliament and of the Council and Commission Regulations (EC) No 41/2009 and (EC) No 953/2009 (First reading) (Legislative deliberation) = Adoption of (a) the Council´s position in first reading (b) the statement of the Council reasons</w:t>
      </w:r>
      <w:bookmarkEnd w:id="73"/>
    </w:p>
    <w:p w:rsidR="00A5090A" w:rsidRPr="009C74B7" w:rsidRDefault="00A5090A" w:rsidP="009C74B7">
      <w:r>
        <w:t>5394/13, 8351/13</w:t>
      </w:r>
    </w:p>
    <w:p w:rsidR="00A5090A" w:rsidRDefault="00A5090A">
      <w:pPr>
        <w:pStyle w:val="RKnormal"/>
        <w:tabs>
          <w:tab w:val="clear" w:pos="1843"/>
          <w:tab w:val="left" w:pos="0"/>
        </w:tabs>
        <w:ind w:left="0"/>
      </w:pPr>
    </w:p>
    <w:p w:rsidR="00A5090A" w:rsidRPr="009C74B7" w:rsidRDefault="00A5090A" w:rsidP="009C74B7">
      <w:r>
        <w:t>Ansvarigt departement: Landsbygdsdepartementet</w:t>
      </w:r>
    </w:p>
    <w:p w:rsidR="00A5090A" w:rsidRDefault="00A5090A">
      <w:pPr>
        <w:pStyle w:val="RKnormal"/>
        <w:tabs>
          <w:tab w:val="clear" w:pos="1843"/>
          <w:tab w:val="left" w:pos="0"/>
        </w:tabs>
        <w:ind w:left="0"/>
      </w:pPr>
    </w:p>
    <w:p w:rsidR="00A5090A" w:rsidRPr="009C74B7" w:rsidRDefault="00A5090A" w:rsidP="009C74B7">
      <w:r>
        <w:t>Ansvarigt statsråd: Eskil Erlandsson</w:t>
      </w:r>
    </w:p>
    <w:p w:rsidR="00A5090A" w:rsidRDefault="00A5090A">
      <w:pPr>
        <w:pStyle w:val="RKnormal"/>
        <w:tabs>
          <w:tab w:val="clear" w:pos="1843"/>
          <w:tab w:val="left" w:pos="0"/>
        </w:tabs>
        <w:ind w:left="0"/>
      </w:pPr>
    </w:p>
    <w:p w:rsidR="00A5090A" w:rsidRPr="009C74B7" w:rsidRDefault="00A5090A" w:rsidP="009C74B7">
      <w:r>
        <w:t>Tidigare behandling i EU -nämnden: 2012-12-17</w:t>
      </w:r>
    </w:p>
    <w:p w:rsidR="00A5090A" w:rsidRDefault="00A5090A">
      <w:pPr>
        <w:pStyle w:val="RKnormal"/>
        <w:tabs>
          <w:tab w:val="clear" w:pos="1843"/>
          <w:tab w:val="left" w:pos="0"/>
        </w:tabs>
        <w:ind w:left="0"/>
      </w:pPr>
    </w:p>
    <w:p w:rsidR="00A5090A" w:rsidRPr="009C74B7" w:rsidRDefault="00A5090A" w:rsidP="009C74B7">
      <w:r>
        <w:t>Tidigare behandling vid rådsmöte: Jordbruk- och fiskerådet</w:t>
      </w:r>
    </w:p>
    <w:p w:rsidR="00A5090A" w:rsidRDefault="00A5090A">
      <w:pPr>
        <w:pStyle w:val="RKnormal"/>
        <w:tabs>
          <w:tab w:val="clear" w:pos="1843"/>
          <w:tab w:val="left" w:pos="0"/>
        </w:tabs>
        <w:ind w:left="0"/>
      </w:pPr>
    </w:p>
    <w:p w:rsidR="00A5090A" w:rsidRPr="009C74B7" w:rsidRDefault="00A5090A" w:rsidP="009C74B7">
      <w:r>
        <w:t>Godkänd av Coreper I den 17 april 2013</w:t>
      </w:r>
    </w:p>
    <w:p w:rsidR="00A5090A" w:rsidRDefault="00A5090A">
      <w:pPr>
        <w:pStyle w:val="RKnormal"/>
        <w:tabs>
          <w:tab w:val="clear" w:pos="1843"/>
          <w:tab w:val="left" w:pos="0"/>
        </w:tabs>
        <w:ind w:left="0"/>
      </w:pPr>
    </w:p>
    <w:p w:rsidR="00A5090A" w:rsidRDefault="00A5090A" w:rsidP="009C74B7">
      <w:r>
        <w:t>Regeringen avser rösta ja till att rådet antar Europaparlamentets och rådets förordning om livsmedel avsedda för spädbarn och småbarn, om livsmedel för speciella medicinska ändamål och om komplett kostersättning för viktkontroll.</w:t>
      </w:r>
    </w:p>
    <w:p w:rsidR="00A5090A" w:rsidRDefault="00A5090A" w:rsidP="009C74B7"/>
    <w:p w:rsidR="00A5090A" w:rsidRDefault="00A5090A" w:rsidP="009C74B7">
      <w:r>
        <w:t xml:space="preserve">Bakgrund: </w:t>
      </w:r>
    </w:p>
    <w:p w:rsidR="00A5090A" w:rsidRDefault="00A5090A" w:rsidP="009C74B7">
      <w:r>
        <w:t xml:space="preserve">Kommissionen lade i juni 2011 fram ett förslag till förordning om livsmedel för spädbarn, småbarn och livsmedel för speciella medicinska ändamål (se faktapromemoria 2010/11:FPM149). Genom förslaget till förordning ändras lagstiftningen om livsmedel för särskilda näringsändamål. </w:t>
      </w:r>
    </w:p>
    <w:p w:rsidR="00A5090A" w:rsidRDefault="00A5090A" w:rsidP="009C74B7"/>
    <w:p w:rsidR="00A5090A" w:rsidRDefault="00A5090A" w:rsidP="006433B2">
      <w:r>
        <w:t xml:space="preserve">Sverige är positiv till förordningen som innebär att begreppet livsmedel för särskilda närings-ändamål/dietlivsmedel tas bort och att bl.a. diabetesprodukter fortsatt kommer att regleras genom allmänna livsmedelsbestämmelser. Förordningen innebär att EU får en uppdaterad lagstiftning på området för livsmedel för särskilda näringsändamål och regelverket blir klarare. I förordningen ges kommissionen befogenhet att ta fram delegerade akter om bl.a. sammansättning av modersmjölksersättning och tillskottsnäring. Det återfinns även en gemensam lista för vitaminer och mineraler som kan tillsättas livsmedel för särskilda näringsändamål . Denna lista ska kunna uppdateras genom delegerade akter. Glutenfria produkter hanteras inom ramen för förordningen om livsmedelsinformation till konsumenterna (1169/2011/EU). Produkter avsedda för sportutövare och s.k. småbarnsmjölk kommer att undantas från rättsakten och kommissionen ska utvärdera om behov föreligger för att reglera dessa områden särskilt.  </w:t>
      </w:r>
    </w:p>
    <w:p w:rsidR="00A5090A" w:rsidRPr="009C74B7" w:rsidRDefault="00A5090A" w:rsidP="009C74B7">
      <w:pPr>
        <w:pStyle w:val="Heading2"/>
      </w:pPr>
      <w:bookmarkStart w:id="74" w:name="_Toc354048619"/>
      <w:r>
        <w:t>19. Proposal for a Decision of the European Parliament and of the Council derogating temporarily from Directive 2003/87/EC of the European Parliament and of the Council establishing a scheme for greenhouse gas emission allowance trading within the Community (First reading) (Legislative deliberation + Statement) = Adoption of the legislative act</w:t>
      </w:r>
      <w:bookmarkEnd w:id="74"/>
    </w:p>
    <w:p w:rsidR="00A5090A" w:rsidRPr="009C74B7" w:rsidRDefault="00A5090A" w:rsidP="009C74B7">
      <w:r>
        <w:t>11/13, 8352/13</w:t>
      </w:r>
    </w:p>
    <w:p w:rsidR="00A5090A" w:rsidRDefault="00A5090A">
      <w:pPr>
        <w:pStyle w:val="RKnormal"/>
        <w:tabs>
          <w:tab w:val="clear" w:pos="1843"/>
          <w:tab w:val="left" w:pos="0"/>
        </w:tabs>
        <w:ind w:left="0"/>
      </w:pPr>
    </w:p>
    <w:p w:rsidR="00A5090A" w:rsidRPr="009C74B7" w:rsidRDefault="00A5090A" w:rsidP="009C74B7">
      <w:r>
        <w:t>Ansvarigt departement: Miljödepartementet</w:t>
      </w:r>
    </w:p>
    <w:p w:rsidR="00A5090A" w:rsidRDefault="00A5090A">
      <w:pPr>
        <w:pStyle w:val="RKnormal"/>
        <w:tabs>
          <w:tab w:val="clear" w:pos="1843"/>
          <w:tab w:val="left" w:pos="0"/>
        </w:tabs>
        <w:ind w:left="0"/>
      </w:pPr>
    </w:p>
    <w:p w:rsidR="00A5090A" w:rsidRPr="009C74B7" w:rsidRDefault="00A5090A" w:rsidP="009C74B7">
      <w:r>
        <w:t>Ansvarigt statsråd: Lena Ek</w:t>
      </w:r>
    </w:p>
    <w:p w:rsidR="00A5090A" w:rsidRDefault="00A5090A">
      <w:pPr>
        <w:pStyle w:val="RKnormal"/>
        <w:tabs>
          <w:tab w:val="clear" w:pos="1843"/>
          <w:tab w:val="left" w:pos="0"/>
        </w:tabs>
        <w:ind w:left="0"/>
      </w:pPr>
    </w:p>
    <w:p w:rsidR="00A5090A" w:rsidRPr="009C74B7" w:rsidRDefault="00A5090A" w:rsidP="009C74B7">
      <w:r>
        <w:t>Tidigare behandling i EU -nämnden: 2013-03-15</w:t>
      </w:r>
    </w:p>
    <w:p w:rsidR="00A5090A" w:rsidRDefault="00A5090A">
      <w:pPr>
        <w:pStyle w:val="RKnormal"/>
        <w:tabs>
          <w:tab w:val="clear" w:pos="1843"/>
          <w:tab w:val="left" w:pos="0"/>
        </w:tabs>
        <w:ind w:left="0"/>
      </w:pPr>
    </w:p>
    <w:p w:rsidR="00A5090A" w:rsidRPr="009C74B7" w:rsidRDefault="00A5090A" w:rsidP="009C74B7">
      <w:r>
        <w:t>Tidigare behandling vid rådsmöte: Miljörådet</w:t>
      </w:r>
    </w:p>
    <w:p w:rsidR="00A5090A" w:rsidRDefault="00A5090A">
      <w:pPr>
        <w:pStyle w:val="RKnormal"/>
        <w:tabs>
          <w:tab w:val="clear" w:pos="1843"/>
          <w:tab w:val="left" w:pos="0"/>
        </w:tabs>
        <w:ind w:left="0"/>
      </w:pPr>
    </w:p>
    <w:p w:rsidR="00A5090A" w:rsidRPr="009C74B7" w:rsidRDefault="00A5090A" w:rsidP="009C74B7">
      <w:r>
        <w:t>Godkänd av Coreper I den 17 april 2013</w:t>
      </w:r>
    </w:p>
    <w:p w:rsidR="00A5090A" w:rsidRDefault="00A5090A">
      <w:pPr>
        <w:pStyle w:val="RKnormal"/>
        <w:tabs>
          <w:tab w:val="clear" w:pos="1843"/>
          <w:tab w:val="left" w:pos="0"/>
        </w:tabs>
        <w:ind w:left="0"/>
      </w:pPr>
    </w:p>
    <w:p w:rsidR="00A5090A" w:rsidRDefault="00A5090A" w:rsidP="009C74B7">
      <w:r>
        <w:t xml:space="preserve">Avsikt med behandlingen i rådet: </w:t>
      </w:r>
    </w:p>
    <w:p w:rsidR="00A5090A" w:rsidRDefault="00A5090A" w:rsidP="009C74B7">
      <w:r>
        <w:t xml:space="preserve">Rådet föreslås anta beslutet. </w:t>
      </w:r>
    </w:p>
    <w:p w:rsidR="00A5090A" w:rsidRDefault="00A5090A" w:rsidP="009C74B7"/>
    <w:p w:rsidR="00A5090A" w:rsidRDefault="00A5090A">
      <w:pPr>
        <w:spacing w:line="240" w:lineRule="auto"/>
      </w:pPr>
      <w:r>
        <w:br w:type="page"/>
      </w:r>
    </w:p>
    <w:p w:rsidR="00A5090A" w:rsidRDefault="00A5090A" w:rsidP="009C74B7">
      <w:r>
        <w:t xml:space="preserve">Hur regeringen ställer sig till den blivande a-punkten: </w:t>
      </w:r>
    </w:p>
    <w:p w:rsidR="00A5090A" w:rsidRDefault="00A5090A" w:rsidP="009C74B7">
      <w:r>
        <w:t xml:space="preserve">Regeringen avser rösta ja till att rådet antar Europaparlamentets och rådets beslut. </w:t>
      </w:r>
    </w:p>
    <w:p w:rsidR="00A5090A" w:rsidRDefault="00A5090A" w:rsidP="009C74B7"/>
    <w:p w:rsidR="00A5090A" w:rsidRDefault="00A5090A" w:rsidP="009C74B7">
      <w:r>
        <w:t xml:space="preserve">Bakgrund: </w:t>
      </w:r>
    </w:p>
    <w:p w:rsidR="00A5090A" w:rsidRDefault="00A5090A" w:rsidP="009C74B7">
      <w:r>
        <w:t xml:space="preserve">Från och med 2012 ingår flygningar till och från samt inom EU i systemet för handel med utsläppsrätter, EU ETS. Åtgärden beslutades av EU år 2008 efter ett decennium av resultatlösa förhandlingar i FN:s organ för luftfartsfrågor, ICAO, om att införa ett globalt, ekonomiskt styrmedel för att begränsa flygets klimatpåverkan. </w:t>
      </w:r>
    </w:p>
    <w:p w:rsidR="00A5090A" w:rsidRDefault="00A5090A" w:rsidP="009C74B7"/>
    <w:p w:rsidR="00A5090A" w:rsidRPr="009C74B7" w:rsidRDefault="00A5090A" w:rsidP="009C74B7">
      <w:r>
        <w:t>Den 9 november 2012 kom man inom ICAO överens om att tillsätta en högnivågrupp för att ta fram förslag på klimatstyrmedel för det internationella flyget till ICAO:s generalförsamling hösten 2013. Kommissionen begärde den 12 november 2012 att medlemsstaterna ska gå med på att tillfälligt skjuta upp genomförandet av handelssystemet vad gäller flygningar till och från EU medan förhandlingarna inom ICAO pågår. Detta är en följd av att länder utanför EU, för att gå vidare med reella förhandlingar i en högnivågrupp, har uttryckt krav på att EU demonstrerar anpassbarhet till ett kommande internationellt styrmedel.</w:t>
      </w:r>
    </w:p>
    <w:p w:rsidR="00A5090A" w:rsidRDefault="00A5090A">
      <w:pPr>
        <w:pStyle w:val="RKnormal"/>
        <w:tabs>
          <w:tab w:val="clear" w:pos="1843"/>
          <w:tab w:val="left" w:pos="0"/>
        </w:tabs>
        <w:ind w:left="0"/>
      </w:pPr>
    </w:p>
    <w:p w:rsidR="00A5090A" w:rsidRDefault="00A5090A">
      <w:pPr>
        <w:pStyle w:val="RKnormal"/>
        <w:tabs>
          <w:tab w:val="clear" w:pos="1843"/>
          <w:tab w:val="left" w:pos="0"/>
        </w:tabs>
        <w:ind w:left="0"/>
      </w:pPr>
    </w:p>
    <w:p w:rsidR="00A5090A" w:rsidRDefault="00A5090A" w:rsidP="006433B2">
      <w:pPr>
        <w:pStyle w:val="Heading1"/>
      </w:pPr>
      <w:bookmarkStart w:id="75" w:name="_Toc354048620"/>
      <w:r>
        <w:t>Troliga A-punkter inför kommande rådsmöten som förväntas godkännas vid Coreper II 2013-04-18.</w:t>
      </w:r>
      <w:bookmarkEnd w:id="75"/>
      <w:r>
        <w:t xml:space="preserve"> </w:t>
      </w:r>
    </w:p>
    <w:p w:rsidR="00A5090A" w:rsidRPr="009C74B7" w:rsidRDefault="00A5090A" w:rsidP="009C74B7">
      <w:pPr>
        <w:pStyle w:val="Heading2"/>
      </w:pPr>
      <w:bookmarkStart w:id="76" w:name="_Toc354048621"/>
      <w:r>
        <w:t>20. Resolutions, Decisions and Opinions adopted by the European Parliament at its part-sessions in Strasbourg from 11 to 14 March 2013</w:t>
      </w:r>
      <w:bookmarkEnd w:id="76"/>
    </w:p>
    <w:p w:rsidR="00A5090A" w:rsidRPr="009C74B7" w:rsidRDefault="00A5090A" w:rsidP="009C74B7">
      <w:r>
        <w:t>7754/13</w:t>
      </w:r>
    </w:p>
    <w:p w:rsidR="00A5090A" w:rsidRDefault="00A5090A">
      <w:pPr>
        <w:pStyle w:val="RKnormal"/>
        <w:tabs>
          <w:tab w:val="clear" w:pos="1843"/>
          <w:tab w:val="left" w:pos="0"/>
        </w:tabs>
        <w:ind w:left="0"/>
      </w:pPr>
    </w:p>
    <w:p w:rsidR="00A5090A" w:rsidRPr="009C74B7" w:rsidRDefault="00A5090A" w:rsidP="009C74B7">
      <w:r>
        <w:t>Ansvarigt departement: Statsrådsberedningen</w:t>
      </w:r>
    </w:p>
    <w:p w:rsidR="00A5090A" w:rsidRDefault="00A5090A">
      <w:pPr>
        <w:pStyle w:val="RKnormal"/>
        <w:tabs>
          <w:tab w:val="clear" w:pos="1843"/>
          <w:tab w:val="left" w:pos="0"/>
        </w:tabs>
        <w:ind w:left="0"/>
      </w:pPr>
    </w:p>
    <w:p w:rsidR="00A5090A" w:rsidRPr="009C74B7" w:rsidRDefault="00A5090A" w:rsidP="009C74B7">
      <w:r>
        <w:t>Ansvarigt statsråd: Birgitta Ohlsson</w:t>
      </w:r>
    </w:p>
    <w:p w:rsidR="00A5090A" w:rsidRDefault="00A5090A">
      <w:pPr>
        <w:pStyle w:val="RKnormal"/>
        <w:tabs>
          <w:tab w:val="clear" w:pos="1843"/>
          <w:tab w:val="left" w:pos="0"/>
        </w:tabs>
        <w:ind w:left="0"/>
      </w:pPr>
    </w:p>
    <w:p w:rsidR="00A5090A" w:rsidRPr="009C74B7" w:rsidRDefault="00A5090A" w:rsidP="009C74B7">
      <w:r>
        <w:t>Förväntas godkännas av Coreper II den 18 april 2013</w:t>
      </w:r>
    </w:p>
    <w:p w:rsidR="00A5090A" w:rsidRDefault="00A5090A">
      <w:pPr>
        <w:pStyle w:val="RKnormal"/>
        <w:tabs>
          <w:tab w:val="clear" w:pos="1843"/>
          <w:tab w:val="left" w:pos="0"/>
        </w:tabs>
        <w:ind w:left="0"/>
      </w:pPr>
    </w:p>
    <w:p w:rsidR="00A5090A" w:rsidRDefault="00A5090A" w:rsidP="006433B2">
      <w:r>
        <w:t xml:space="preserve">Föranleder ingen annotering. </w:t>
      </w:r>
    </w:p>
    <w:p w:rsidR="00A5090A" w:rsidRDefault="00A5090A">
      <w:pPr>
        <w:spacing w:line="240" w:lineRule="auto"/>
        <w:rPr>
          <w:rFonts w:ascii="Arial" w:hAnsi="Arial" w:cs="Arial"/>
          <w:b/>
          <w:i/>
          <w:iCs/>
          <w:kern w:val="28"/>
        </w:rPr>
      </w:pPr>
      <w:r>
        <w:br w:type="page"/>
      </w:r>
    </w:p>
    <w:p w:rsidR="00A5090A" w:rsidRPr="009C74B7" w:rsidRDefault="00A5090A" w:rsidP="009C74B7">
      <w:pPr>
        <w:pStyle w:val="Heading2"/>
      </w:pPr>
      <w:bookmarkStart w:id="77" w:name="_Toc354048622"/>
      <w:r>
        <w:t>21. Case before the General Court of the EU = Case T-109/13 (Razan Othman v. Council)</w:t>
      </w:r>
      <w:bookmarkEnd w:id="77"/>
    </w:p>
    <w:p w:rsidR="00A5090A" w:rsidRPr="009C74B7" w:rsidRDefault="00A5090A" w:rsidP="009C74B7">
      <w:r>
        <w:t>8204/13</w:t>
      </w:r>
    </w:p>
    <w:p w:rsidR="00A5090A" w:rsidRDefault="00A5090A">
      <w:pPr>
        <w:pStyle w:val="RKnormal"/>
        <w:tabs>
          <w:tab w:val="clear" w:pos="1843"/>
          <w:tab w:val="left" w:pos="0"/>
        </w:tabs>
        <w:ind w:left="0"/>
      </w:pPr>
    </w:p>
    <w:p w:rsidR="00A5090A" w:rsidRPr="009C74B7" w:rsidRDefault="00A5090A" w:rsidP="009C74B7">
      <w:r>
        <w:t>Ansvarigt departement: Utrikesdepartementet</w:t>
      </w:r>
    </w:p>
    <w:p w:rsidR="00A5090A" w:rsidRDefault="00A5090A">
      <w:pPr>
        <w:pStyle w:val="RKnormal"/>
        <w:tabs>
          <w:tab w:val="clear" w:pos="1843"/>
          <w:tab w:val="left" w:pos="0"/>
        </w:tabs>
        <w:ind w:left="0"/>
      </w:pPr>
    </w:p>
    <w:p w:rsidR="00A5090A" w:rsidRPr="009C74B7" w:rsidRDefault="00A5090A" w:rsidP="009C74B7">
      <w:r>
        <w:t>Ansvarigt statsråd: Birgitta Ohlsson</w:t>
      </w:r>
    </w:p>
    <w:p w:rsidR="00A5090A" w:rsidRDefault="00A5090A">
      <w:pPr>
        <w:pStyle w:val="RKnormal"/>
        <w:tabs>
          <w:tab w:val="clear" w:pos="1843"/>
          <w:tab w:val="left" w:pos="0"/>
        </w:tabs>
        <w:ind w:left="0"/>
      </w:pPr>
    </w:p>
    <w:p w:rsidR="00A5090A" w:rsidRPr="009C74B7" w:rsidRDefault="00A5090A" w:rsidP="009C74B7">
      <w:r>
        <w:t>Förväntas godkännas av Coreper II den 18 april 2013</w:t>
      </w:r>
    </w:p>
    <w:p w:rsidR="00A5090A" w:rsidRDefault="00A5090A">
      <w:pPr>
        <w:pStyle w:val="RKnormal"/>
        <w:tabs>
          <w:tab w:val="clear" w:pos="1843"/>
          <w:tab w:val="left" w:pos="0"/>
        </w:tabs>
        <w:ind w:left="0"/>
      </w:pPr>
    </w:p>
    <w:p w:rsidR="00A5090A" w:rsidRDefault="00A5090A" w:rsidP="006433B2">
      <w:r>
        <w:t xml:space="preserve">Föranleder ingen annotering. </w:t>
      </w:r>
    </w:p>
    <w:p w:rsidR="00A5090A" w:rsidRPr="009C74B7" w:rsidRDefault="00A5090A" w:rsidP="009C74B7">
      <w:pPr>
        <w:pStyle w:val="Heading2"/>
      </w:pPr>
      <w:bookmarkStart w:id="78" w:name="_Toc354048623"/>
      <w:r>
        <w:t>22. Council Decision of 25 March 2013 on the appointment of the member of the European Statistical Advisory Committee representing the Council</w:t>
      </w:r>
      <w:bookmarkEnd w:id="78"/>
    </w:p>
    <w:p w:rsidR="00A5090A" w:rsidRPr="009C74B7" w:rsidRDefault="00A5090A" w:rsidP="009C74B7">
      <w:r>
        <w:t>6354/13, 6848/13</w:t>
      </w:r>
    </w:p>
    <w:p w:rsidR="00A5090A" w:rsidRDefault="00A5090A">
      <w:pPr>
        <w:pStyle w:val="RKnormal"/>
        <w:tabs>
          <w:tab w:val="clear" w:pos="1843"/>
          <w:tab w:val="left" w:pos="0"/>
        </w:tabs>
        <w:ind w:left="0"/>
      </w:pPr>
    </w:p>
    <w:p w:rsidR="00A5090A" w:rsidRPr="009C74B7" w:rsidRDefault="00A5090A" w:rsidP="009C74B7">
      <w:r>
        <w:t>Ansvarigt departement: Finansdepartementet</w:t>
      </w:r>
    </w:p>
    <w:p w:rsidR="00A5090A" w:rsidRDefault="00A5090A">
      <w:pPr>
        <w:pStyle w:val="RKnormal"/>
        <w:tabs>
          <w:tab w:val="clear" w:pos="1843"/>
          <w:tab w:val="left" w:pos="0"/>
        </w:tabs>
        <w:ind w:left="0"/>
      </w:pPr>
    </w:p>
    <w:p w:rsidR="00A5090A" w:rsidRPr="009C74B7" w:rsidRDefault="00A5090A" w:rsidP="009C74B7">
      <w:r>
        <w:t>Ansvarigt statsråd: Peter Norman</w:t>
      </w:r>
    </w:p>
    <w:p w:rsidR="00A5090A" w:rsidRDefault="00A5090A">
      <w:pPr>
        <w:pStyle w:val="RKnormal"/>
        <w:tabs>
          <w:tab w:val="clear" w:pos="1843"/>
          <w:tab w:val="left" w:pos="0"/>
        </w:tabs>
        <w:ind w:left="0"/>
      </w:pPr>
    </w:p>
    <w:p w:rsidR="00A5090A" w:rsidRPr="009C74B7" w:rsidRDefault="00A5090A" w:rsidP="009C74B7">
      <w:r>
        <w:t>Förväntas godkännas av Coreper II den 18 april 2013</w:t>
      </w:r>
    </w:p>
    <w:p w:rsidR="00A5090A" w:rsidRDefault="00A5090A">
      <w:pPr>
        <w:pStyle w:val="RKnormal"/>
        <w:tabs>
          <w:tab w:val="clear" w:pos="1843"/>
          <w:tab w:val="left" w:pos="0"/>
        </w:tabs>
        <w:ind w:left="0"/>
      </w:pPr>
    </w:p>
    <w:p w:rsidR="00A5090A" w:rsidRDefault="00A5090A" w:rsidP="009C74B7">
      <w:r>
        <w:t>Avsikt med behandling i rådet:</w:t>
      </w:r>
    </w:p>
    <w:p w:rsidR="00A5090A" w:rsidRDefault="00A5090A" w:rsidP="009C74B7">
      <w:r>
        <w:t>Rådet ska godkänna Maurizio Vichi som rådets representant i Europeiska rådgivande kommittén för statistik.</w:t>
      </w:r>
    </w:p>
    <w:p w:rsidR="00A5090A" w:rsidRDefault="00A5090A" w:rsidP="009C74B7"/>
    <w:p w:rsidR="00A5090A" w:rsidRDefault="00A5090A" w:rsidP="009C74B7">
      <w:r>
        <w:t>Hur regeringen ställer sig till den blivande a-punkten:</w:t>
      </w:r>
    </w:p>
    <w:p w:rsidR="00A5090A" w:rsidRDefault="00A5090A" w:rsidP="009C74B7">
      <w:r>
        <w:t>Regeringen godkänner A-punkten.</w:t>
      </w:r>
    </w:p>
    <w:p w:rsidR="00A5090A" w:rsidRDefault="00A5090A" w:rsidP="009C74B7"/>
    <w:p w:rsidR="00A5090A" w:rsidRDefault="00A5090A" w:rsidP="009C74B7">
      <w:r>
        <w:t>Bakgrund:</w:t>
      </w:r>
    </w:p>
    <w:p w:rsidR="00A5090A" w:rsidRDefault="00A5090A" w:rsidP="009C74B7">
      <w:r>
        <w:t xml:space="preserve">Europeiska rådgivande kommittén för statistik ska bistå EU-parlamentet, rådet och kommissionen genom att se till att användarnas krav och uppgiftslämnarnas och statistikproducenternas kostnader beaktas när gemenskapens politik på statistikområdet utvecklas. </w:t>
      </w:r>
    </w:p>
    <w:p w:rsidR="00A5090A" w:rsidRDefault="00A5090A" w:rsidP="009C74B7"/>
    <w:p w:rsidR="00A5090A" w:rsidRDefault="00A5090A" w:rsidP="009C74B7">
      <w:r>
        <w:t xml:space="preserve">Av kommitténs 24 ledamöter utses 12 av kommissionen efter samråd med EU-parlamentet och rådet. Elva ledamöter representerar olika organ inom EU, varav en ledamot representerar rådet. Eurostats generaldirektör är ledamot utan rösträtt. </w:t>
      </w:r>
    </w:p>
    <w:p w:rsidR="00A5090A" w:rsidRDefault="00A5090A" w:rsidP="009C74B7"/>
    <w:p w:rsidR="00A5090A" w:rsidRDefault="00A5090A" w:rsidP="006433B2">
      <w:r>
        <w:t xml:space="preserve">Ordföranden i Ekonomiska och Finansiella Kommittén (EFK) har rekommenderat Maurizio Vichi som ny representant för rådet i Europeiska rådgivande kommittén för statistik. </w:t>
      </w:r>
    </w:p>
    <w:p w:rsidR="00A5090A" w:rsidRPr="009C74B7" w:rsidRDefault="00A5090A" w:rsidP="009C74B7">
      <w:pPr>
        <w:pStyle w:val="Heading2"/>
      </w:pPr>
      <w:bookmarkStart w:id="79" w:name="_Toc354048624"/>
      <w:r>
        <w:t>23. Committee of the Regions = Council Decision appointing a Spanish member and a Spanish alternate member of the Committee of the Regions</w:t>
      </w:r>
      <w:bookmarkEnd w:id="79"/>
    </w:p>
    <w:p w:rsidR="00A5090A" w:rsidRPr="009C74B7" w:rsidRDefault="00A5090A" w:rsidP="009C74B7">
      <w:r>
        <w:t>8239/13, 8238/13</w:t>
      </w:r>
    </w:p>
    <w:p w:rsidR="00A5090A" w:rsidRDefault="00A5090A">
      <w:pPr>
        <w:pStyle w:val="RKnormal"/>
        <w:tabs>
          <w:tab w:val="clear" w:pos="1843"/>
          <w:tab w:val="left" w:pos="0"/>
        </w:tabs>
        <w:ind w:left="0"/>
      </w:pPr>
    </w:p>
    <w:p w:rsidR="00A5090A" w:rsidRPr="009C74B7" w:rsidRDefault="00A5090A" w:rsidP="009C74B7">
      <w:r>
        <w:t>Ansvarigt departement: Finansdepartementet</w:t>
      </w:r>
    </w:p>
    <w:p w:rsidR="00A5090A" w:rsidRDefault="00A5090A">
      <w:pPr>
        <w:pStyle w:val="RKnormal"/>
        <w:tabs>
          <w:tab w:val="clear" w:pos="1843"/>
          <w:tab w:val="left" w:pos="0"/>
        </w:tabs>
        <w:ind w:left="0"/>
      </w:pPr>
    </w:p>
    <w:p w:rsidR="00A5090A" w:rsidRPr="009C74B7" w:rsidRDefault="00A5090A" w:rsidP="009C74B7">
      <w:r>
        <w:t>Ansvarigt statsråd: Peter Norman</w:t>
      </w:r>
    </w:p>
    <w:p w:rsidR="00A5090A" w:rsidRDefault="00A5090A">
      <w:pPr>
        <w:pStyle w:val="RKnormal"/>
        <w:tabs>
          <w:tab w:val="clear" w:pos="1843"/>
          <w:tab w:val="left" w:pos="0"/>
        </w:tabs>
        <w:ind w:left="0"/>
      </w:pPr>
    </w:p>
    <w:p w:rsidR="00A5090A" w:rsidRPr="009C74B7" w:rsidRDefault="00A5090A" w:rsidP="009C74B7">
      <w:r>
        <w:t>Förväntas godkännas av Coreper II den 18 april 2013</w:t>
      </w:r>
    </w:p>
    <w:p w:rsidR="00A5090A" w:rsidRDefault="00A5090A">
      <w:pPr>
        <w:pStyle w:val="RKnormal"/>
        <w:tabs>
          <w:tab w:val="clear" w:pos="1843"/>
          <w:tab w:val="left" w:pos="0"/>
        </w:tabs>
        <w:ind w:left="0"/>
      </w:pPr>
    </w:p>
    <w:p w:rsidR="00A5090A" w:rsidRDefault="00A5090A" w:rsidP="006433B2">
      <w:r>
        <w:t xml:space="preserve">Föranleder ingen annotering. </w:t>
      </w:r>
    </w:p>
    <w:p w:rsidR="00A5090A" w:rsidRPr="009C74B7" w:rsidRDefault="00A5090A" w:rsidP="009C74B7">
      <w:pPr>
        <w:pStyle w:val="Heading2"/>
      </w:pPr>
      <w:bookmarkStart w:id="80" w:name="_Toc354048625"/>
      <w:r>
        <w:t>24. Joint Declaration establishing a Mobility Partnership between the Kingdom of Morocco and the European Union and its Member States</w:t>
      </w:r>
      <w:bookmarkEnd w:id="80"/>
    </w:p>
    <w:p w:rsidR="00A5090A" w:rsidRPr="009C74B7" w:rsidRDefault="00A5090A" w:rsidP="009C74B7">
      <w:r>
        <w:t>6139/13, 16139/1/13</w:t>
      </w:r>
    </w:p>
    <w:p w:rsidR="00A5090A" w:rsidRDefault="00A5090A">
      <w:pPr>
        <w:pStyle w:val="RKnormal"/>
        <w:tabs>
          <w:tab w:val="clear" w:pos="1843"/>
          <w:tab w:val="left" w:pos="0"/>
        </w:tabs>
        <w:ind w:left="0"/>
      </w:pPr>
    </w:p>
    <w:p w:rsidR="00A5090A" w:rsidRPr="009C74B7" w:rsidRDefault="00A5090A" w:rsidP="009C74B7">
      <w:r>
        <w:t>Ansvarigt departement: Justitiedepartementet</w:t>
      </w:r>
    </w:p>
    <w:p w:rsidR="00A5090A" w:rsidRDefault="00A5090A">
      <w:pPr>
        <w:pStyle w:val="RKnormal"/>
        <w:tabs>
          <w:tab w:val="clear" w:pos="1843"/>
          <w:tab w:val="left" w:pos="0"/>
        </w:tabs>
        <w:ind w:left="0"/>
      </w:pPr>
    </w:p>
    <w:p w:rsidR="00A5090A" w:rsidRPr="009C74B7" w:rsidRDefault="00A5090A" w:rsidP="009C74B7">
      <w:r>
        <w:t>Ansvarigt statsråd: Tobias Billström</w:t>
      </w:r>
    </w:p>
    <w:p w:rsidR="00A5090A" w:rsidRDefault="00A5090A">
      <w:pPr>
        <w:pStyle w:val="RKnormal"/>
        <w:tabs>
          <w:tab w:val="clear" w:pos="1843"/>
          <w:tab w:val="left" w:pos="0"/>
        </w:tabs>
        <w:ind w:left="0"/>
      </w:pPr>
    </w:p>
    <w:p w:rsidR="00A5090A" w:rsidRPr="009C74B7" w:rsidRDefault="00A5090A" w:rsidP="009C74B7">
      <w:r>
        <w:t>Förväntas godkännas av Coreper II den 18 april 2013</w:t>
      </w:r>
    </w:p>
    <w:p w:rsidR="00A5090A" w:rsidRDefault="00A5090A">
      <w:pPr>
        <w:pStyle w:val="RKnormal"/>
        <w:tabs>
          <w:tab w:val="clear" w:pos="1843"/>
          <w:tab w:val="left" w:pos="0"/>
        </w:tabs>
        <w:ind w:left="0"/>
      </w:pPr>
    </w:p>
    <w:p w:rsidR="00A5090A" w:rsidRDefault="00A5090A" w:rsidP="009C74B7">
      <w:r>
        <w:t xml:space="preserve">Avsikt med behandlingen i rådet: </w:t>
      </w:r>
    </w:p>
    <w:p w:rsidR="00A5090A" w:rsidRDefault="00A5090A" w:rsidP="009C74B7">
      <w:r>
        <w:t>Rådet föreslås godkänna utkast till gemensam deklaration för etablerande av partnerskap för rörlighet(Mobility Partnership) mellan EU och Marocko.</w:t>
      </w:r>
    </w:p>
    <w:p w:rsidR="00A5090A" w:rsidRDefault="00A5090A" w:rsidP="009C74B7"/>
    <w:p w:rsidR="00A5090A" w:rsidRDefault="00A5090A" w:rsidP="009C74B7">
      <w:r>
        <w:t xml:space="preserve">Hur regeringen ställer sig till den blivande A-punkten: </w:t>
      </w:r>
    </w:p>
    <w:p w:rsidR="00A5090A" w:rsidRDefault="00A5090A" w:rsidP="009C74B7">
      <w:r>
        <w:t>Regeringen avser godkänna utkastet till gemensam deklaration för etablerande av partnerskap för rörlighet.</w:t>
      </w:r>
    </w:p>
    <w:p w:rsidR="00A5090A" w:rsidRDefault="00A5090A" w:rsidP="009C74B7"/>
    <w:p w:rsidR="00A5090A" w:rsidRDefault="00A5090A" w:rsidP="009C74B7">
      <w:r>
        <w:t xml:space="preserve">Bakgrund: </w:t>
      </w:r>
    </w:p>
    <w:p w:rsidR="00A5090A" w:rsidRDefault="00A5090A" w:rsidP="009C74B7">
      <w:r>
        <w:t>EU har hittills ingått fyra partnerskap för rörlighet: Moldavien (2008), Georgien (2009), Armenien (2011) och Kap Verde (2009). Sverige deltar i de tre förstnämnda. Förhandlingar om nya partnerskap för rörlighet pågår med Tunisien, Marocko och Azerbajdzjan. Sverige avser delta i partnerskap för rörlighet med Marocko och Tunisien.</w:t>
      </w:r>
    </w:p>
    <w:p w:rsidR="00A5090A" w:rsidRDefault="00A5090A" w:rsidP="009C74B7"/>
    <w:p w:rsidR="00A5090A" w:rsidRDefault="00A5090A" w:rsidP="006433B2">
      <w:r>
        <w:t xml:space="preserve">EU:s partnerskap för rörlighet är ett privilegierat samarbets- och genomförandeinstrumentet i den övergripande strategin för migration och rörlighet och det primära instrumentet för samarbete med EU:s grannskapsländer på migrationsområdet. Partnerskapen fungerar som paraply för projekt och initiativ mellan intresserade medlemsstater och partnerlandet på de fyra huvudområden som ingår i den övergripande strategin: främjande av laglig invandring och rörlighet, motverkande av olaglig invandring, främjande av de positiva kopplingarna mellan migration och utveckling och frågan om internationellt skydd/asyl. </w:t>
      </w:r>
    </w:p>
    <w:p w:rsidR="00A5090A" w:rsidRPr="009C74B7" w:rsidRDefault="00A5090A" w:rsidP="009C74B7">
      <w:pPr>
        <w:pStyle w:val="Heading2"/>
      </w:pPr>
      <w:bookmarkStart w:id="81" w:name="_Toc354048626"/>
      <w:r>
        <w:t>25. Anti-dumping = Proposal for a Council Implementing Regulation amending Implementing Regulation (EU) No 1008/2011 imposing a definitive anti-dumping duty on imports of hand pallet trucks and their essential parts originating in the People's Republic of China following a partial interim review pursuant to Article 11(3) of Regulation (EC) No 1225/2009</w:t>
      </w:r>
      <w:bookmarkEnd w:id="81"/>
    </w:p>
    <w:p w:rsidR="00A5090A" w:rsidRPr="009C74B7" w:rsidRDefault="00A5090A" w:rsidP="009C74B7">
      <w:r>
        <w:t>8161/13, 8162/13</w:t>
      </w:r>
    </w:p>
    <w:p w:rsidR="00A5090A" w:rsidRDefault="00A5090A">
      <w:pPr>
        <w:pStyle w:val="RKnormal"/>
        <w:tabs>
          <w:tab w:val="clear" w:pos="1843"/>
          <w:tab w:val="left" w:pos="0"/>
        </w:tabs>
        <w:ind w:left="0"/>
      </w:pPr>
    </w:p>
    <w:p w:rsidR="00A5090A" w:rsidRPr="009C74B7" w:rsidRDefault="00A5090A" w:rsidP="009C74B7">
      <w:r>
        <w:t>Ansvarigt departement: Utrikesdepartementet</w:t>
      </w:r>
    </w:p>
    <w:p w:rsidR="00A5090A" w:rsidRDefault="00A5090A">
      <w:pPr>
        <w:pStyle w:val="RKnormal"/>
        <w:tabs>
          <w:tab w:val="clear" w:pos="1843"/>
          <w:tab w:val="left" w:pos="0"/>
        </w:tabs>
        <w:ind w:left="0"/>
      </w:pPr>
    </w:p>
    <w:p w:rsidR="00A5090A" w:rsidRPr="009C74B7" w:rsidRDefault="00A5090A" w:rsidP="009C74B7">
      <w:r>
        <w:t>Ansvarigt statsråd: Ewa Björling</w:t>
      </w:r>
    </w:p>
    <w:p w:rsidR="00A5090A" w:rsidRDefault="00A5090A">
      <w:pPr>
        <w:pStyle w:val="RKnormal"/>
        <w:tabs>
          <w:tab w:val="clear" w:pos="1843"/>
          <w:tab w:val="left" w:pos="0"/>
        </w:tabs>
        <w:ind w:left="0"/>
      </w:pPr>
    </w:p>
    <w:p w:rsidR="00A5090A" w:rsidRPr="009C74B7" w:rsidRDefault="00A5090A" w:rsidP="009C74B7">
      <w:r>
        <w:t>Förväntas godkännas av Coreper II den 18 april 2013</w:t>
      </w:r>
    </w:p>
    <w:p w:rsidR="00A5090A" w:rsidRDefault="00A5090A">
      <w:pPr>
        <w:pStyle w:val="RKnormal"/>
        <w:tabs>
          <w:tab w:val="clear" w:pos="1843"/>
          <w:tab w:val="left" w:pos="0"/>
        </w:tabs>
        <w:ind w:left="0"/>
      </w:pPr>
    </w:p>
    <w:p w:rsidR="00A5090A" w:rsidRDefault="00A5090A" w:rsidP="006433B2">
      <w:r>
        <w:t xml:space="preserve">Antidumpningsåtgärder är i kraft mot gaffeltruckar från Kina sedan 2005. Åtgärderna förlängdes år 2011, något Sverige motsatte sig. Kommissionen har nu genomfört en interims-undersökning och funnit att ett av de företag (Noblelift) som tidigare beviljats marknadsekonomisk behandling, inte längre uppfyller kraven för sådan behandling. Kommissionen föreslår därför att tullen för det aktuella företaget höjs från 7,6% till den samma tull som övriga företag, nämligen 88,1%. Vid antidumpningskommitténs möte den 14 mars 2013 motsatte sig regeringen kommissionens förslag, eftersom man ansåg att kommissionen inte tagit tillräcklig hänsyn till unionsintresset vid den kraftiga höjningen av tullen för ett företag som står för en stor del av importen till EU. Någon majoritet mot kommissionens förslag uppnåddes emellertid inte vid mötet, och kommissionen fick därmed tillräckligt stöd för sitt förslag. </w:t>
      </w:r>
    </w:p>
    <w:p w:rsidR="00A5090A" w:rsidRDefault="00A5090A">
      <w:pPr>
        <w:spacing w:line="240" w:lineRule="auto"/>
        <w:rPr>
          <w:rFonts w:ascii="Arial" w:hAnsi="Arial" w:cs="Arial"/>
          <w:b/>
          <w:i/>
          <w:iCs/>
          <w:kern w:val="28"/>
        </w:rPr>
      </w:pPr>
      <w:r>
        <w:br w:type="page"/>
      </w:r>
    </w:p>
    <w:p w:rsidR="00A5090A" w:rsidRPr="009C74B7" w:rsidRDefault="00A5090A" w:rsidP="009C74B7">
      <w:pPr>
        <w:pStyle w:val="Heading2"/>
      </w:pPr>
      <w:bookmarkStart w:id="82" w:name="_Toc354048627"/>
      <w:r>
        <w:t>26. EU Guidelines on Death Penalty</w:t>
      </w:r>
      <w:bookmarkEnd w:id="82"/>
    </w:p>
    <w:p w:rsidR="00A5090A" w:rsidRPr="009C74B7" w:rsidRDefault="00A5090A" w:rsidP="009C74B7">
      <w:r>
        <w:t>8416/13</w:t>
      </w:r>
    </w:p>
    <w:p w:rsidR="00A5090A" w:rsidRDefault="00A5090A">
      <w:pPr>
        <w:pStyle w:val="RKnormal"/>
        <w:tabs>
          <w:tab w:val="clear" w:pos="1843"/>
          <w:tab w:val="left" w:pos="0"/>
        </w:tabs>
        <w:ind w:left="0"/>
      </w:pPr>
    </w:p>
    <w:p w:rsidR="00A5090A" w:rsidRPr="009C74B7" w:rsidRDefault="00A5090A" w:rsidP="009C74B7">
      <w:r>
        <w:t>Ansvarigt departement: Utrikesdepartementet</w:t>
      </w:r>
    </w:p>
    <w:p w:rsidR="00A5090A" w:rsidRDefault="00A5090A">
      <w:pPr>
        <w:pStyle w:val="RKnormal"/>
        <w:tabs>
          <w:tab w:val="clear" w:pos="1843"/>
          <w:tab w:val="left" w:pos="0"/>
        </w:tabs>
        <w:ind w:left="0"/>
      </w:pPr>
    </w:p>
    <w:p w:rsidR="00A5090A" w:rsidRPr="009C74B7" w:rsidRDefault="00A5090A" w:rsidP="009C74B7">
      <w:r>
        <w:t>Ansvarigt statsråd: Carl Bildt</w:t>
      </w:r>
    </w:p>
    <w:p w:rsidR="00A5090A" w:rsidRDefault="00A5090A">
      <w:pPr>
        <w:pStyle w:val="RKnormal"/>
        <w:tabs>
          <w:tab w:val="clear" w:pos="1843"/>
          <w:tab w:val="left" w:pos="0"/>
        </w:tabs>
        <w:ind w:left="0"/>
      </w:pPr>
    </w:p>
    <w:p w:rsidR="00A5090A" w:rsidRPr="009C74B7" w:rsidRDefault="00A5090A" w:rsidP="009C74B7">
      <w:r>
        <w:t>Förväntas godkännas av Coreper II den 18 april 2013</w:t>
      </w:r>
    </w:p>
    <w:p w:rsidR="00A5090A" w:rsidRDefault="00A5090A">
      <w:pPr>
        <w:pStyle w:val="RKnormal"/>
        <w:tabs>
          <w:tab w:val="clear" w:pos="1843"/>
          <w:tab w:val="left" w:pos="0"/>
        </w:tabs>
        <w:ind w:left="0"/>
      </w:pPr>
    </w:p>
    <w:p w:rsidR="00A5090A" w:rsidRDefault="00A5090A" w:rsidP="006433B2">
      <w:r>
        <w:t xml:space="preserve">Rådet ska anta en ny uppdaterad version av EU:s riktlinjer för arbetet mot dödsstraffet. Regeringens stödjer antagandet. EU har ett tiotal s.k. riktlinjer för hur man ska verka för mänskliga rättigheter i fält. Dessa riktlinjer ska underlätta ambassadernas och EUDEL:s arbete för mänskliga rättigheter i relation till tredjeland. Vad gäller riktlinjerna för arbetet mot dödsstraffet så antogs de av rådet 1998 och har därefter kontinuerligt uppdaterats. </w:t>
      </w:r>
    </w:p>
    <w:p w:rsidR="00A5090A" w:rsidRPr="009C74B7" w:rsidRDefault="00A5090A" w:rsidP="009C74B7">
      <w:pPr>
        <w:pStyle w:val="Heading2"/>
      </w:pPr>
      <w:bookmarkStart w:id="83" w:name="_Toc354048628"/>
      <w:r>
        <w:t>27. Draft Council Decision on the position to be taken on behalf of the European Union with regard to the adoption of the Rules of Procedure of the EPA Committee, the Customs Cooperation Committee and the Joint Development Committee provided for by the Interim Agreement establishing a framework for an Economic Partnership Agreement between the Eastern and Southern Africa States, on the one part, and the European Community and its Member States, on the other part = Adoption</w:t>
      </w:r>
      <w:bookmarkEnd w:id="83"/>
    </w:p>
    <w:p w:rsidR="00A5090A" w:rsidRPr="009C74B7" w:rsidRDefault="00A5090A" w:rsidP="009C74B7">
      <w:r>
        <w:t>8209/13, 7768/13</w:t>
      </w:r>
    </w:p>
    <w:p w:rsidR="00A5090A" w:rsidRDefault="00A5090A">
      <w:pPr>
        <w:pStyle w:val="RKnormal"/>
        <w:tabs>
          <w:tab w:val="clear" w:pos="1843"/>
          <w:tab w:val="left" w:pos="0"/>
        </w:tabs>
        <w:ind w:left="0"/>
      </w:pPr>
    </w:p>
    <w:p w:rsidR="00A5090A" w:rsidRPr="009C74B7" w:rsidRDefault="00A5090A" w:rsidP="009C74B7">
      <w:r>
        <w:t>Ansvarigt departement: Utrikesdepartementet</w:t>
      </w:r>
    </w:p>
    <w:p w:rsidR="00A5090A" w:rsidRDefault="00A5090A">
      <w:pPr>
        <w:pStyle w:val="RKnormal"/>
        <w:tabs>
          <w:tab w:val="clear" w:pos="1843"/>
          <w:tab w:val="left" w:pos="0"/>
        </w:tabs>
        <w:ind w:left="0"/>
      </w:pPr>
    </w:p>
    <w:p w:rsidR="00A5090A" w:rsidRPr="009C74B7" w:rsidRDefault="00A5090A" w:rsidP="009C74B7">
      <w:r>
        <w:t>Ansvarigt statsråd: Ewa Björling</w:t>
      </w:r>
    </w:p>
    <w:p w:rsidR="00A5090A" w:rsidRDefault="00A5090A">
      <w:pPr>
        <w:pStyle w:val="RKnormal"/>
        <w:tabs>
          <w:tab w:val="clear" w:pos="1843"/>
          <w:tab w:val="left" w:pos="0"/>
        </w:tabs>
        <w:ind w:left="0"/>
      </w:pPr>
    </w:p>
    <w:p w:rsidR="00A5090A" w:rsidRPr="009C74B7" w:rsidRDefault="00A5090A" w:rsidP="009C74B7">
      <w:r>
        <w:t>Förväntas godkännas av Coreper II den 18 april 2013</w:t>
      </w:r>
    </w:p>
    <w:p w:rsidR="00A5090A" w:rsidRDefault="00A5090A">
      <w:pPr>
        <w:pStyle w:val="RKnormal"/>
        <w:tabs>
          <w:tab w:val="clear" w:pos="1843"/>
          <w:tab w:val="left" w:pos="0"/>
        </w:tabs>
        <w:ind w:left="0"/>
      </w:pPr>
    </w:p>
    <w:p w:rsidR="00A5090A" w:rsidRDefault="00A5090A" w:rsidP="009C74B7">
      <w:r>
        <w:t>Rådet föreslås anta förordningen om arbetsordningar inom ramen för avtal om Ekonomiskt partnerskap mellan EU och den regionala gruppen Östra och Södra Afrika.</w:t>
      </w:r>
    </w:p>
    <w:p w:rsidR="00A5090A" w:rsidRDefault="00A5090A" w:rsidP="009C74B7"/>
    <w:p w:rsidR="00A5090A" w:rsidRDefault="00A5090A" w:rsidP="009C74B7">
      <w:r>
        <w:t>Regeringen avser att rösta ja till förslaget.</w:t>
      </w:r>
    </w:p>
    <w:p w:rsidR="00A5090A" w:rsidRDefault="00A5090A" w:rsidP="009C74B7">
      <w:r>
        <w:t xml:space="preserve">Alltsedan årsskiftet 2007/2008 omfattas den regionala EPA -gruppen Östra och Södra Afrika (ESA, Estern and Southern Africa) av tullfrihet enligt Interims-EPA. </w:t>
      </w:r>
    </w:p>
    <w:p w:rsidR="00A5090A" w:rsidRDefault="00A5090A" w:rsidP="009C74B7"/>
    <w:p w:rsidR="00A5090A" w:rsidRDefault="00A5090A" w:rsidP="009C74B7">
      <w:r>
        <w:t>Genom artikel 64 i avtalet inrättas en kommitté som ska ansvara för förvaltningen av avtalet och för utförandet av alla uppgifter som nämns där. Vid utförandet av sina uppgifter ska kommittén biträdas av tullsamarbetskommittén som inrättas genom artikel 41 i protokoll 1 till avtalet, och den gemensamma utvecklingskommittén som inrättas genom artikel 52 i avtalet.</w:t>
      </w:r>
    </w:p>
    <w:p w:rsidR="00A5090A" w:rsidRDefault="00A5090A" w:rsidP="009C74B7"/>
    <w:p w:rsidR="00A5090A" w:rsidRDefault="00A5090A" w:rsidP="009C74B7">
      <w:r>
        <w:t xml:space="preserve">Skyldigheten att fastställa arbetsordning anges i interimsavtalet. </w:t>
      </w:r>
    </w:p>
    <w:p w:rsidR="00A5090A" w:rsidRDefault="00A5090A" w:rsidP="00430D01">
      <w:r>
        <w:t xml:space="preserve">Kommittén ska fastställa sina egna regler om organisation och arbetssätt, liksom arbetsordning för de två underkommittéerna.  </w:t>
      </w:r>
    </w:p>
    <w:p w:rsidR="00A5090A" w:rsidRPr="009C74B7" w:rsidRDefault="00A5090A" w:rsidP="009C74B7">
      <w:pPr>
        <w:pStyle w:val="Heading2"/>
      </w:pPr>
      <w:bookmarkStart w:id="84" w:name="_Toc354048629"/>
      <w:r>
        <w:t>28. Fourteenth Progress Report on the implementation of the EU Strategy to Combat Illicit Accumulation and Trafficking of SALW and their Ammunition (2012/II)</w:t>
      </w:r>
      <w:bookmarkEnd w:id="84"/>
    </w:p>
    <w:p w:rsidR="00A5090A" w:rsidRPr="009C74B7" w:rsidRDefault="00A5090A" w:rsidP="009C74B7">
      <w:r>
        <w:t>7616/13, 7614/13</w:t>
      </w:r>
    </w:p>
    <w:p w:rsidR="00A5090A" w:rsidRDefault="00A5090A">
      <w:pPr>
        <w:pStyle w:val="RKnormal"/>
        <w:tabs>
          <w:tab w:val="clear" w:pos="1843"/>
          <w:tab w:val="left" w:pos="0"/>
        </w:tabs>
        <w:ind w:left="0"/>
      </w:pPr>
    </w:p>
    <w:p w:rsidR="00A5090A" w:rsidRPr="009C74B7" w:rsidRDefault="00A5090A" w:rsidP="009C74B7">
      <w:r>
        <w:t>Ansvarigt departement: Utrikesdepartementet</w:t>
      </w:r>
    </w:p>
    <w:p w:rsidR="00A5090A" w:rsidRDefault="00A5090A">
      <w:pPr>
        <w:pStyle w:val="RKnormal"/>
        <w:tabs>
          <w:tab w:val="clear" w:pos="1843"/>
          <w:tab w:val="left" w:pos="0"/>
        </w:tabs>
        <w:ind w:left="0"/>
      </w:pPr>
    </w:p>
    <w:p w:rsidR="00A5090A" w:rsidRPr="009C74B7" w:rsidRDefault="00A5090A" w:rsidP="009C74B7">
      <w:r>
        <w:t>Ansvarigt statsråd: Carl Bildt</w:t>
      </w:r>
    </w:p>
    <w:p w:rsidR="00A5090A" w:rsidRDefault="00A5090A">
      <w:pPr>
        <w:pStyle w:val="RKnormal"/>
        <w:tabs>
          <w:tab w:val="clear" w:pos="1843"/>
          <w:tab w:val="left" w:pos="0"/>
        </w:tabs>
        <w:ind w:left="0"/>
      </w:pPr>
    </w:p>
    <w:p w:rsidR="00A5090A" w:rsidRPr="009C74B7" w:rsidRDefault="00A5090A" w:rsidP="009C74B7">
      <w:r>
        <w:t>Förväntas godkännas av Coreper II den 18 april 2013</w:t>
      </w:r>
    </w:p>
    <w:p w:rsidR="00A5090A" w:rsidRDefault="00A5090A">
      <w:pPr>
        <w:pStyle w:val="RKnormal"/>
        <w:tabs>
          <w:tab w:val="clear" w:pos="1843"/>
          <w:tab w:val="left" w:pos="0"/>
        </w:tabs>
        <w:ind w:left="0"/>
      </w:pPr>
    </w:p>
    <w:p w:rsidR="00A5090A" w:rsidRDefault="00A5090A" w:rsidP="009C74B7">
      <w:r>
        <w:t xml:space="preserve">Avsikt med behandlingen i rådet: </w:t>
      </w:r>
    </w:p>
    <w:p w:rsidR="00A5090A" w:rsidRDefault="00A5090A" w:rsidP="009C74B7">
      <w:r>
        <w:t>Rådet föreslås godkänna den fjortonde lägesrapporten om genomförandet av EU:s strategi för kampen mot olaglig anhopning av och handel med handeldvapen och lätta vapen och ammunition.</w:t>
      </w:r>
    </w:p>
    <w:p w:rsidR="00A5090A" w:rsidRDefault="00A5090A" w:rsidP="009C74B7"/>
    <w:p w:rsidR="00A5090A" w:rsidRDefault="00A5090A" w:rsidP="009C74B7">
      <w:r>
        <w:t xml:space="preserve">Hur regeringen ställer sig till den blivande A-punkten: </w:t>
      </w:r>
    </w:p>
    <w:p w:rsidR="00A5090A" w:rsidRDefault="00A5090A" w:rsidP="009C74B7">
      <w:r>
        <w:t xml:space="preserve">Regeringen avser rösta ja till att rådet godkänner rapporten. </w:t>
      </w:r>
    </w:p>
    <w:p w:rsidR="00A5090A" w:rsidRDefault="00A5090A" w:rsidP="009C74B7"/>
    <w:p w:rsidR="00A5090A" w:rsidRDefault="00A5090A" w:rsidP="009C74B7">
      <w:r>
        <w:t xml:space="preserve">Bakgrund: </w:t>
      </w:r>
    </w:p>
    <w:p w:rsidR="00A5090A" w:rsidRDefault="00A5090A" w:rsidP="006433B2">
      <w:r>
        <w:t xml:space="preserve">Europeiska rådet antog 2005 EU:s strategi för kampen mot olaglig anhopning av och handel med handeldvapen och lätta vapen och ammunition till dessa. Strategin innehåller en handlingsplan i vilken det förordas kontinuerlig övervakning genom regelbundna rapporter om genomförandet var sjätte månad. Europeiska utrikestjänsten har utarbetat en fjortonde halvårsrapport om genomförandet, som täcker verksamheten för andra halvåret 2012. Rapporten ska för större synlighet offentliggöras i Europeiska unionens officiella tidning, C-serien. </w:t>
      </w:r>
    </w:p>
    <w:p w:rsidR="00A5090A" w:rsidRDefault="00A5090A">
      <w:pPr>
        <w:spacing w:line="240" w:lineRule="auto"/>
        <w:rPr>
          <w:rFonts w:ascii="Arial" w:hAnsi="Arial" w:cs="Arial"/>
          <w:b/>
          <w:i/>
          <w:iCs/>
          <w:kern w:val="28"/>
        </w:rPr>
      </w:pPr>
      <w:r>
        <w:br w:type="page"/>
      </w:r>
    </w:p>
    <w:p w:rsidR="00A5090A" w:rsidRPr="009C74B7" w:rsidRDefault="00A5090A" w:rsidP="009C74B7">
      <w:pPr>
        <w:pStyle w:val="Heading2"/>
      </w:pPr>
      <w:bookmarkStart w:id="85" w:name="_Toc354048630"/>
      <w:r>
        <w:t>29. Republic of Guinea-Bissaua) Council Decision 2012/285/CFSP concerning restrictive measures directed against certain persons, entities and bodies threatening the peace, security or stability of the Republic of Guinea-Bissaub) Council Regulation (EU) No 377/2012 concerning restrictive measures directed against certain persons, entities and bodies threatening the peace, security or stability of the Republic of Guinea-Bissau</w:t>
      </w:r>
      <w:bookmarkEnd w:id="85"/>
    </w:p>
    <w:p w:rsidR="00A5090A" w:rsidRPr="009C74B7" w:rsidRDefault="00A5090A" w:rsidP="009C74B7">
      <w:r>
        <w:t>8413/13</w:t>
      </w:r>
    </w:p>
    <w:p w:rsidR="00A5090A" w:rsidRDefault="00A5090A">
      <w:pPr>
        <w:pStyle w:val="RKnormal"/>
        <w:tabs>
          <w:tab w:val="clear" w:pos="1843"/>
          <w:tab w:val="left" w:pos="0"/>
        </w:tabs>
        <w:ind w:left="0"/>
      </w:pPr>
    </w:p>
    <w:p w:rsidR="00A5090A" w:rsidRPr="009C74B7" w:rsidRDefault="00A5090A" w:rsidP="009C74B7">
      <w:r>
        <w:t>Ansvarigt departement: Utrikesdepartementet</w:t>
      </w:r>
    </w:p>
    <w:p w:rsidR="00A5090A" w:rsidRDefault="00A5090A">
      <w:pPr>
        <w:pStyle w:val="RKnormal"/>
        <w:tabs>
          <w:tab w:val="clear" w:pos="1843"/>
          <w:tab w:val="left" w:pos="0"/>
        </w:tabs>
        <w:ind w:left="0"/>
      </w:pPr>
    </w:p>
    <w:p w:rsidR="00A5090A" w:rsidRPr="009C74B7" w:rsidRDefault="00A5090A" w:rsidP="009C74B7">
      <w:r>
        <w:t>Ansvarigt statsråd: Carl Bildt</w:t>
      </w:r>
    </w:p>
    <w:p w:rsidR="00A5090A" w:rsidRDefault="00A5090A">
      <w:pPr>
        <w:pStyle w:val="RKnormal"/>
        <w:tabs>
          <w:tab w:val="clear" w:pos="1843"/>
          <w:tab w:val="left" w:pos="0"/>
        </w:tabs>
        <w:ind w:left="0"/>
      </w:pPr>
    </w:p>
    <w:p w:rsidR="00A5090A" w:rsidRPr="009C74B7" w:rsidRDefault="00A5090A" w:rsidP="009C74B7">
      <w:r>
        <w:t>Förväntas godkännas av Coreper II den 18 april 2013</w:t>
      </w:r>
    </w:p>
    <w:p w:rsidR="00A5090A" w:rsidRDefault="00A5090A">
      <w:pPr>
        <w:pStyle w:val="RKnormal"/>
        <w:tabs>
          <w:tab w:val="clear" w:pos="1843"/>
          <w:tab w:val="left" w:pos="0"/>
        </w:tabs>
        <w:ind w:left="0"/>
      </w:pPr>
    </w:p>
    <w:p w:rsidR="00A5090A" w:rsidRDefault="00A5090A" w:rsidP="009C74B7">
      <w:r>
        <w:t xml:space="preserve">Avsikt med behandlingen i rådet: </w:t>
      </w:r>
    </w:p>
    <w:p w:rsidR="00A5090A" w:rsidRDefault="00A5090A" w:rsidP="009C74B7">
      <w:r>
        <w:t>Rådet föreslås godkänna utkast till brev och notis för EU:s officiella tidning till de personer/entiteter som berörs av EU:s autonoma listningar (för reserestriktioner och frysning av tillgångar) för att ge dem möjlighet att inkomma med synpunkter inför den årliga översynen av EU:s listningar.</w:t>
      </w:r>
    </w:p>
    <w:p w:rsidR="00A5090A" w:rsidRDefault="00A5090A" w:rsidP="009C74B7"/>
    <w:p w:rsidR="00A5090A" w:rsidRDefault="00A5090A" w:rsidP="009C74B7">
      <w:r>
        <w:t xml:space="preserve">Hur regeringen ställer sig till den blivande A-punkten: </w:t>
      </w:r>
    </w:p>
    <w:p w:rsidR="00A5090A" w:rsidRDefault="00A5090A" w:rsidP="009C74B7">
      <w:r>
        <w:t>Regeringen avser rösta ja till att rådet antar utkasten till brev och notis för EU:s officiella tidning.</w:t>
      </w:r>
    </w:p>
    <w:p w:rsidR="00A5090A" w:rsidRDefault="00A5090A" w:rsidP="009C74B7"/>
    <w:p w:rsidR="00A5090A" w:rsidRDefault="00A5090A" w:rsidP="009C74B7">
      <w:r>
        <w:t xml:space="preserve">Bakgrund: </w:t>
      </w:r>
    </w:p>
    <w:p w:rsidR="00A5090A" w:rsidRDefault="00A5090A" w:rsidP="006433B2">
      <w:r>
        <w:t xml:space="preserve">Rådet antog den 31 maj 2012 beslut 2012/285/GUSP om restriktiva åtgärder mot individer och entiteter som hotar freden, säkerheten och stabiliteten i Guinea-Bissau. De unionsrättsliga delarna av rådsbeslutet genomförs genom rådets förordning (EU) nr 377/2012 av den 3 maj 2012. De EU-autonoma listningarna (för reserestriktioner och frysning av tillgångar) ska ses över åtminstone en gång om året. I samband med detta ska individer och entiteter som omfattas av de EU-autonoma åtgärderna ges möjlighet att inkomma med synpunkter på listningarna. </w:t>
      </w:r>
    </w:p>
    <w:p w:rsidR="00A5090A" w:rsidRDefault="00A5090A">
      <w:pPr>
        <w:spacing w:line="240" w:lineRule="auto"/>
        <w:rPr>
          <w:rFonts w:ascii="Arial" w:hAnsi="Arial" w:cs="Arial"/>
          <w:b/>
          <w:i/>
          <w:iCs/>
          <w:kern w:val="28"/>
        </w:rPr>
      </w:pPr>
      <w:r>
        <w:br w:type="page"/>
      </w:r>
    </w:p>
    <w:p w:rsidR="00A5090A" w:rsidRPr="009C74B7" w:rsidRDefault="00A5090A" w:rsidP="009C74B7">
      <w:pPr>
        <w:pStyle w:val="Heading2"/>
      </w:pPr>
      <w:bookmarkStart w:id="86" w:name="_Toc354048631"/>
      <w:r>
        <w:t>30. Libya a) Council Decision amending Decision 2011/137/CFSP concerning restrictive measures in view of the situation in Libya    b) Council Implementing Regulation implementing Article 16(2) of Regulation (EU) No 204/2011 concerning restrictive measures in view of the situation in Libya</w:t>
      </w:r>
      <w:bookmarkEnd w:id="86"/>
    </w:p>
    <w:p w:rsidR="00A5090A" w:rsidRPr="009C74B7" w:rsidRDefault="00A5090A" w:rsidP="009C74B7">
      <w:r>
        <w:t>7833/1/13, 7319/13, 8390/13</w:t>
      </w:r>
    </w:p>
    <w:p w:rsidR="00A5090A" w:rsidRDefault="00A5090A">
      <w:pPr>
        <w:pStyle w:val="RKnormal"/>
        <w:tabs>
          <w:tab w:val="clear" w:pos="1843"/>
          <w:tab w:val="left" w:pos="0"/>
        </w:tabs>
        <w:ind w:left="0"/>
      </w:pPr>
    </w:p>
    <w:p w:rsidR="00A5090A" w:rsidRPr="009C74B7" w:rsidRDefault="00A5090A" w:rsidP="009C74B7">
      <w:r>
        <w:t>Ansvarigt departement: Utrikesdepartementet</w:t>
      </w:r>
    </w:p>
    <w:p w:rsidR="00A5090A" w:rsidRDefault="00A5090A">
      <w:pPr>
        <w:pStyle w:val="RKnormal"/>
        <w:tabs>
          <w:tab w:val="clear" w:pos="1843"/>
          <w:tab w:val="left" w:pos="0"/>
        </w:tabs>
        <w:ind w:left="0"/>
      </w:pPr>
    </w:p>
    <w:p w:rsidR="00A5090A" w:rsidRPr="009C74B7" w:rsidRDefault="00A5090A" w:rsidP="009C74B7">
      <w:r>
        <w:t>Ansvarigt statsråd: Carl Bildt</w:t>
      </w:r>
    </w:p>
    <w:p w:rsidR="00A5090A" w:rsidRDefault="00A5090A">
      <w:pPr>
        <w:pStyle w:val="RKnormal"/>
        <w:tabs>
          <w:tab w:val="clear" w:pos="1843"/>
          <w:tab w:val="left" w:pos="0"/>
        </w:tabs>
        <w:ind w:left="0"/>
      </w:pPr>
    </w:p>
    <w:p w:rsidR="00A5090A" w:rsidRPr="009C74B7" w:rsidRDefault="00A5090A" w:rsidP="009C74B7">
      <w:r>
        <w:t>Förväntas godkännas av Coreper II den 18 april 2013</w:t>
      </w:r>
    </w:p>
    <w:p w:rsidR="00A5090A" w:rsidRDefault="00A5090A">
      <w:pPr>
        <w:pStyle w:val="RKnormal"/>
        <w:tabs>
          <w:tab w:val="clear" w:pos="1843"/>
          <w:tab w:val="left" w:pos="0"/>
        </w:tabs>
        <w:ind w:left="0"/>
      </w:pPr>
    </w:p>
    <w:p w:rsidR="00A5090A" w:rsidRDefault="00A5090A" w:rsidP="009C74B7">
      <w:r>
        <w:t xml:space="preserve">Avsikt med behandlingen i rådet: </w:t>
      </w:r>
    </w:p>
    <w:p w:rsidR="00A5090A" w:rsidRDefault="00A5090A" w:rsidP="009C74B7">
      <w:r>
        <w:t xml:space="preserve">Rådet föreslås anta rådsbeslut om ändring i rådsbeslut 2011/137/GUSP om restriktiva åtgärder med hänsyn till situationen i Libyen samt besluta om tillhörande genomförandeförordning om genomförande av rådets förordning (EU) nr 204/2011 om restriktiva åtgärder med hänsyn till situationen i Libyen. </w:t>
      </w:r>
    </w:p>
    <w:p w:rsidR="00A5090A" w:rsidRDefault="00A5090A" w:rsidP="009C74B7"/>
    <w:p w:rsidR="00A5090A" w:rsidRDefault="00A5090A" w:rsidP="009C74B7">
      <w:r>
        <w:t xml:space="preserve">Hur regeringen ställer sig till den blivande A-punkten: </w:t>
      </w:r>
    </w:p>
    <w:p w:rsidR="00A5090A" w:rsidRDefault="00A5090A" w:rsidP="009C74B7">
      <w:r>
        <w:t xml:space="preserve">Regeringen avser rösta ja till att rådet antar beslut och genomförandeförordning enligt ovan. </w:t>
      </w:r>
    </w:p>
    <w:p w:rsidR="00A5090A" w:rsidRDefault="00A5090A" w:rsidP="009C74B7"/>
    <w:p w:rsidR="00A5090A" w:rsidRDefault="00A5090A" w:rsidP="009C74B7">
      <w:r>
        <w:t xml:space="preserve">Bakgrund: </w:t>
      </w:r>
    </w:p>
    <w:p w:rsidR="00A5090A" w:rsidRDefault="00A5090A" w:rsidP="006433B2">
      <w:r>
        <w:t xml:space="preserve">Rådsbeslutet går ut på att genomföra ändringar i sanktionerna mot Libyen som sedan tidigare beslutats av FN:s säkerhetsråd. Ändringarna innebär ytterligare lättnader i det kvarvarande vapenembargot mot Libyen. Leveranser av icke-dödande militär utrustning för humanitärt bruk eller för skydd samt tillhandahållande av vissa anslutande tjänster föreslås inte längre kräva förhandsgodkännande av FN:s sanktionskommitté. Leveranser av sådan utrustning för säkerhetsändamål eller för att bistå den libyska regeringen i nedrustningsarbetet ska inte heller kräva förhandsanmälan hos sanktionskommittén. Genom beslutet och genomförandeförordningen stryks vidare en person på listan över personer och enheter som får sina tillgångar frysta. Skälen för att personen listades, d.v.s. att personen var biträdande direktör för det militära underrättelseväsendet och hög företrädare för Ghadaffi-regimen är inte längre uppfyllda. Det är den libyska regeringen som begärt att personen ska strykas från listan. Ändringarna är okontroversiella i medlemskapskretsen.  </w:t>
      </w:r>
    </w:p>
    <w:p w:rsidR="00A5090A" w:rsidRPr="009C74B7" w:rsidRDefault="00A5090A" w:rsidP="009C74B7">
      <w:pPr>
        <w:pStyle w:val="Heading2"/>
      </w:pPr>
      <w:bookmarkStart w:id="87" w:name="_Toc354048632"/>
      <w:r>
        <w:t>31. Syria a) Council implementing Decision implementing Decision 2012/739/CFSP concerning restrictive measures against Syria b) Council implementing Regulation implementing Regulation (EU) No 36/2012 of 18 January 2012 concerning restrictive measures in view of the situation in Syria</w:t>
      </w:r>
      <w:bookmarkEnd w:id="87"/>
    </w:p>
    <w:p w:rsidR="00A5090A" w:rsidRPr="009C74B7" w:rsidRDefault="00A5090A" w:rsidP="009C74B7">
      <w:r>
        <w:t>8432/13, 8385/13, 8386/13</w:t>
      </w:r>
    </w:p>
    <w:p w:rsidR="00A5090A" w:rsidRDefault="00A5090A">
      <w:pPr>
        <w:pStyle w:val="RKnormal"/>
        <w:tabs>
          <w:tab w:val="clear" w:pos="1843"/>
          <w:tab w:val="left" w:pos="0"/>
        </w:tabs>
        <w:ind w:left="0"/>
      </w:pPr>
    </w:p>
    <w:p w:rsidR="00A5090A" w:rsidRPr="009C74B7" w:rsidRDefault="00A5090A" w:rsidP="009C74B7">
      <w:r>
        <w:t>Ansvarigt departement: Utrikesdepartementet</w:t>
      </w:r>
    </w:p>
    <w:p w:rsidR="00A5090A" w:rsidRDefault="00A5090A">
      <w:pPr>
        <w:pStyle w:val="RKnormal"/>
        <w:tabs>
          <w:tab w:val="clear" w:pos="1843"/>
          <w:tab w:val="left" w:pos="0"/>
        </w:tabs>
        <w:ind w:left="0"/>
      </w:pPr>
    </w:p>
    <w:p w:rsidR="00A5090A" w:rsidRPr="009C74B7" w:rsidRDefault="00A5090A" w:rsidP="009C74B7">
      <w:r>
        <w:t>Ansvarigt statsråd: Carl Bildt</w:t>
      </w:r>
    </w:p>
    <w:p w:rsidR="00A5090A" w:rsidRDefault="00A5090A">
      <w:pPr>
        <w:pStyle w:val="RKnormal"/>
        <w:tabs>
          <w:tab w:val="clear" w:pos="1843"/>
          <w:tab w:val="left" w:pos="0"/>
        </w:tabs>
        <w:ind w:left="0"/>
      </w:pPr>
    </w:p>
    <w:p w:rsidR="00A5090A" w:rsidRPr="009C74B7" w:rsidRDefault="00A5090A" w:rsidP="009C74B7">
      <w:r>
        <w:t>Förväntas godkännas av Coreper II den 18 april 2013</w:t>
      </w:r>
    </w:p>
    <w:p w:rsidR="00A5090A" w:rsidRDefault="00A5090A">
      <w:pPr>
        <w:pStyle w:val="RKnormal"/>
        <w:tabs>
          <w:tab w:val="clear" w:pos="1843"/>
          <w:tab w:val="left" w:pos="0"/>
        </w:tabs>
        <w:ind w:left="0"/>
      </w:pPr>
    </w:p>
    <w:p w:rsidR="00A5090A" w:rsidRDefault="00A5090A" w:rsidP="009C74B7">
      <w:r>
        <w:t xml:space="preserve">Avsikt med behandlingen i rådet: </w:t>
      </w:r>
    </w:p>
    <w:p w:rsidR="00A5090A" w:rsidRDefault="00A5090A" w:rsidP="009C74B7">
      <w:r>
        <w:t xml:space="preserve">Rådet föreslås anta rådsbeslut om genomförande av rådsbeslut 2012/739/GUSP om restriktiva åtgärder mot Syrien med tillhörande genomförandeförordning om genomförande av rådsförordning (EU) nr 36/2012/GUSP om restriktiva åtgärder mot Syrien. </w:t>
      </w:r>
    </w:p>
    <w:p w:rsidR="00A5090A" w:rsidRDefault="00A5090A" w:rsidP="009C74B7"/>
    <w:p w:rsidR="00A5090A" w:rsidRDefault="00A5090A" w:rsidP="009C74B7">
      <w:r>
        <w:t xml:space="preserve">Hur regeringen ställer sig till den blivande A-punkten: </w:t>
      </w:r>
    </w:p>
    <w:p w:rsidR="00A5090A" w:rsidRDefault="00A5090A" w:rsidP="009C74B7">
      <w:r>
        <w:t>Regeringen avser rösta ja till att rådet antar genomförandebeslut och genomförandeförordning enligt ovan.</w:t>
      </w:r>
    </w:p>
    <w:p w:rsidR="00A5090A" w:rsidRDefault="00A5090A" w:rsidP="009C74B7"/>
    <w:p w:rsidR="00A5090A" w:rsidRDefault="00A5090A" w:rsidP="009C74B7">
      <w:r>
        <w:t xml:space="preserve">Bakgrund: </w:t>
      </w:r>
    </w:p>
    <w:p w:rsidR="00A5090A" w:rsidRDefault="00A5090A" w:rsidP="006433B2">
      <w:r>
        <w:t xml:space="preserve">Beslutet och förordningen innebär att en person stryks från listan över personer och enheter som får sina tillgångar frysta. Motivet för avlistning är att det saknas tillräckliga skäl för listningen, vilket riskerar att få rådet att tappa frågan inför EU:s domstolen. Sverige har i förhandlingarna stött en avlistning vilket medlemsstaterna kunnat enas om utan större kontroverser. </w:t>
      </w:r>
    </w:p>
    <w:p w:rsidR="00A5090A" w:rsidRPr="009C74B7" w:rsidRDefault="00A5090A" w:rsidP="009C74B7">
      <w:pPr>
        <w:pStyle w:val="Heading2"/>
      </w:pPr>
      <w:bookmarkStart w:id="88" w:name="_Toc354048633"/>
      <w:r>
        <w:t>32. Burma/Myanmar = Council Decision concerning restrictive measures against Burma/Myanmar and repealing Decision 2010/232/CFSP</w:t>
      </w:r>
      <w:bookmarkEnd w:id="88"/>
    </w:p>
    <w:p w:rsidR="00A5090A" w:rsidRPr="009C74B7" w:rsidRDefault="00A5090A" w:rsidP="009C74B7">
      <w:r>
        <w:t>8407/13, 8354/13</w:t>
      </w:r>
    </w:p>
    <w:p w:rsidR="00A5090A" w:rsidRDefault="00A5090A">
      <w:pPr>
        <w:pStyle w:val="RKnormal"/>
        <w:tabs>
          <w:tab w:val="clear" w:pos="1843"/>
          <w:tab w:val="left" w:pos="0"/>
        </w:tabs>
        <w:ind w:left="0"/>
      </w:pPr>
    </w:p>
    <w:p w:rsidR="00A5090A" w:rsidRPr="009C74B7" w:rsidRDefault="00A5090A" w:rsidP="009C74B7">
      <w:r>
        <w:t>Ansvarigt departement: Utrikesdepartementet</w:t>
      </w:r>
    </w:p>
    <w:p w:rsidR="00A5090A" w:rsidRDefault="00A5090A">
      <w:pPr>
        <w:pStyle w:val="RKnormal"/>
        <w:tabs>
          <w:tab w:val="clear" w:pos="1843"/>
          <w:tab w:val="left" w:pos="0"/>
        </w:tabs>
        <w:ind w:left="0"/>
      </w:pPr>
    </w:p>
    <w:p w:rsidR="00A5090A" w:rsidRPr="009C74B7" w:rsidRDefault="00A5090A" w:rsidP="009C74B7">
      <w:r>
        <w:t>Ansvarigt statsråd: Bildt</w:t>
      </w:r>
    </w:p>
    <w:p w:rsidR="00A5090A" w:rsidRDefault="00A5090A">
      <w:pPr>
        <w:pStyle w:val="RKnormal"/>
        <w:tabs>
          <w:tab w:val="clear" w:pos="1843"/>
          <w:tab w:val="left" w:pos="0"/>
        </w:tabs>
        <w:ind w:left="0"/>
      </w:pPr>
    </w:p>
    <w:p w:rsidR="00A5090A" w:rsidRPr="009C74B7" w:rsidRDefault="00A5090A" w:rsidP="009C74B7">
      <w:r>
        <w:t>Förväntas godkännas av Coreper II den 18 april 2013</w:t>
      </w:r>
    </w:p>
    <w:p w:rsidR="00A5090A" w:rsidRDefault="00A5090A">
      <w:pPr>
        <w:pStyle w:val="RKnormal"/>
        <w:tabs>
          <w:tab w:val="clear" w:pos="1843"/>
          <w:tab w:val="left" w:pos="0"/>
        </w:tabs>
        <w:ind w:left="0"/>
      </w:pPr>
    </w:p>
    <w:p w:rsidR="00A5090A" w:rsidRDefault="00A5090A">
      <w:pPr>
        <w:spacing w:line="240" w:lineRule="auto"/>
      </w:pPr>
      <w:r>
        <w:br w:type="page"/>
      </w:r>
    </w:p>
    <w:p w:rsidR="00A5090A" w:rsidRDefault="00A5090A" w:rsidP="009C74B7">
      <w:r>
        <w:t xml:space="preserve">Avsikt med behandlingen i rådet: </w:t>
      </w:r>
    </w:p>
    <w:p w:rsidR="00A5090A" w:rsidRDefault="00A5090A" w:rsidP="009C74B7">
      <w:r>
        <w:t>Rådet föreslås anta förslag till rådsbeslut enligt artikel 29 i EU-fördraget om restriktiva åtgärder mot Burma/Myanmar och om upphävande av beslut 2010/232/GUSP</w:t>
      </w:r>
    </w:p>
    <w:p w:rsidR="00A5090A" w:rsidRDefault="00A5090A" w:rsidP="009C74B7"/>
    <w:p w:rsidR="00A5090A" w:rsidRDefault="00A5090A" w:rsidP="009C74B7">
      <w:r>
        <w:t xml:space="preserve">Hur regeringen ställer sig till den blivande A-punkten: </w:t>
      </w:r>
    </w:p>
    <w:p w:rsidR="00A5090A" w:rsidRDefault="00A5090A" w:rsidP="009C74B7">
      <w:r>
        <w:t>Regeringen avser rösta ja till förslaget till rådsbeslut enligt artikel 29 i EU-fördraget om restriktiva åtgärder mot Burma/Myanmar och om upphävande av beslut 2010/232/GUSP</w:t>
      </w:r>
    </w:p>
    <w:p w:rsidR="00A5090A" w:rsidRDefault="00A5090A" w:rsidP="009C74B7"/>
    <w:p w:rsidR="00A5090A" w:rsidRDefault="00A5090A" w:rsidP="009C74B7">
      <w:r>
        <w:t xml:space="preserve">Bakgrund: </w:t>
      </w:r>
    </w:p>
    <w:p w:rsidR="00A5090A" w:rsidRDefault="00A5090A" w:rsidP="009C74B7">
      <w:r>
        <w:t xml:space="preserve">Inom ramen för samarbetet inom Europeiska unionens gemensamma utrikes- och säkerhetspolitik antogs 2010 ett rådsbeslut (2010/232/GUSP) om vissa restriktiva åtgärder mot Burma/Myanmar, i vilket de av EU tidigare införda och successivt utökade restriktiva åtgärderna mot landet samlades. Dessa innefattar bl.a. handelsembargo mot tre näringar (timmer, ädelstenar och gruvdrift), restriktioner för biståndet till Myanmar, frysning av tillgångar och reserestriktioner för personer i ledande ställning i den burmesiska statsförvaltningen och personer och enheter med anknytning till dem, samt vapenembargo och embargo mot utrustning som kan användas för internt förtryck. </w:t>
      </w:r>
    </w:p>
    <w:p w:rsidR="00A5090A" w:rsidRDefault="00A5090A" w:rsidP="009C74B7"/>
    <w:p w:rsidR="00A5090A" w:rsidRDefault="00A5090A" w:rsidP="009C74B7">
      <w:r>
        <w:t>Samtliga restriktiva åtgärder undantaget vapenembargot och embargot mot utrustning som kan användas för internt förtryck är dock i dagsläget suspenderade enligt beslut av rådet (2012/225/GUSP) av den 26 april förra året. Detta mot bakgrund av konkreta steg som tagits mot positiva reformer i landet och i syfte att uppmuntra fortsatt reformarbete. Beslutet innebar att de restriktiva åtgärderna förlängdes till och med den 30 april 2013 och att den samtidigt beslutade suspenderingen skulle gälla för motsvarande tid.</w:t>
      </w:r>
    </w:p>
    <w:p w:rsidR="00A5090A" w:rsidRDefault="00A5090A" w:rsidP="009C74B7"/>
    <w:p w:rsidR="00A5090A" w:rsidRDefault="00A5090A" w:rsidP="006433B2">
      <w:r>
        <w:t xml:space="preserve">Mot bakgrund av den fortsatta utvecklingen i Myanmar och i syfte att fortsatt uppmuntra positiva förändringar i landet förväntas Europeiska unionens råd nu anta ett nytt rådsbeslut som begränsar restriktionerna till vapenembargo och embargo gällande utrustning som kan användas för internt förtryck. Detta innebär att de övriga restriktiva åtgärder som hittills funnits upphör. Rådsbeslutet, genom vilket även gällande rådsbeslut 2010/232/GUSP upphävs, förväntas gälla till och med den 30 april 2014.  </w:t>
      </w:r>
    </w:p>
    <w:p w:rsidR="00A5090A" w:rsidRDefault="00A5090A">
      <w:pPr>
        <w:spacing w:line="240" w:lineRule="auto"/>
        <w:rPr>
          <w:rFonts w:ascii="Arial" w:hAnsi="Arial" w:cs="Arial"/>
          <w:b/>
          <w:i/>
          <w:iCs/>
          <w:kern w:val="28"/>
        </w:rPr>
      </w:pPr>
      <w:r>
        <w:br w:type="page"/>
      </w:r>
    </w:p>
    <w:p w:rsidR="00A5090A" w:rsidRPr="009C74B7" w:rsidRDefault="00A5090A" w:rsidP="009C74B7">
      <w:pPr>
        <w:pStyle w:val="Heading2"/>
      </w:pPr>
      <w:bookmarkStart w:id="89" w:name="_Toc354048634"/>
      <w:r>
        <w:t>33. Democratic People's Republic of Korea = Council Decision concerning restrictive measures against the Democratic People's Republic of Korea and repealing Decision 2010/800/CFSP</w:t>
      </w:r>
      <w:bookmarkEnd w:id="89"/>
    </w:p>
    <w:p w:rsidR="00A5090A" w:rsidRPr="009C74B7" w:rsidRDefault="00A5090A" w:rsidP="009C74B7">
      <w:r>
        <w:t>8428/13, 7778/13</w:t>
      </w:r>
    </w:p>
    <w:p w:rsidR="00A5090A" w:rsidRDefault="00A5090A">
      <w:pPr>
        <w:pStyle w:val="RKnormal"/>
        <w:tabs>
          <w:tab w:val="clear" w:pos="1843"/>
          <w:tab w:val="left" w:pos="0"/>
        </w:tabs>
        <w:ind w:left="0"/>
      </w:pPr>
    </w:p>
    <w:p w:rsidR="00A5090A" w:rsidRPr="009C74B7" w:rsidRDefault="00A5090A" w:rsidP="009C74B7">
      <w:r>
        <w:t>Ansvarigt departement: Utrikesdepartementet</w:t>
      </w:r>
    </w:p>
    <w:p w:rsidR="00A5090A" w:rsidRDefault="00A5090A">
      <w:pPr>
        <w:pStyle w:val="RKnormal"/>
        <w:tabs>
          <w:tab w:val="clear" w:pos="1843"/>
          <w:tab w:val="left" w:pos="0"/>
        </w:tabs>
        <w:ind w:left="0"/>
      </w:pPr>
    </w:p>
    <w:p w:rsidR="00A5090A" w:rsidRPr="009C74B7" w:rsidRDefault="00A5090A" w:rsidP="009C74B7">
      <w:r>
        <w:t>Ansvarigt statsråd: Carl Bildt</w:t>
      </w:r>
    </w:p>
    <w:p w:rsidR="00A5090A" w:rsidRDefault="00A5090A">
      <w:pPr>
        <w:pStyle w:val="RKnormal"/>
        <w:tabs>
          <w:tab w:val="clear" w:pos="1843"/>
          <w:tab w:val="left" w:pos="0"/>
        </w:tabs>
        <w:ind w:left="0"/>
      </w:pPr>
    </w:p>
    <w:p w:rsidR="00A5090A" w:rsidRPr="009C74B7" w:rsidRDefault="00A5090A" w:rsidP="009C74B7">
      <w:r>
        <w:t>Förväntas godkännas av Coreper II den 18 april 2013</w:t>
      </w:r>
    </w:p>
    <w:p w:rsidR="00A5090A" w:rsidRDefault="00A5090A">
      <w:pPr>
        <w:pStyle w:val="RKnormal"/>
        <w:tabs>
          <w:tab w:val="clear" w:pos="1843"/>
          <w:tab w:val="left" w:pos="0"/>
        </w:tabs>
        <w:ind w:left="0"/>
      </w:pPr>
    </w:p>
    <w:p w:rsidR="00A5090A" w:rsidRDefault="00A5090A" w:rsidP="009C74B7">
      <w:r>
        <w:t xml:space="preserve">Avsikt med behandlingen i rådet: </w:t>
      </w:r>
    </w:p>
    <w:p w:rsidR="00A5090A" w:rsidRDefault="00A5090A" w:rsidP="009C74B7">
      <w:r>
        <w:t>Rådet förväntas anta rådsbeslutet vid ministerrådsmöte den 22 april.</w:t>
      </w:r>
    </w:p>
    <w:p w:rsidR="00A5090A" w:rsidRDefault="00A5090A" w:rsidP="009C74B7">
      <w:r>
        <w:t>Hur regeringen ställer sig till den blivande a-punkten: Regeringen avser rösta för antagande av rådsbeslutet i fråga vid nämnda ministerrådsmöte.</w:t>
      </w:r>
    </w:p>
    <w:p w:rsidR="00A5090A" w:rsidRDefault="00A5090A" w:rsidP="009C74B7"/>
    <w:p w:rsidR="00A5090A" w:rsidRDefault="00A5090A" w:rsidP="009C74B7">
      <w:r>
        <w:t xml:space="preserve">Bakgrund: </w:t>
      </w:r>
    </w:p>
    <w:p w:rsidR="00A5090A" w:rsidRDefault="00A5090A" w:rsidP="006433B2">
      <w:r>
        <w:t xml:space="preserve">Nordkorea genomförde en tredje kärnprovsprängning den 12 februari 2013 som bryter mot FN:s säkerhetsråds antagna resolutioner och landets internationella åtaganden. Säkerhetsrådet antog den 7 mars resolution 2094 som fördömer provsprängningen och genom vilken FN-åtgärderna utökas ytterligare. För att genomföra vad FN beslutat genom resolution 2094 förväntas rådet nu besluta om att lista ytterligare personer och enheter för restriktiva åtgärder. Grunderna för när EU kan införa individuellt riktade restriktiva åtgärder vid sidan av FN:s vidgas också något. Vidare avser rådet i enlighet med resolution 2094 besluta bland annat att ytterligare produkter som skulle kunna användas för Nordkoreas kärn- och missiltekniska program kan förbjudas för export m.m. till landet, att restriktionerna för samarbete med nordkoreanska banker och finansinstitut ska skärpas ytterligare, att godstransporter till eller från Nordkorea ska kunna underkastas ytterligare kontroll och begränsningar, att nordkoreanska medborgare som befinns arbeta för eller under ledning av en listad person eller enhet, eller annars bistår med att kringgå sanktionerna eller beslut av FN respektive EU på området, ska kunna utvisas - inom ramarna för vad nationell och internationell rätt tillåter - och att diplomatisk personal från Nordkorea ska bli föremål för förhöjd vaksamhet. </w:t>
      </w:r>
    </w:p>
    <w:p w:rsidR="00A5090A" w:rsidRDefault="00A5090A">
      <w:pPr>
        <w:spacing w:line="240" w:lineRule="auto"/>
        <w:rPr>
          <w:rFonts w:ascii="Arial" w:hAnsi="Arial" w:cs="Arial"/>
          <w:b/>
          <w:i/>
          <w:iCs/>
          <w:kern w:val="28"/>
        </w:rPr>
      </w:pPr>
      <w:r>
        <w:br w:type="page"/>
      </w:r>
    </w:p>
    <w:p w:rsidR="00A5090A" w:rsidRPr="009C74B7" w:rsidRDefault="00A5090A" w:rsidP="009C74B7">
      <w:pPr>
        <w:pStyle w:val="Heading2"/>
      </w:pPr>
      <w:bookmarkStart w:id="90" w:name="_Toc354048635"/>
      <w:r>
        <w:t>34. Administrative Arrangement between the European Defence Agency and the Ministry of Defence of the Republic of Serbia = Approval</w:t>
      </w:r>
      <w:bookmarkEnd w:id="90"/>
    </w:p>
    <w:p w:rsidR="00A5090A" w:rsidRPr="009C74B7" w:rsidRDefault="00A5090A" w:rsidP="009C74B7">
      <w:r>
        <w:t>8499/13</w:t>
      </w:r>
    </w:p>
    <w:p w:rsidR="00A5090A" w:rsidRDefault="00A5090A">
      <w:pPr>
        <w:pStyle w:val="RKnormal"/>
        <w:tabs>
          <w:tab w:val="clear" w:pos="1843"/>
          <w:tab w:val="left" w:pos="0"/>
        </w:tabs>
        <w:ind w:left="0"/>
      </w:pPr>
    </w:p>
    <w:p w:rsidR="00A5090A" w:rsidRPr="009C74B7" w:rsidRDefault="00A5090A" w:rsidP="009C74B7">
      <w:r>
        <w:t>Ansvarigt departement: Försvarsdepartementet</w:t>
      </w:r>
    </w:p>
    <w:p w:rsidR="00A5090A" w:rsidRDefault="00A5090A">
      <w:pPr>
        <w:pStyle w:val="RKnormal"/>
        <w:tabs>
          <w:tab w:val="clear" w:pos="1843"/>
          <w:tab w:val="left" w:pos="0"/>
        </w:tabs>
        <w:ind w:left="0"/>
      </w:pPr>
    </w:p>
    <w:p w:rsidR="00A5090A" w:rsidRPr="009C74B7" w:rsidRDefault="00A5090A" w:rsidP="009C74B7">
      <w:r>
        <w:t>Ansvarigt statsråd: Karin Enström</w:t>
      </w:r>
    </w:p>
    <w:p w:rsidR="00A5090A" w:rsidRDefault="00A5090A">
      <w:pPr>
        <w:pStyle w:val="RKnormal"/>
        <w:tabs>
          <w:tab w:val="clear" w:pos="1843"/>
          <w:tab w:val="left" w:pos="0"/>
        </w:tabs>
        <w:ind w:left="0"/>
      </w:pPr>
    </w:p>
    <w:p w:rsidR="00A5090A" w:rsidRPr="009C74B7" w:rsidRDefault="00A5090A" w:rsidP="009C74B7">
      <w:r>
        <w:t>Tidigare behandling vid rådsmöte: Rådet för utrikesfrågor</w:t>
      </w:r>
    </w:p>
    <w:p w:rsidR="00A5090A" w:rsidRDefault="00A5090A">
      <w:pPr>
        <w:pStyle w:val="RKnormal"/>
        <w:tabs>
          <w:tab w:val="clear" w:pos="1843"/>
          <w:tab w:val="left" w:pos="0"/>
        </w:tabs>
        <w:ind w:left="0"/>
      </w:pPr>
    </w:p>
    <w:p w:rsidR="00A5090A" w:rsidRPr="009C74B7" w:rsidRDefault="00A5090A" w:rsidP="009C74B7">
      <w:r>
        <w:t>Förväntas godkännas av Coreper II den 18 april 2013</w:t>
      </w:r>
    </w:p>
    <w:p w:rsidR="00A5090A" w:rsidRDefault="00A5090A">
      <w:pPr>
        <w:pStyle w:val="RKnormal"/>
        <w:tabs>
          <w:tab w:val="clear" w:pos="1843"/>
          <w:tab w:val="left" w:pos="0"/>
        </w:tabs>
        <w:ind w:left="0"/>
      </w:pPr>
    </w:p>
    <w:p w:rsidR="00A5090A" w:rsidRDefault="00A5090A" w:rsidP="009C74B7">
      <w:r>
        <w:t xml:space="preserve">Avsikt med behandlingen i rådet: </w:t>
      </w:r>
    </w:p>
    <w:p w:rsidR="00A5090A" w:rsidRDefault="00A5090A" w:rsidP="009C74B7">
      <w:r>
        <w:t xml:space="preserve">Rådet föreslås godkänna att Europeiska försvarsbyrån (EDA) ingår administrativ överenskommelse med Republiken Serbiens försvarsministerium. </w:t>
      </w:r>
    </w:p>
    <w:p w:rsidR="00A5090A" w:rsidRDefault="00A5090A" w:rsidP="009C74B7"/>
    <w:p w:rsidR="00A5090A" w:rsidRDefault="00A5090A" w:rsidP="009C74B7">
      <w:r>
        <w:t xml:space="preserve">Hur regeringen ställer sig till den blivande a-punkten: </w:t>
      </w:r>
    </w:p>
    <w:p w:rsidR="00A5090A" w:rsidRDefault="00A5090A" w:rsidP="009C74B7">
      <w:r>
        <w:t xml:space="preserve">Regeringen avser rösta ja till att rådet godkänner att EDA ingår administrativ överenskommelse med Republiken Serbiens försvarsministerium. </w:t>
      </w:r>
    </w:p>
    <w:p w:rsidR="00A5090A" w:rsidRDefault="00A5090A" w:rsidP="009C74B7"/>
    <w:p w:rsidR="00A5090A" w:rsidRDefault="00A5090A" w:rsidP="009C74B7">
      <w:r>
        <w:t xml:space="preserve">Bakgrund: </w:t>
      </w:r>
    </w:p>
    <w:p w:rsidR="00A5090A" w:rsidRDefault="00A5090A" w:rsidP="009C74B7">
      <w:r>
        <w:t xml:space="preserve">EDA:s styrelsemöte godkände den 22 mars 2012 ett mandat för chefen för EDA att förhandla en administrativ överenskommelse mellan EDA och Serbien. Den 3 april 2012 överlämnade EDA ett textutkast till administrativ överenskommelse till Serbien vilket Serbien formellt godkände och bekräftade den 23 januari 2013. </w:t>
      </w:r>
    </w:p>
    <w:p w:rsidR="00A5090A" w:rsidRDefault="00A5090A" w:rsidP="009C74B7"/>
    <w:p w:rsidR="00A5090A" w:rsidRDefault="00A5090A" w:rsidP="009C74B7">
      <w:r>
        <w:t xml:space="preserve">Den aktuella administrativa överenskommelsen reglerar, i likhet med de godkända administrativa överenskommelserna mellan EDA och Schweiz, samt mellan EDA och Norge, principerna för relationerna mellan EDA och Serbien. </w:t>
      </w:r>
    </w:p>
    <w:p w:rsidR="00A5090A" w:rsidRDefault="00A5090A" w:rsidP="009C74B7"/>
    <w:p w:rsidR="00A5090A" w:rsidRDefault="00A5090A" w:rsidP="001104BC">
      <w:r>
        <w:t xml:space="preserve">EDA är ett mellanstatligt samarbete under rådet, vars syfte är att stödja förmågeutvecklingen i Europa, bland annat genom att främja multilateralt samarbete. Enligt EDA:s rådsbeslut (2011/411/CFSP) artikel 24(1) ska administrativa överenskommelser ingås (conclude) av EDA:s styrelse efter godkännande (approval) av rådet innan EDA ingår avtal med tredje land, organisationer och andra entiteter. Medlemsstaterna har haft möjlighet att lämna synpunkter på utformningen av den administrativa överenskommelsen. Sverige har inte lämnat några sådana synpunkter och det finns ingen anledning att motsätta sig den administrativa överenskommelsen. </w:t>
      </w:r>
    </w:p>
    <w:p w:rsidR="00A5090A" w:rsidRPr="009C74B7" w:rsidRDefault="00A5090A" w:rsidP="009C74B7">
      <w:pPr>
        <w:pStyle w:val="Heading2"/>
      </w:pPr>
      <w:bookmarkStart w:id="91" w:name="_Toc354048636"/>
      <w:r>
        <w:t>35. (poss.) Croatia = Draft Council conclusions</w:t>
      </w:r>
      <w:bookmarkEnd w:id="91"/>
    </w:p>
    <w:p w:rsidR="00A5090A" w:rsidRPr="009C74B7" w:rsidRDefault="00A5090A" w:rsidP="009C74B7">
      <w:r>
        <w:t>8449/13</w:t>
      </w:r>
    </w:p>
    <w:p w:rsidR="00A5090A" w:rsidRDefault="00A5090A">
      <w:pPr>
        <w:pStyle w:val="RKnormal"/>
        <w:tabs>
          <w:tab w:val="clear" w:pos="1843"/>
          <w:tab w:val="left" w:pos="0"/>
        </w:tabs>
        <w:ind w:left="0"/>
      </w:pPr>
    </w:p>
    <w:p w:rsidR="00A5090A" w:rsidRPr="009C74B7" w:rsidRDefault="00A5090A" w:rsidP="009C74B7">
      <w:r>
        <w:t>Ansvarigt departement: Utrikesdepartementet</w:t>
      </w:r>
    </w:p>
    <w:p w:rsidR="00A5090A" w:rsidRDefault="00A5090A">
      <w:pPr>
        <w:pStyle w:val="RKnormal"/>
        <w:tabs>
          <w:tab w:val="clear" w:pos="1843"/>
          <w:tab w:val="left" w:pos="0"/>
        </w:tabs>
        <w:ind w:left="0"/>
      </w:pPr>
    </w:p>
    <w:p w:rsidR="00A5090A" w:rsidRPr="009C74B7" w:rsidRDefault="00A5090A" w:rsidP="009C74B7">
      <w:r>
        <w:t>Ansvarigt statsråd: Carl Bildt</w:t>
      </w:r>
    </w:p>
    <w:p w:rsidR="00A5090A" w:rsidRDefault="00A5090A">
      <w:pPr>
        <w:pStyle w:val="RKnormal"/>
        <w:tabs>
          <w:tab w:val="clear" w:pos="1843"/>
          <w:tab w:val="left" w:pos="0"/>
        </w:tabs>
        <w:ind w:left="0"/>
      </w:pPr>
    </w:p>
    <w:p w:rsidR="00A5090A" w:rsidRPr="009C74B7" w:rsidRDefault="00A5090A" w:rsidP="009C74B7">
      <w:r>
        <w:t>Förväntas godkännas av Coreper II den 18 april 2013</w:t>
      </w:r>
    </w:p>
    <w:p w:rsidR="00A5090A" w:rsidRDefault="00A5090A">
      <w:pPr>
        <w:pStyle w:val="RKnormal"/>
        <w:tabs>
          <w:tab w:val="clear" w:pos="1843"/>
          <w:tab w:val="left" w:pos="0"/>
        </w:tabs>
        <w:ind w:left="0"/>
      </w:pPr>
    </w:p>
    <w:p w:rsidR="00A5090A" w:rsidRDefault="00A5090A" w:rsidP="009C74B7">
      <w:r>
        <w:t xml:space="preserve">Hur regeringen ställer sig till den blivande a-punkten: </w:t>
      </w:r>
    </w:p>
    <w:p w:rsidR="00A5090A" w:rsidRDefault="00A5090A" w:rsidP="009C74B7">
      <w:r>
        <w:t>Regeringen avser rösta ja till att anta rådslutsatserna gällande Kroatien.</w:t>
      </w:r>
    </w:p>
    <w:p w:rsidR="00A5090A" w:rsidRDefault="00A5090A" w:rsidP="009C74B7"/>
    <w:p w:rsidR="00A5090A" w:rsidRDefault="00A5090A" w:rsidP="009C74B7">
      <w:r>
        <w:t xml:space="preserve">Bakgrund: </w:t>
      </w:r>
    </w:p>
    <w:p w:rsidR="00A5090A" w:rsidRDefault="00A5090A" w:rsidP="009C74B7">
      <w:r>
        <w:t>Den 26 mars 2013 presenterade kommissionen sin översynsrapport gällande Kroatiens förberedelser för en anslutning till EU. Rådet välkomnar det resultat som presenteras i rapporten och bedömer att Kroatien överlag uppnår de kriterier som satts upp inom samtliga förhandlingskapitel.</w:t>
      </w:r>
    </w:p>
    <w:p w:rsidR="00A5090A" w:rsidRDefault="00A5090A" w:rsidP="009C74B7"/>
    <w:p w:rsidR="00A5090A" w:rsidRDefault="00A5090A" w:rsidP="009C74B7">
      <w:r>
        <w:t xml:space="preserve">Rådet ser positivt på de resultat som Kroatien har åstadkommit och noterar att de tio prioriterade åtgärder som identifierades i kommissionens övervakningsrapport från oktober 2012 kan anses vara avklarade. Kroatien har visat på både viljan och förmågan att fullfölja de åtaganden som kvarstår före ett medlemskap och förväntas färdigställa de förberedelser som återstår. Anslutningen till EU är resultatet av en omfattande förhandlingsprocess och Kroatien väntas fortsätta den positiva utveckling som möjliggjort en anslutning. Med avstamp i de åtgärder som redan vidtagits förväntas en fortsatt utveckling inom rättssäkerhetsområdet, med särskilt fokus på korruptionsbekämpning. Rådet välkomnar också de strukturella reformer som påbörjats för att stärka konkurrenskraften och tillväxtmöjligheterna hos den kroatiska ekonomin. </w:t>
      </w:r>
    </w:p>
    <w:p w:rsidR="00A5090A" w:rsidRDefault="00A5090A" w:rsidP="009C74B7"/>
    <w:p w:rsidR="00A5090A" w:rsidRDefault="00A5090A" w:rsidP="009C74B7">
      <w:r>
        <w:t xml:space="preserve">Rådet bekräftar EU:s engagemang för ett fortsatt europeiskt perspektiv för västra Balkan, vilket är centralt för stabiliteten, försoningen och framtidsutsikterna i regionen. Perspektivet mot en fortsatt utvidgning står fast och som Kroatiens anslutning tydligt visar på så håller EU sina löften när de kriterier som är uppsatta nås. Rådet noterar Kroatiens löften om att bilaterala frågor inte ska påverka en fortsatt utvidgningsprocess och ser fram emot att se Kroatien spela en positiv roll i regionen. </w:t>
      </w:r>
    </w:p>
    <w:p w:rsidR="00A5090A" w:rsidRDefault="00A5090A" w:rsidP="009C74B7"/>
    <w:p w:rsidR="00A5090A" w:rsidRDefault="00A5090A" w:rsidP="001104BC">
      <w:r>
        <w:t xml:space="preserve">Rådet välkomnar de framsteg som gjorts inom ratificeringsprocessen och ser fram emot att välkomna Kroatien som EU-medlem den 1 juli 2013, när ratificeringsprocessen avslutats.  </w:t>
      </w:r>
    </w:p>
    <w:p w:rsidR="00A5090A" w:rsidRPr="00531B5C" w:rsidRDefault="00A5090A" w:rsidP="009C74B7">
      <w:pPr>
        <w:pStyle w:val="Heading2"/>
      </w:pPr>
      <w:bookmarkStart w:id="92" w:name="_Toc354048637"/>
      <w:r w:rsidRPr="00531B5C">
        <w:t>36. Council Decision on the position to be adopted, on behalf of the European Union, in the EEA Joint Committee concerning an amendment to Annex XXI to the EEA Agreement (Statistics)</w:t>
      </w:r>
      <w:bookmarkEnd w:id="92"/>
    </w:p>
    <w:p w:rsidR="00A5090A" w:rsidRPr="00531B5C" w:rsidRDefault="00A5090A" w:rsidP="009C74B7">
      <w:r w:rsidRPr="00531B5C">
        <w:t>6910/13, 6911/13</w:t>
      </w:r>
    </w:p>
    <w:p w:rsidR="00A5090A" w:rsidRPr="00531B5C" w:rsidRDefault="00A5090A">
      <w:pPr>
        <w:pStyle w:val="RKnormal"/>
        <w:tabs>
          <w:tab w:val="clear" w:pos="1843"/>
          <w:tab w:val="left" w:pos="0"/>
        </w:tabs>
        <w:ind w:left="0"/>
      </w:pPr>
    </w:p>
    <w:p w:rsidR="00A5090A" w:rsidRPr="00531B5C" w:rsidRDefault="00A5090A" w:rsidP="009C74B7">
      <w:r w:rsidRPr="00531B5C">
        <w:t>Ansvarigt departement: Finansdepartementet</w:t>
      </w:r>
    </w:p>
    <w:p w:rsidR="00A5090A" w:rsidRPr="00531B5C" w:rsidRDefault="00A5090A">
      <w:pPr>
        <w:pStyle w:val="RKnormal"/>
        <w:tabs>
          <w:tab w:val="clear" w:pos="1843"/>
          <w:tab w:val="left" w:pos="0"/>
        </w:tabs>
        <w:ind w:left="0"/>
      </w:pPr>
    </w:p>
    <w:p w:rsidR="00A5090A" w:rsidRPr="00531B5C" w:rsidRDefault="00A5090A" w:rsidP="009C74B7">
      <w:r w:rsidRPr="00531B5C">
        <w:t>Ansvarigt statsråd: Peter Norman</w:t>
      </w:r>
    </w:p>
    <w:p w:rsidR="00A5090A" w:rsidRPr="00531B5C" w:rsidRDefault="00A5090A">
      <w:pPr>
        <w:pStyle w:val="RKnormal"/>
        <w:tabs>
          <w:tab w:val="clear" w:pos="1843"/>
          <w:tab w:val="left" w:pos="0"/>
        </w:tabs>
        <w:ind w:left="0"/>
      </w:pPr>
    </w:p>
    <w:p w:rsidR="00A5090A" w:rsidRDefault="00A5090A" w:rsidP="009C74B7">
      <w:r w:rsidRPr="00531B5C">
        <w:t>Förväntas godkännas av Coreper II den 18 april 2013</w:t>
      </w:r>
    </w:p>
    <w:p w:rsidR="00A5090A" w:rsidRDefault="00A5090A" w:rsidP="009C74B7"/>
    <w:p w:rsidR="00A5090A" w:rsidRDefault="00A5090A" w:rsidP="00531B5C">
      <w:r>
        <w:t>Avsikt med behandling i rådet:</w:t>
      </w:r>
    </w:p>
    <w:p w:rsidR="00A5090A" w:rsidRDefault="00A5090A" w:rsidP="00531B5C">
      <w:r>
        <w:t xml:space="preserve">Rådet ska bekräfta att man inte motsätter sig rubricerade rättsakt. </w:t>
      </w:r>
    </w:p>
    <w:p w:rsidR="00A5090A" w:rsidRDefault="00A5090A" w:rsidP="00531B5C"/>
    <w:p w:rsidR="00A5090A" w:rsidRDefault="00A5090A" w:rsidP="00531B5C">
      <w:r>
        <w:t>Hur regeringen ställer sig till den blivande a-punkten:</w:t>
      </w:r>
    </w:p>
    <w:p w:rsidR="00A5090A" w:rsidRDefault="00A5090A" w:rsidP="00531B5C">
      <w:r>
        <w:t>Regeringen godkänner A-punkten.</w:t>
      </w:r>
    </w:p>
    <w:p w:rsidR="00A5090A" w:rsidRDefault="00A5090A" w:rsidP="00531B5C"/>
    <w:p w:rsidR="00A5090A" w:rsidRDefault="00A5090A" w:rsidP="00531B5C">
      <w:r>
        <w:t>Bakgrund:</w:t>
      </w:r>
    </w:p>
    <w:p w:rsidR="00A5090A" w:rsidRDefault="00A5090A" w:rsidP="00531B5C">
      <w:r>
        <w:t xml:space="preserve">Enligt artikel 98 i EES-avtalet får gemensamma EES-kommittén besluta att ändra bland annat bilaga XXI (statistik) till EES-avtalet. </w:t>
      </w:r>
    </w:p>
    <w:p w:rsidR="00A5090A" w:rsidRDefault="00A5090A" w:rsidP="00531B5C"/>
    <w:p w:rsidR="00A5090A" w:rsidRDefault="00A5090A" w:rsidP="00531B5C">
      <w:r>
        <w:t>Kommissionens förordning (EU) nr 555/12 om ändring av förordning (EG) nr 184/2005 om gemenskapsstatistik över betalningsbalansen, internationell handel med tjänster och utländska direktinvesteringar vad gäller uppdatering av uppgiftskrav och definitioner bör införlivas med EES-avtalet, med vissa anpassningar för Norge, Island och Lichtenstein.</w:t>
      </w:r>
    </w:p>
    <w:p w:rsidR="00A5090A" w:rsidRDefault="00A5090A" w:rsidP="00531B5C"/>
    <w:p w:rsidR="00A5090A" w:rsidRDefault="00A5090A" w:rsidP="00430D01">
      <w:r>
        <w:t xml:space="preserve">Bilaga XXI till EES-avtalet bör därför ändras i enlighet med detta. </w:t>
      </w:r>
    </w:p>
    <w:p w:rsidR="00A5090A" w:rsidRDefault="00A5090A">
      <w:pPr>
        <w:spacing w:line="240" w:lineRule="auto"/>
        <w:rPr>
          <w:rFonts w:ascii="Arial" w:hAnsi="Arial" w:cs="Arial"/>
          <w:b/>
          <w:i/>
          <w:iCs/>
          <w:kern w:val="28"/>
        </w:rPr>
      </w:pPr>
      <w:r>
        <w:br w:type="page"/>
      </w:r>
    </w:p>
    <w:p w:rsidR="00A5090A" w:rsidRPr="001F11FE" w:rsidRDefault="00A5090A" w:rsidP="009C74B7">
      <w:pPr>
        <w:pStyle w:val="Heading2"/>
      </w:pPr>
      <w:bookmarkStart w:id="93" w:name="_Toc354048638"/>
      <w:r w:rsidRPr="001F11FE">
        <w:t>37. Council Decision on the position to be adopted, on behalf of the European Union, in the EEA Joint Committee concerning an amendment to Protocol 31 to the EEA Agreement</w:t>
      </w:r>
      <w:bookmarkEnd w:id="93"/>
    </w:p>
    <w:p w:rsidR="00A5090A" w:rsidRPr="001F11FE" w:rsidRDefault="00A5090A" w:rsidP="009C74B7">
      <w:r w:rsidRPr="001F11FE">
        <w:t>6913/13, 6914/13</w:t>
      </w:r>
    </w:p>
    <w:p w:rsidR="00A5090A" w:rsidRPr="001F11FE" w:rsidRDefault="00A5090A">
      <w:pPr>
        <w:pStyle w:val="RKnormal"/>
        <w:tabs>
          <w:tab w:val="clear" w:pos="1843"/>
          <w:tab w:val="left" w:pos="0"/>
        </w:tabs>
        <w:ind w:left="0"/>
      </w:pPr>
    </w:p>
    <w:p w:rsidR="00A5090A" w:rsidRPr="001F11FE" w:rsidRDefault="00A5090A" w:rsidP="009C74B7">
      <w:r w:rsidRPr="001F11FE">
        <w:t>Ansvarigt departement: Utrikesdepartementet</w:t>
      </w:r>
    </w:p>
    <w:p w:rsidR="00A5090A" w:rsidRPr="001F11FE" w:rsidRDefault="00A5090A">
      <w:pPr>
        <w:pStyle w:val="RKnormal"/>
        <w:tabs>
          <w:tab w:val="clear" w:pos="1843"/>
          <w:tab w:val="left" w:pos="0"/>
        </w:tabs>
        <w:ind w:left="0"/>
      </w:pPr>
    </w:p>
    <w:p w:rsidR="00A5090A" w:rsidRPr="001F11FE" w:rsidRDefault="00A5090A" w:rsidP="009C74B7">
      <w:r w:rsidRPr="001F11FE">
        <w:t>Ansvarigt statsråd: Carl Bildt</w:t>
      </w:r>
    </w:p>
    <w:p w:rsidR="00A5090A" w:rsidRPr="001F11FE" w:rsidRDefault="00A5090A">
      <w:pPr>
        <w:pStyle w:val="RKnormal"/>
        <w:tabs>
          <w:tab w:val="clear" w:pos="1843"/>
          <w:tab w:val="left" w:pos="0"/>
        </w:tabs>
        <w:ind w:left="0"/>
      </w:pPr>
    </w:p>
    <w:p w:rsidR="00A5090A" w:rsidRPr="001F11FE" w:rsidRDefault="00A5090A" w:rsidP="009C74B7">
      <w:r w:rsidRPr="001F11FE">
        <w:t>Tidigare behandling vid rådsmöte: Allmänna frågor och yttre förbindelser</w:t>
      </w:r>
    </w:p>
    <w:p w:rsidR="00A5090A" w:rsidRPr="001F11FE" w:rsidRDefault="00A5090A">
      <w:pPr>
        <w:pStyle w:val="RKnormal"/>
        <w:tabs>
          <w:tab w:val="clear" w:pos="1843"/>
          <w:tab w:val="left" w:pos="0"/>
        </w:tabs>
        <w:ind w:left="0"/>
      </w:pPr>
    </w:p>
    <w:p w:rsidR="00A5090A" w:rsidRPr="009C74B7" w:rsidRDefault="00A5090A" w:rsidP="009C74B7">
      <w:r w:rsidRPr="001F11FE">
        <w:t>Förväntas godkännas av Coreper II den 18 april 2013</w:t>
      </w:r>
    </w:p>
    <w:p w:rsidR="00A5090A" w:rsidRDefault="00A5090A">
      <w:pPr>
        <w:pStyle w:val="RKnormal"/>
        <w:tabs>
          <w:tab w:val="clear" w:pos="1843"/>
          <w:tab w:val="left" w:pos="0"/>
        </w:tabs>
        <w:ind w:left="0"/>
      </w:pPr>
    </w:p>
    <w:p w:rsidR="00A5090A" w:rsidRDefault="00A5090A">
      <w:pPr>
        <w:pStyle w:val="RKnormal"/>
        <w:tabs>
          <w:tab w:val="clear" w:pos="1843"/>
          <w:tab w:val="left" w:pos="0"/>
        </w:tabs>
        <w:ind w:left="0"/>
      </w:pPr>
      <w:r w:rsidRPr="001F11FE">
        <w:t>Beslutet avser att utvidga visst EU-samarbete som rör social trygghet för migrerande arbetstagare till EES.</w:t>
      </w:r>
      <w:r>
        <w:t xml:space="preserve"> </w:t>
      </w:r>
    </w:p>
    <w:p w:rsidR="00A5090A" w:rsidRPr="00660334" w:rsidRDefault="00A5090A" w:rsidP="009C74B7">
      <w:pPr>
        <w:pStyle w:val="Heading2"/>
      </w:pPr>
      <w:bookmarkStart w:id="94" w:name="_Toc354048639"/>
      <w:r w:rsidRPr="00660334">
        <w:t>38. Council Decision on the position to be adopted, on behalf of the European Union, in the EEA Joint Committee, concerning an amendment to Annex II to the EEA Agreement</w:t>
      </w:r>
      <w:bookmarkEnd w:id="94"/>
    </w:p>
    <w:p w:rsidR="00A5090A" w:rsidRPr="00660334" w:rsidRDefault="00A5090A" w:rsidP="009C74B7">
      <w:r w:rsidRPr="00660334">
        <w:t>6969/13, 6970/13</w:t>
      </w:r>
    </w:p>
    <w:p w:rsidR="00A5090A" w:rsidRPr="00660334" w:rsidRDefault="00A5090A">
      <w:pPr>
        <w:pStyle w:val="RKnormal"/>
        <w:tabs>
          <w:tab w:val="clear" w:pos="1843"/>
          <w:tab w:val="left" w:pos="0"/>
        </w:tabs>
        <w:ind w:left="0"/>
      </w:pPr>
    </w:p>
    <w:p w:rsidR="00A5090A" w:rsidRPr="00660334" w:rsidRDefault="00A5090A" w:rsidP="009C74B7">
      <w:r w:rsidRPr="00660334">
        <w:t>Ansvarigt departement: Utrikesdepartementet</w:t>
      </w:r>
    </w:p>
    <w:p w:rsidR="00A5090A" w:rsidRPr="00660334" w:rsidRDefault="00A5090A">
      <w:pPr>
        <w:pStyle w:val="RKnormal"/>
        <w:tabs>
          <w:tab w:val="clear" w:pos="1843"/>
          <w:tab w:val="left" w:pos="0"/>
        </w:tabs>
        <w:ind w:left="0"/>
      </w:pPr>
    </w:p>
    <w:p w:rsidR="00A5090A" w:rsidRPr="00660334" w:rsidRDefault="00A5090A" w:rsidP="009C74B7">
      <w:r w:rsidRPr="00660334">
        <w:t>Ansvarigt statsråd: Carl Bildt</w:t>
      </w:r>
    </w:p>
    <w:p w:rsidR="00A5090A" w:rsidRPr="00660334" w:rsidRDefault="00A5090A">
      <w:pPr>
        <w:pStyle w:val="RKnormal"/>
        <w:tabs>
          <w:tab w:val="clear" w:pos="1843"/>
          <w:tab w:val="left" w:pos="0"/>
        </w:tabs>
        <w:ind w:left="0"/>
      </w:pPr>
    </w:p>
    <w:p w:rsidR="00A5090A" w:rsidRPr="00660334" w:rsidRDefault="00A5090A" w:rsidP="009C74B7">
      <w:r w:rsidRPr="00660334">
        <w:t>Tidigare behandling vid rådsmöte: Allmänna frågor och yttre förbindelser</w:t>
      </w:r>
    </w:p>
    <w:p w:rsidR="00A5090A" w:rsidRPr="00660334" w:rsidRDefault="00A5090A">
      <w:pPr>
        <w:pStyle w:val="RKnormal"/>
        <w:tabs>
          <w:tab w:val="clear" w:pos="1843"/>
          <w:tab w:val="left" w:pos="0"/>
        </w:tabs>
        <w:ind w:left="0"/>
      </w:pPr>
    </w:p>
    <w:p w:rsidR="00A5090A" w:rsidRDefault="00A5090A" w:rsidP="009C74B7">
      <w:r w:rsidRPr="00660334">
        <w:t>Förväntas godkännas av Coreper II den 18 april 2013</w:t>
      </w:r>
    </w:p>
    <w:p w:rsidR="00A5090A" w:rsidRDefault="00A5090A" w:rsidP="009C74B7"/>
    <w:p w:rsidR="00A5090A" w:rsidRDefault="00A5090A" w:rsidP="00660334">
      <w:r w:rsidRPr="00660334">
        <w:t>Beslutet avser att EU-föreskrifter om gränsvärden för bekämpningsmedel införlivas i EES-avtalet.</w:t>
      </w:r>
      <w:r>
        <w:t xml:space="preserve"> </w:t>
      </w:r>
    </w:p>
    <w:p w:rsidR="00A5090A" w:rsidRPr="00290D60" w:rsidRDefault="00A5090A" w:rsidP="00660334">
      <w:pPr>
        <w:pStyle w:val="Heading2"/>
      </w:pPr>
      <w:bookmarkStart w:id="95" w:name="_Toc354048640"/>
      <w:r>
        <w:t xml:space="preserve">39. </w:t>
      </w:r>
      <w:r w:rsidRPr="00290D60">
        <w:t>Council Decision amending Decision 2012/739/CFSP concerning restrictive measures against Syria</w:t>
      </w:r>
      <w:bookmarkEnd w:id="95"/>
    </w:p>
    <w:p w:rsidR="00A5090A" w:rsidRDefault="00A5090A" w:rsidP="00290D60">
      <w:r>
        <w:t xml:space="preserve">8559/13, 8442/13 </w:t>
      </w:r>
    </w:p>
    <w:p w:rsidR="00A5090A" w:rsidRDefault="00A5090A" w:rsidP="00290D60"/>
    <w:p w:rsidR="00A5090A" w:rsidRDefault="00A5090A" w:rsidP="00290D60">
      <w:r>
        <w:t>Ansvarigt departement: utrikesdepartementet</w:t>
      </w:r>
    </w:p>
    <w:p w:rsidR="00A5090A" w:rsidRDefault="00A5090A" w:rsidP="00290D60"/>
    <w:p w:rsidR="00A5090A" w:rsidRDefault="00A5090A" w:rsidP="00290D60">
      <w:r>
        <w:t>Ansvarigt statsråd: Carl Bildt</w:t>
      </w:r>
    </w:p>
    <w:p w:rsidR="00A5090A" w:rsidRDefault="00A5090A" w:rsidP="00290D60"/>
    <w:p w:rsidR="00A5090A" w:rsidRDefault="00A5090A" w:rsidP="00290D60">
      <w:r>
        <w:t xml:space="preserve">Avsikt med behandlingen i rådet: </w:t>
      </w:r>
    </w:p>
    <w:p w:rsidR="00A5090A" w:rsidRDefault="00A5090A" w:rsidP="00290D60">
      <w:r>
        <w:t xml:space="preserve">Rådet föreslås anta beslut om ändring av rådsbeslut 2012/739/GUSP om restriktiva åtgärder mot Syrien.  </w:t>
      </w:r>
    </w:p>
    <w:p w:rsidR="00A5090A" w:rsidRDefault="00A5090A" w:rsidP="00290D60"/>
    <w:p w:rsidR="00A5090A" w:rsidRDefault="00A5090A" w:rsidP="00290D60">
      <w:r>
        <w:t xml:space="preserve">Hur regeringen ställer sig till den blivande A-punkten: </w:t>
      </w:r>
    </w:p>
    <w:p w:rsidR="00A5090A" w:rsidRDefault="00A5090A" w:rsidP="00290D60">
      <w:r>
        <w:t xml:space="preserve">Regeringen avser rösta ja till att rådet antar beslut om ändring av rådsbeslut 2012/739/GUSP om restriktiva åtgärder mot Syrien. </w:t>
      </w:r>
    </w:p>
    <w:p w:rsidR="00A5090A" w:rsidRDefault="00A5090A" w:rsidP="00290D60"/>
    <w:p w:rsidR="00A5090A" w:rsidRDefault="00A5090A" w:rsidP="00290D60">
      <w:r>
        <w:t xml:space="preserve">Bakgrund: </w:t>
      </w:r>
    </w:p>
    <w:p w:rsidR="00A5090A" w:rsidRDefault="00A5090A" w:rsidP="00290D60">
      <w:r>
        <w:t>Ändringarna innebär att man i syfte att stödja den syriska civilbefolkningen, särskilt för att tillgodose humanitära behov, främja återuppbyggande och stödja andra civila ändamål m.m. inför vissa möjligheter till undantag från existerande förbud mot att importera syrisk olja, förbudet mot att exportera viss nyckelutrustning inom oljesektorn och förbudet mot investeringar i samma sektor. För att undantag ska tillåtas krävs att medlemsstaten samrått i förväg med oppositionen i Syrien, i form av den Syriska nationella koalitionen för opposition och revolutionära styrkor (Syrian National Coalition for Opposition and Revolutionary Forces), att de undantagna aktiviteterna inte direkt eller indirekt är till gagn för en person eller enhet som är uppförd på förteckningen över personer och enheter vars tillgångar frysts samt att aktiviteterna i fråga inte bryter mot något av övriga förbud inom ramen för gällande restriktiva åtgärder. Sverige har under förhandlingarna fått gehör för tydliga syftesbestämningar avseende de föreslagna undantagen, det vill säga att det ska framgå att undantagen görs för humanitära behov, återuppbyggande och civila ändamål etc. (jfr ovan).</w:t>
      </w:r>
    </w:p>
    <w:sectPr w:rsidR="00A5090A" w:rsidSect="00E75897">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90A" w:rsidRDefault="00A5090A">
      <w:r>
        <w:separator/>
      </w:r>
    </w:p>
  </w:endnote>
  <w:endnote w:type="continuationSeparator" w:id="0">
    <w:p w:rsidR="00A5090A" w:rsidRDefault="00A509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0A" w:rsidRDefault="00A5090A">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41</w:t>
    </w:r>
    <w:r>
      <w:rPr>
        <w:rStyle w:val="PageNumber"/>
        <w:sz w:val="16"/>
      </w:rPr>
      <w:fldChar w:fldCharType="end"/>
    </w:r>
    <w:r>
      <w:rPr>
        <w:rStyle w:val="PageNumber"/>
        <w:sz w:val="16"/>
      </w:rPr>
      <w:t>)</w:t>
    </w:r>
  </w:p>
  <w:p w:rsidR="00A5090A" w:rsidRDefault="00A5090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0A" w:rsidRDefault="00A5090A">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41</w:t>
    </w:r>
    <w:r>
      <w:rPr>
        <w:rStyle w:val="PageNumber"/>
        <w:sz w:val="16"/>
      </w:rPr>
      <w:fldChar w:fldCharType="end"/>
    </w:r>
    <w:r>
      <w:rPr>
        <w:rStyle w:val="PageNumber"/>
        <w:sz w:val="16"/>
      </w:rPr>
      <w:t>)</w:t>
    </w:r>
  </w:p>
  <w:p w:rsidR="00A5090A" w:rsidRDefault="00A5090A">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0A" w:rsidRDefault="00A509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90A" w:rsidRDefault="00A5090A">
      <w:r>
        <w:separator/>
      </w:r>
    </w:p>
  </w:footnote>
  <w:footnote w:type="continuationSeparator" w:id="0">
    <w:p w:rsidR="00A5090A" w:rsidRDefault="00A509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0A" w:rsidRDefault="00A5090A">
    <w:pPr>
      <w:pStyle w:val="Header"/>
      <w:framePr w:wrap="around" w:vAnchor="text" w:hAnchor="margin" w:xAlign="right" w:y="1"/>
      <w:rPr>
        <w:rStyle w:val="PageNumber"/>
      </w:rPr>
    </w:pPr>
  </w:p>
  <w:p w:rsidR="00A5090A" w:rsidRDefault="00A5090A">
    <w:pPr>
      <w:pStyle w:val="Header"/>
      <w:ind w:right="360"/>
    </w:pPr>
  </w:p>
  <w:p w:rsidR="00A5090A" w:rsidRDefault="00A5090A">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0A" w:rsidRDefault="00A5090A">
    <w:pPr>
      <w:framePr w:w="2948" w:h="1321" w:hRule="exact" w:wrap="notBeside" w:vAnchor="page" w:hAnchor="page" w:x="1362" w:y="653"/>
    </w:pPr>
    <w:r w:rsidRPr="0017518D">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A5090A" w:rsidRDefault="00A5090A">
    <w:pPr>
      <w:pStyle w:val="Header"/>
    </w:pPr>
  </w:p>
  <w:p w:rsidR="00A5090A" w:rsidRDefault="00A5090A">
    <w:pPr>
      <w:pStyle w:val="Header"/>
      <w:ind w:right="360"/>
    </w:pPr>
  </w:p>
  <w:p w:rsidR="00A5090A" w:rsidRDefault="00A5090A">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0A" w:rsidRDefault="00A5090A">
    <w:pPr>
      <w:framePr w:w="2948" w:h="1321" w:hRule="exact" w:wrap="notBeside" w:vAnchor="page" w:hAnchor="page" w:x="1362" w:y="653"/>
    </w:pPr>
    <w:r w:rsidRPr="0017518D">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A5090A" w:rsidRDefault="00A509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888325E"/>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9C74B7"/>
    <w:rsid w:val="001104BC"/>
    <w:rsid w:val="0017518D"/>
    <w:rsid w:val="001F11FE"/>
    <w:rsid w:val="00225218"/>
    <w:rsid w:val="00290D60"/>
    <w:rsid w:val="00430D01"/>
    <w:rsid w:val="004E6007"/>
    <w:rsid w:val="00531B5C"/>
    <w:rsid w:val="005A23F9"/>
    <w:rsid w:val="005C212F"/>
    <w:rsid w:val="005F1820"/>
    <w:rsid w:val="006433B2"/>
    <w:rsid w:val="00660334"/>
    <w:rsid w:val="00685C8C"/>
    <w:rsid w:val="00691BC4"/>
    <w:rsid w:val="00847B54"/>
    <w:rsid w:val="00936272"/>
    <w:rsid w:val="009C74B7"/>
    <w:rsid w:val="00A5090A"/>
    <w:rsid w:val="00A55A9A"/>
    <w:rsid w:val="00A72123"/>
    <w:rsid w:val="00AF0928"/>
    <w:rsid w:val="00BA6B91"/>
    <w:rsid w:val="00E75897"/>
    <w:rsid w:val="00EC3C7C"/>
    <w:rsid w:val="00ED222A"/>
    <w:rsid w:val="00ED5DCC"/>
    <w:rsid w:val="00F056A7"/>
    <w:rsid w:val="00F82A7B"/>
    <w:rsid w:val="00F91D65"/>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897"/>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E75897"/>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E75897"/>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E75897"/>
    <w:pPr>
      <w:spacing w:after="120" w:line="240" w:lineRule="atLeast"/>
      <w:outlineLvl w:val="2"/>
    </w:pPr>
    <w:rPr>
      <w:b w:val="0"/>
    </w:rPr>
  </w:style>
  <w:style w:type="paragraph" w:styleId="Heading4">
    <w:name w:val="heading 4"/>
    <w:basedOn w:val="Heading3"/>
    <w:next w:val="RKnormal"/>
    <w:link w:val="Heading4Char"/>
    <w:uiPriority w:val="99"/>
    <w:qFormat/>
    <w:rsid w:val="00E75897"/>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E75897"/>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F03"/>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071F03"/>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71F03"/>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71F03"/>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071F03"/>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E75897"/>
    <w:pPr>
      <w:tabs>
        <w:tab w:val="left" w:pos="1843"/>
        <w:tab w:val="left" w:pos="2835"/>
      </w:tabs>
      <w:spacing w:line="240" w:lineRule="atLeast"/>
      <w:ind w:left="1843"/>
    </w:pPr>
  </w:style>
  <w:style w:type="paragraph" w:customStyle="1" w:styleId="Avsndare">
    <w:name w:val="Avsändare"/>
    <w:basedOn w:val="Normal"/>
    <w:uiPriority w:val="99"/>
    <w:rsid w:val="00E75897"/>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E75897"/>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071F03"/>
    <w:rPr>
      <w:rFonts w:ascii="OrigGarmnd BT" w:hAnsi="OrigGarmnd BT"/>
      <w:sz w:val="24"/>
      <w:szCs w:val="20"/>
      <w:lang w:eastAsia="en-US"/>
    </w:rPr>
  </w:style>
  <w:style w:type="paragraph" w:styleId="Header">
    <w:name w:val="header"/>
    <w:basedOn w:val="Normal"/>
    <w:link w:val="HeaderChar"/>
    <w:uiPriority w:val="99"/>
    <w:rsid w:val="00E75897"/>
    <w:pPr>
      <w:tabs>
        <w:tab w:val="center" w:pos="4153"/>
        <w:tab w:val="right" w:pos="8306"/>
      </w:tabs>
    </w:pPr>
  </w:style>
  <w:style w:type="character" w:customStyle="1" w:styleId="HeaderChar">
    <w:name w:val="Header Char"/>
    <w:basedOn w:val="DefaultParagraphFont"/>
    <w:link w:val="Header"/>
    <w:uiPriority w:val="99"/>
    <w:semiHidden/>
    <w:rsid w:val="00071F03"/>
    <w:rPr>
      <w:rFonts w:ascii="OrigGarmnd BT" w:hAnsi="OrigGarmnd BT"/>
      <w:sz w:val="24"/>
      <w:szCs w:val="20"/>
      <w:lang w:eastAsia="en-US"/>
    </w:rPr>
  </w:style>
  <w:style w:type="paragraph" w:customStyle="1" w:styleId="RKrubrik">
    <w:name w:val="RKrubrik"/>
    <w:basedOn w:val="RKnormal"/>
    <w:next w:val="RKnormal"/>
    <w:uiPriority w:val="99"/>
    <w:rsid w:val="00E75897"/>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E75897"/>
    <w:rPr>
      <w:rFonts w:cs="Times New Roman"/>
    </w:rPr>
  </w:style>
  <w:style w:type="paragraph" w:styleId="BodyText">
    <w:name w:val="Body Text"/>
    <w:basedOn w:val="Normal"/>
    <w:link w:val="BodyTextChar"/>
    <w:uiPriority w:val="99"/>
    <w:rsid w:val="00E75897"/>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071F03"/>
    <w:rPr>
      <w:rFonts w:ascii="OrigGarmnd BT" w:hAnsi="OrigGarmnd BT"/>
      <w:sz w:val="24"/>
      <w:szCs w:val="20"/>
      <w:lang w:eastAsia="en-US"/>
    </w:rPr>
  </w:style>
  <w:style w:type="paragraph" w:styleId="FootnoteText">
    <w:name w:val="footnote text"/>
    <w:basedOn w:val="Normal"/>
    <w:link w:val="FootnoteTextChar"/>
    <w:uiPriority w:val="99"/>
    <w:semiHidden/>
    <w:rsid w:val="00E75897"/>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071F03"/>
    <w:rPr>
      <w:rFonts w:ascii="OrigGarmnd BT" w:hAnsi="OrigGarmnd BT"/>
      <w:sz w:val="20"/>
      <w:szCs w:val="20"/>
      <w:lang w:eastAsia="en-US"/>
    </w:rPr>
  </w:style>
  <w:style w:type="paragraph" w:customStyle="1" w:styleId="UDrubrik">
    <w:name w:val="UDrubrik"/>
    <w:basedOn w:val="Normal"/>
    <w:next w:val="BodyText"/>
    <w:uiPriority w:val="99"/>
    <w:rsid w:val="00E75897"/>
    <w:pPr>
      <w:spacing w:line="320" w:lineRule="exact"/>
    </w:pPr>
    <w:rPr>
      <w:rFonts w:ascii="Arial" w:hAnsi="Arial"/>
      <w:b/>
      <w:sz w:val="22"/>
    </w:rPr>
  </w:style>
  <w:style w:type="paragraph" w:styleId="TOC1">
    <w:name w:val="toc 1"/>
    <w:basedOn w:val="Normal"/>
    <w:next w:val="Normal"/>
    <w:autoRedefine/>
    <w:uiPriority w:val="99"/>
    <w:rsid w:val="00E75897"/>
    <w:pPr>
      <w:spacing w:before="360"/>
    </w:pPr>
    <w:rPr>
      <w:rFonts w:ascii="Arial" w:hAnsi="Arial"/>
      <w:b/>
      <w:bCs/>
      <w:caps/>
      <w:szCs w:val="28"/>
    </w:rPr>
  </w:style>
  <w:style w:type="paragraph" w:styleId="TOC2">
    <w:name w:val="toc 2"/>
    <w:basedOn w:val="Normal"/>
    <w:next w:val="Normal"/>
    <w:autoRedefine/>
    <w:uiPriority w:val="99"/>
    <w:rsid w:val="00E75897"/>
    <w:pPr>
      <w:spacing w:before="240"/>
    </w:pPr>
    <w:rPr>
      <w:rFonts w:ascii="Times New Roman" w:hAnsi="Times New Roman"/>
      <w:b/>
      <w:bCs/>
      <w:szCs w:val="24"/>
    </w:rPr>
  </w:style>
  <w:style w:type="paragraph" w:styleId="TOC3">
    <w:name w:val="toc 3"/>
    <w:basedOn w:val="Normal"/>
    <w:next w:val="Normal"/>
    <w:autoRedefine/>
    <w:uiPriority w:val="99"/>
    <w:semiHidden/>
    <w:rsid w:val="00E75897"/>
    <w:pPr>
      <w:ind w:left="240"/>
    </w:pPr>
    <w:rPr>
      <w:rFonts w:ascii="Times New Roman" w:hAnsi="Times New Roman"/>
      <w:szCs w:val="24"/>
    </w:rPr>
  </w:style>
  <w:style w:type="paragraph" w:styleId="TOC4">
    <w:name w:val="toc 4"/>
    <w:basedOn w:val="Normal"/>
    <w:next w:val="Normal"/>
    <w:autoRedefine/>
    <w:uiPriority w:val="99"/>
    <w:semiHidden/>
    <w:rsid w:val="00E75897"/>
    <w:pPr>
      <w:ind w:left="480"/>
    </w:pPr>
    <w:rPr>
      <w:rFonts w:ascii="Times New Roman" w:hAnsi="Times New Roman"/>
      <w:szCs w:val="24"/>
    </w:rPr>
  </w:style>
  <w:style w:type="paragraph" w:styleId="TOC5">
    <w:name w:val="toc 5"/>
    <w:basedOn w:val="Normal"/>
    <w:next w:val="Normal"/>
    <w:autoRedefine/>
    <w:uiPriority w:val="99"/>
    <w:semiHidden/>
    <w:rsid w:val="00E75897"/>
    <w:pPr>
      <w:ind w:left="720"/>
    </w:pPr>
    <w:rPr>
      <w:rFonts w:ascii="Times New Roman" w:hAnsi="Times New Roman"/>
      <w:szCs w:val="24"/>
    </w:rPr>
  </w:style>
  <w:style w:type="paragraph" w:styleId="TOC6">
    <w:name w:val="toc 6"/>
    <w:basedOn w:val="Normal"/>
    <w:next w:val="Normal"/>
    <w:autoRedefine/>
    <w:uiPriority w:val="99"/>
    <w:semiHidden/>
    <w:rsid w:val="00E75897"/>
    <w:pPr>
      <w:ind w:left="960"/>
    </w:pPr>
    <w:rPr>
      <w:rFonts w:ascii="Times New Roman" w:hAnsi="Times New Roman"/>
      <w:szCs w:val="24"/>
    </w:rPr>
  </w:style>
  <w:style w:type="paragraph" w:styleId="TOC7">
    <w:name w:val="toc 7"/>
    <w:basedOn w:val="Normal"/>
    <w:next w:val="Normal"/>
    <w:autoRedefine/>
    <w:uiPriority w:val="99"/>
    <w:semiHidden/>
    <w:rsid w:val="00E75897"/>
    <w:pPr>
      <w:ind w:left="1200"/>
    </w:pPr>
    <w:rPr>
      <w:rFonts w:ascii="Times New Roman" w:hAnsi="Times New Roman"/>
      <w:szCs w:val="24"/>
    </w:rPr>
  </w:style>
  <w:style w:type="paragraph" w:styleId="TOC8">
    <w:name w:val="toc 8"/>
    <w:basedOn w:val="Normal"/>
    <w:next w:val="Normal"/>
    <w:autoRedefine/>
    <w:uiPriority w:val="99"/>
    <w:semiHidden/>
    <w:rsid w:val="00E75897"/>
    <w:pPr>
      <w:ind w:left="1440"/>
    </w:pPr>
    <w:rPr>
      <w:rFonts w:ascii="Times New Roman" w:hAnsi="Times New Roman"/>
      <w:szCs w:val="24"/>
    </w:rPr>
  </w:style>
  <w:style w:type="paragraph" w:styleId="TOC9">
    <w:name w:val="toc 9"/>
    <w:basedOn w:val="Normal"/>
    <w:next w:val="Normal"/>
    <w:autoRedefine/>
    <w:uiPriority w:val="99"/>
    <w:semiHidden/>
    <w:rsid w:val="00E75897"/>
    <w:pPr>
      <w:ind w:left="1680"/>
    </w:pPr>
    <w:rPr>
      <w:rFonts w:ascii="Times New Roman" w:hAnsi="Times New Roman"/>
      <w:szCs w:val="24"/>
    </w:rPr>
  </w:style>
  <w:style w:type="paragraph" w:customStyle="1" w:styleId="Text1">
    <w:name w:val="Text 1"/>
    <w:basedOn w:val="Normal"/>
    <w:uiPriority w:val="99"/>
    <w:rsid w:val="00E75897"/>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E75897"/>
    <w:rPr>
      <w:rFonts w:cs="Times New Roman"/>
      <w:vertAlign w:val="superscript"/>
    </w:rPr>
  </w:style>
  <w:style w:type="paragraph" w:styleId="Index1">
    <w:name w:val="index 1"/>
    <w:basedOn w:val="Normal"/>
    <w:next w:val="Normal"/>
    <w:autoRedefine/>
    <w:uiPriority w:val="99"/>
    <w:semiHidden/>
    <w:rsid w:val="00E75897"/>
    <w:pPr>
      <w:ind w:left="240" w:hanging="240"/>
    </w:pPr>
    <w:rPr>
      <w:rFonts w:ascii="Times New Roman" w:hAnsi="Times New Roman"/>
      <w:szCs w:val="24"/>
    </w:rPr>
  </w:style>
  <w:style w:type="paragraph" w:styleId="Index2">
    <w:name w:val="index 2"/>
    <w:basedOn w:val="Normal"/>
    <w:next w:val="Normal"/>
    <w:autoRedefine/>
    <w:uiPriority w:val="99"/>
    <w:semiHidden/>
    <w:rsid w:val="00E75897"/>
    <w:pPr>
      <w:ind w:left="480" w:hanging="240"/>
    </w:pPr>
    <w:rPr>
      <w:rFonts w:ascii="Times New Roman" w:hAnsi="Times New Roman"/>
      <w:szCs w:val="24"/>
    </w:rPr>
  </w:style>
  <w:style w:type="paragraph" w:styleId="Index3">
    <w:name w:val="index 3"/>
    <w:basedOn w:val="Normal"/>
    <w:next w:val="Normal"/>
    <w:autoRedefine/>
    <w:uiPriority w:val="99"/>
    <w:semiHidden/>
    <w:rsid w:val="00E75897"/>
    <w:pPr>
      <w:ind w:left="720" w:hanging="240"/>
    </w:pPr>
    <w:rPr>
      <w:rFonts w:ascii="Times New Roman" w:hAnsi="Times New Roman"/>
      <w:szCs w:val="24"/>
    </w:rPr>
  </w:style>
  <w:style w:type="paragraph" w:styleId="Index4">
    <w:name w:val="index 4"/>
    <w:basedOn w:val="Normal"/>
    <w:next w:val="Normal"/>
    <w:autoRedefine/>
    <w:uiPriority w:val="99"/>
    <w:semiHidden/>
    <w:rsid w:val="00E75897"/>
    <w:pPr>
      <w:ind w:left="960" w:hanging="240"/>
    </w:pPr>
    <w:rPr>
      <w:rFonts w:ascii="Times New Roman" w:hAnsi="Times New Roman"/>
      <w:szCs w:val="24"/>
    </w:rPr>
  </w:style>
  <w:style w:type="paragraph" w:styleId="Index5">
    <w:name w:val="index 5"/>
    <w:basedOn w:val="Normal"/>
    <w:next w:val="Normal"/>
    <w:autoRedefine/>
    <w:uiPriority w:val="99"/>
    <w:semiHidden/>
    <w:rsid w:val="00E75897"/>
    <w:pPr>
      <w:ind w:left="1200" w:hanging="240"/>
    </w:pPr>
    <w:rPr>
      <w:rFonts w:ascii="Times New Roman" w:hAnsi="Times New Roman"/>
      <w:szCs w:val="24"/>
    </w:rPr>
  </w:style>
  <w:style w:type="paragraph" w:styleId="Index6">
    <w:name w:val="index 6"/>
    <w:basedOn w:val="Normal"/>
    <w:next w:val="Normal"/>
    <w:autoRedefine/>
    <w:uiPriority w:val="99"/>
    <w:semiHidden/>
    <w:rsid w:val="00E75897"/>
    <w:pPr>
      <w:ind w:left="1440" w:hanging="240"/>
    </w:pPr>
    <w:rPr>
      <w:rFonts w:ascii="Times New Roman" w:hAnsi="Times New Roman"/>
      <w:szCs w:val="24"/>
    </w:rPr>
  </w:style>
  <w:style w:type="paragraph" w:styleId="Index7">
    <w:name w:val="index 7"/>
    <w:basedOn w:val="Normal"/>
    <w:next w:val="Normal"/>
    <w:autoRedefine/>
    <w:uiPriority w:val="99"/>
    <w:semiHidden/>
    <w:rsid w:val="00E75897"/>
    <w:pPr>
      <w:ind w:left="1680" w:hanging="240"/>
    </w:pPr>
    <w:rPr>
      <w:rFonts w:ascii="Times New Roman" w:hAnsi="Times New Roman"/>
      <w:szCs w:val="24"/>
    </w:rPr>
  </w:style>
  <w:style w:type="paragraph" w:styleId="Index8">
    <w:name w:val="index 8"/>
    <w:basedOn w:val="Normal"/>
    <w:next w:val="Normal"/>
    <w:autoRedefine/>
    <w:uiPriority w:val="99"/>
    <w:semiHidden/>
    <w:rsid w:val="00E75897"/>
    <w:pPr>
      <w:ind w:left="1920" w:hanging="240"/>
    </w:pPr>
    <w:rPr>
      <w:rFonts w:ascii="Times New Roman" w:hAnsi="Times New Roman"/>
      <w:szCs w:val="24"/>
    </w:rPr>
  </w:style>
  <w:style w:type="paragraph" w:styleId="Index9">
    <w:name w:val="index 9"/>
    <w:basedOn w:val="Normal"/>
    <w:next w:val="Normal"/>
    <w:autoRedefine/>
    <w:uiPriority w:val="99"/>
    <w:semiHidden/>
    <w:rsid w:val="00E75897"/>
    <w:pPr>
      <w:ind w:left="2160" w:hanging="240"/>
    </w:pPr>
    <w:rPr>
      <w:rFonts w:ascii="Times New Roman" w:hAnsi="Times New Roman"/>
      <w:szCs w:val="24"/>
    </w:rPr>
  </w:style>
  <w:style w:type="paragraph" w:styleId="IndexHeading">
    <w:name w:val="index heading"/>
    <w:basedOn w:val="Normal"/>
    <w:next w:val="Index1"/>
    <w:uiPriority w:val="99"/>
    <w:semiHidden/>
    <w:rsid w:val="00E75897"/>
    <w:pPr>
      <w:spacing w:before="120" w:after="120"/>
    </w:pPr>
    <w:rPr>
      <w:rFonts w:ascii="Times New Roman" w:hAnsi="Times New Roman"/>
      <w:b/>
      <w:bCs/>
      <w:i/>
      <w:iCs/>
      <w:szCs w:val="24"/>
    </w:rPr>
  </w:style>
  <w:style w:type="paragraph" w:customStyle="1" w:styleId="EntEmet">
    <w:name w:val="EntEmet"/>
    <w:basedOn w:val="Normal"/>
    <w:uiPriority w:val="99"/>
    <w:rsid w:val="00E75897"/>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E75897"/>
    <w:pPr>
      <w:spacing w:line="240" w:lineRule="auto"/>
    </w:pPr>
    <w:rPr>
      <w:rFonts w:ascii="Arial" w:hAnsi="Arial"/>
      <w:lang w:val="en-GB"/>
    </w:rPr>
  </w:style>
  <w:style w:type="paragraph" w:customStyle="1" w:styleId="Avsndare0">
    <w:name w:val="Avsndare"/>
    <w:basedOn w:val="Normal"/>
    <w:next w:val="Normal"/>
    <w:uiPriority w:val="99"/>
    <w:rsid w:val="00E75897"/>
    <w:pPr>
      <w:spacing w:line="240" w:lineRule="auto"/>
    </w:pPr>
    <w:rPr>
      <w:rFonts w:ascii="Arial" w:hAnsi="Arial"/>
      <w:i/>
      <w:lang w:val="en-GB"/>
    </w:rPr>
  </w:style>
  <w:style w:type="character" w:styleId="Hyperlink">
    <w:name w:val="Hyperlink"/>
    <w:basedOn w:val="DefaultParagraphFont"/>
    <w:uiPriority w:val="99"/>
    <w:rsid w:val="00E75897"/>
    <w:rPr>
      <w:rFonts w:cs="Times New Roman"/>
      <w:color w:val="0000FF"/>
      <w:u w:val="single"/>
    </w:rPr>
  </w:style>
  <w:style w:type="paragraph" w:styleId="DocumentMap">
    <w:name w:val="Document Map"/>
    <w:basedOn w:val="Normal"/>
    <w:link w:val="DocumentMapChar"/>
    <w:uiPriority w:val="99"/>
    <w:semiHidden/>
    <w:rsid w:val="00E75897"/>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071F03"/>
    <w:rPr>
      <w:sz w:val="0"/>
      <w:szCs w:val="0"/>
      <w:lang w:eastAsia="en-US"/>
    </w:rPr>
  </w:style>
  <w:style w:type="character" w:styleId="FollowedHyperlink">
    <w:name w:val="FollowedHyperlink"/>
    <w:basedOn w:val="DefaultParagraphFont"/>
    <w:uiPriority w:val="99"/>
    <w:rsid w:val="00E75897"/>
    <w:rPr>
      <w:rFonts w:cs="Times New Roman"/>
      <w:color w:val="800080"/>
      <w:u w:val="single"/>
    </w:rPr>
  </w:style>
  <w:style w:type="paragraph" w:customStyle="1" w:styleId="Par-number10">
    <w:name w:val="Par-number 1)"/>
    <w:basedOn w:val="Normal"/>
    <w:next w:val="Normal"/>
    <w:uiPriority w:val="99"/>
    <w:rsid w:val="00E75897"/>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E75897"/>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E75897"/>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E75897"/>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E75897"/>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E75897"/>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E75897"/>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E75897"/>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E75897"/>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E75897"/>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E75897"/>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E75897"/>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071F03"/>
    <w:rPr>
      <w:rFonts w:ascii="OrigGarmnd BT" w:hAnsi="OrigGarmnd BT"/>
      <w:sz w:val="20"/>
      <w:szCs w:val="20"/>
      <w:lang w:eastAsia="en-US"/>
    </w:rPr>
  </w:style>
  <w:style w:type="paragraph" w:customStyle="1" w:styleId="EntRefer">
    <w:name w:val="EntRefer"/>
    <w:basedOn w:val="Normal"/>
    <w:uiPriority w:val="99"/>
    <w:rsid w:val="00E75897"/>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E75897"/>
    <w:pPr>
      <w:spacing w:line="240" w:lineRule="auto"/>
    </w:pPr>
    <w:rPr>
      <w:rFonts w:ascii="Times New Roman" w:hAnsi="Times New Roman"/>
      <w:lang w:val="en-GB" w:eastAsia="fr-BE"/>
    </w:rPr>
  </w:style>
  <w:style w:type="paragraph" w:customStyle="1" w:styleId="Tiret1">
    <w:name w:val="Tiret 1"/>
    <w:basedOn w:val="Normal"/>
    <w:uiPriority w:val="99"/>
    <w:rsid w:val="00E75897"/>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E75897"/>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E75897"/>
    <w:pPr>
      <w:overflowPunct w:val="0"/>
      <w:autoSpaceDE w:val="0"/>
      <w:autoSpaceDN w:val="0"/>
      <w:adjustRightInd w:val="0"/>
      <w:ind w:left="1843"/>
      <w:textAlignment w:val="baseline"/>
    </w:pPr>
  </w:style>
  <w:style w:type="paragraph" w:customStyle="1" w:styleId="Brdtext0">
    <w:name w:val="Brˆdtext"/>
    <w:basedOn w:val="Normal"/>
    <w:uiPriority w:val="99"/>
    <w:rsid w:val="00E75897"/>
    <w:pPr>
      <w:spacing w:line="320" w:lineRule="exact"/>
    </w:pPr>
    <w:rPr>
      <w:rFonts w:ascii="Times New Roman" w:hAnsi="Times New Roman"/>
    </w:rPr>
  </w:style>
  <w:style w:type="character" w:customStyle="1" w:styleId="term">
    <w:name w:val="term"/>
    <w:basedOn w:val="DefaultParagraphFont"/>
    <w:uiPriority w:val="99"/>
    <w:rsid w:val="00E75897"/>
    <w:rPr>
      <w:rFonts w:cs="Times New Roman"/>
    </w:rPr>
  </w:style>
  <w:style w:type="paragraph" w:customStyle="1" w:styleId="Brdtexthuvud">
    <w:name w:val="Brödtext huvud"/>
    <w:basedOn w:val="Normal"/>
    <w:uiPriority w:val="99"/>
    <w:rsid w:val="00E75897"/>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1104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104B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41</Pages>
  <Words>9236</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jb0525aa</cp:lastModifiedBy>
  <cp:revision>2</cp:revision>
  <cp:lastPrinted>2006-02-01T08:16:00Z</cp:lastPrinted>
  <dcterms:created xsi:type="dcterms:W3CDTF">2013-04-18T12:38:00Z</dcterms:created>
  <dcterms:modified xsi:type="dcterms:W3CDTF">2013-04-18T12:38:00Z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c04d8d3f-d488-4e87-9e82-a2da8a906902</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JE6N4JFJXNNF-9-55218</vt:lpwstr>
  </property>
  <property fmtid="{D5CDD505-2E9C-101B-9397-08002B2CF9AE}" pid="18" name="_dlc_DocIdUrl">
    <vt:lpwstr>http://rkdhs-sb/enhet/EUKansli/_layouts/DocIdRedir.aspx?ID=JE6N4JFJXNNF-9-55218, JE6N4JFJXNNF-9-55218</vt:lpwstr>
  </property>
</Properties>
</file>